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00118" w14:paraId="44CCADAD" w14:textId="77777777" w:rsidTr="00B142CF">
        <w:tblPrEx>
          <w:tblCellMar>
            <w:top w:w="0" w:type="dxa"/>
            <w:bottom w:w="0" w:type="dxa"/>
          </w:tblCellMar>
        </w:tblPrEx>
        <w:tc>
          <w:tcPr>
            <w:tcW w:w="9360" w:type="dxa"/>
            <w:shd w:val="clear" w:color="auto" w:fill="FFFFFF" w:themeFill="background1"/>
            <w:tcMar>
              <w:top w:w="700" w:type="dxa"/>
              <w:left w:w="600" w:type="dxa"/>
              <w:bottom w:w="700" w:type="dxa"/>
              <w:right w:w="600" w:type="dxa"/>
            </w:tcMar>
          </w:tcPr>
          <w:p w14:paraId="6804EB41" w14:textId="77777777" w:rsidR="00600118" w:rsidRPr="00B142CF" w:rsidRDefault="00000000">
            <w:pPr>
              <w:spacing w:after="120"/>
              <w:jc w:val="center"/>
              <w:rPr>
                <w:color w:val="000000" w:themeColor="text1"/>
              </w:rPr>
            </w:pPr>
            <w:r w:rsidRPr="00B142CF">
              <w:rPr>
                <w:rFonts w:ascii="Georgia" w:eastAsia="Georgia" w:hAnsi="Georgia" w:cs="Georgia"/>
                <w:b/>
                <w:bCs/>
                <w:color w:val="000000" w:themeColor="text1"/>
                <w:sz w:val="64"/>
                <w:szCs w:val="64"/>
              </w:rPr>
              <w:t>CASE STUDY REPORT</w:t>
            </w:r>
          </w:p>
          <w:p w14:paraId="1FC21A92" w14:textId="77777777" w:rsidR="00600118" w:rsidRPr="00B142CF" w:rsidRDefault="00000000">
            <w:pPr>
              <w:spacing w:before="60" w:after="60"/>
              <w:jc w:val="center"/>
              <w:rPr>
                <w:color w:val="000000" w:themeColor="text1"/>
              </w:rPr>
            </w:pPr>
            <w:r w:rsidRPr="00B142CF">
              <w:rPr>
                <w:rFonts w:ascii="Georgia" w:eastAsia="Georgia" w:hAnsi="Georgia" w:cs="Georgia"/>
                <w:b/>
                <w:bCs/>
                <w:color w:val="000000" w:themeColor="text1"/>
                <w:sz w:val="48"/>
                <w:szCs w:val="48"/>
              </w:rPr>
              <w:t>Equifax Data Breach</w:t>
            </w:r>
          </w:p>
          <w:p w14:paraId="74821379" w14:textId="77777777" w:rsidR="00600118" w:rsidRPr="00B142CF" w:rsidRDefault="00000000">
            <w:pPr>
              <w:spacing w:before="40" w:after="40"/>
              <w:jc w:val="center"/>
              <w:rPr>
                <w:color w:val="000000" w:themeColor="text1"/>
              </w:rPr>
            </w:pPr>
            <w:r w:rsidRPr="00B142CF">
              <w:rPr>
                <w:rFonts w:ascii="Georgia" w:eastAsia="Georgia" w:hAnsi="Georgia" w:cs="Georgia"/>
                <w:b/>
                <w:bCs/>
                <w:color w:val="000000" w:themeColor="text1"/>
                <w:sz w:val="48"/>
                <w:szCs w:val="48"/>
              </w:rPr>
              <w:t>2017</w:t>
            </w:r>
          </w:p>
          <w:p w14:paraId="3D321141" w14:textId="585F7AE2" w:rsidR="00600118" w:rsidRDefault="00000000">
            <w:pPr>
              <w:spacing w:before="80" w:after="200"/>
              <w:jc w:val="center"/>
            </w:pPr>
            <w:r w:rsidRPr="00B142CF">
              <w:rPr>
                <w:i/>
                <w:iCs/>
                <w:color w:val="000000" w:themeColor="text1"/>
                <w:sz w:val="22"/>
                <w:szCs w:val="22"/>
              </w:rPr>
              <w:t xml:space="preserve">Web Application Security Breach </w:t>
            </w:r>
            <w:r w:rsidR="00B142CF">
              <w:rPr>
                <w:i/>
                <w:iCs/>
                <w:color w:val="000000" w:themeColor="text1"/>
                <w:sz w:val="22"/>
                <w:szCs w:val="22"/>
              </w:rPr>
              <w:t>Case Study</w:t>
            </w:r>
            <w:r w:rsidRPr="00B142CF">
              <w:rPr>
                <w:i/>
                <w:iCs/>
                <w:color w:val="000000" w:themeColor="text1"/>
                <w:sz w:val="22"/>
                <w:szCs w:val="22"/>
              </w:rPr>
              <w:t xml:space="preserve">  |  Unit 5</w:t>
            </w:r>
          </w:p>
        </w:tc>
      </w:tr>
    </w:tbl>
    <w:p w14:paraId="7B2F8F20" w14:textId="77777777" w:rsidR="00600118" w:rsidRDefault="00600118">
      <w:pPr>
        <w:spacing w:before="200" w:after="200"/>
      </w:pPr>
    </w:p>
    <w:tbl>
      <w:tblPr>
        <w:tblStyle w:val="TableGrid"/>
        <w:tblW w:w="7200" w:type="dxa"/>
        <w:tblLook w:val="04A0" w:firstRow="1" w:lastRow="0" w:firstColumn="1" w:lastColumn="0" w:noHBand="0" w:noVBand="1"/>
      </w:tblPr>
      <w:tblGrid>
        <w:gridCol w:w="2600"/>
        <w:gridCol w:w="4600"/>
      </w:tblGrid>
      <w:tr w:rsidR="00600118" w14:paraId="780E7D18" w14:textId="77777777" w:rsidTr="005F6356">
        <w:tc>
          <w:tcPr>
            <w:tcW w:w="2600" w:type="dxa"/>
          </w:tcPr>
          <w:p w14:paraId="6A92B130" w14:textId="77777777" w:rsidR="00600118" w:rsidRPr="00126A77" w:rsidRDefault="00000000">
            <w:pPr>
              <w:jc w:val="center"/>
              <w:rPr>
                <w:color w:val="000000" w:themeColor="text1"/>
              </w:rPr>
            </w:pPr>
            <w:r w:rsidRPr="00126A77">
              <w:rPr>
                <w:b/>
                <w:bCs/>
                <w:color w:val="000000" w:themeColor="text1"/>
                <w:sz w:val="20"/>
                <w:szCs w:val="20"/>
              </w:rPr>
              <w:t>FIELD</w:t>
            </w:r>
          </w:p>
        </w:tc>
        <w:tc>
          <w:tcPr>
            <w:tcW w:w="4600" w:type="dxa"/>
          </w:tcPr>
          <w:p w14:paraId="18A4744D" w14:textId="77777777" w:rsidR="00600118" w:rsidRPr="00126A77" w:rsidRDefault="00000000">
            <w:pPr>
              <w:jc w:val="center"/>
              <w:rPr>
                <w:color w:val="000000" w:themeColor="text1"/>
              </w:rPr>
            </w:pPr>
            <w:r w:rsidRPr="00126A77">
              <w:rPr>
                <w:b/>
                <w:bCs/>
                <w:color w:val="000000" w:themeColor="text1"/>
                <w:sz w:val="20"/>
                <w:szCs w:val="20"/>
              </w:rPr>
              <w:t>INFORMATION</w:t>
            </w:r>
          </w:p>
        </w:tc>
      </w:tr>
      <w:tr w:rsidR="00600118" w14:paraId="61627589" w14:textId="77777777" w:rsidTr="005F6356">
        <w:trPr>
          <w:trHeight w:val="491"/>
        </w:trPr>
        <w:tc>
          <w:tcPr>
            <w:tcW w:w="2600" w:type="dxa"/>
          </w:tcPr>
          <w:p w14:paraId="5EE1FABA" w14:textId="77777777" w:rsidR="00600118" w:rsidRPr="00126A77" w:rsidRDefault="00000000">
            <w:pPr>
              <w:rPr>
                <w:color w:val="000000" w:themeColor="text1"/>
              </w:rPr>
            </w:pPr>
            <w:r w:rsidRPr="00126A77">
              <w:rPr>
                <w:b/>
                <w:bCs/>
                <w:color w:val="000000" w:themeColor="text1"/>
                <w:sz w:val="20"/>
                <w:szCs w:val="20"/>
              </w:rPr>
              <w:t>Case Study Subject</w:t>
            </w:r>
          </w:p>
        </w:tc>
        <w:tc>
          <w:tcPr>
            <w:tcW w:w="4600" w:type="dxa"/>
          </w:tcPr>
          <w:p w14:paraId="1E5C98E6" w14:textId="77777777" w:rsidR="00600118" w:rsidRPr="00126A77" w:rsidRDefault="00000000">
            <w:pPr>
              <w:rPr>
                <w:color w:val="000000" w:themeColor="text1"/>
              </w:rPr>
            </w:pPr>
            <w:r w:rsidRPr="00126A77">
              <w:rPr>
                <w:color w:val="000000" w:themeColor="text1"/>
                <w:sz w:val="20"/>
                <w:szCs w:val="20"/>
              </w:rPr>
              <w:t>Equifax Data Breach</w:t>
            </w:r>
          </w:p>
        </w:tc>
      </w:tr>
      <w:tr w:rsidR="00600118" w14:paraId="48B0CCD7" w14:textId="77777777" w:rsidTr="005F6356">
        <w:trPr>
          <w:trHeight w:val="555"/>
        </w:trPr>
        <w:tc>
          <w:tcPr>
            <w:tcW w:w="2600" w:type="dxa"/>
          </w:tcPr>
          <w:p w14:paraId="1943FBA3" w14:textId="77777777" w:rsidR="00600118" w:rsidRPr="00126A77" w:rsidRDefault="00000000">
            <w:pPr>
              <w:rPr>
                <w:color w:val="000000" w:themeColor="text1"/>
              </w:rPr>
            </w:pPr>
            <w:r w:rsidRPr="00126A77">
              <w:rPr>
                <w:b/>
                <w:bCs/>
                <w:color w:val="000000" w:themeColor="text1"/>
                <w:sz w:val="20"/>
                <w:szCs w:val="20"/>
              </w:rPr>
              <w:t>Year of Breach</w:t>
            </w:r>
          </w:p>
        </w:tc>
        <w:tc>
          <w:tcPr>
            <w:tcW w:w="4600" w:type="dxa"/>
          </w:tcPr>
          <w:p w14:paraId="60196126" w14:textId="77777777" w:rsidR="00600118" w:rsidRPr="00126A77" w:rsidRDefault="00000000">
            <w:pPr>
              <w:rPr>
                <w:color w:val="000000" w:themeColor="text1"/>
              </w:rPr>
            </w:pPr>
            <w:r w:rsidRPr="00126A77">
              <w:rPr>
                <w:color w:val="000000" w:themeColor="text1"/>
                <w:sz w:val="20"/>
                <w:szCs w:val="20"/>
              </w:rPr>
              <w:t>2017</w:t>
            </w:r>
          </w:p>
        </w:tc>
      </w:tr>
      <w:tr w:rsidR="00600118" w14:paraId="33129A2E" w14:textId="77777777" w:rsidTr="005F6356">
        <w:trPr>
          <w:trHeight w:val="421"/>
        </w:trPr>
        <w:tc>
          <w:tcPr>
            <w:tcW w:w="2600" w:type="dxa"/>
          </w:tcPr>
          <w:p w14:paraId="41AF2C5F" w14:textId="77777777" w:rsidR="00600118" w:rsidRPr="00126A77" w:rsidRDefault="00000000">
            <w:pPr>
              <w:rPr>
                <w:color w:val="000000" w:themeColor="text1"/>
              </w:rPr>
            </w:pPr>
            <w:r w:rsidRPr="00126A77">
              <w:rPr>
                <w:b/>
                <w:bCs/>
                <w:color w:val="000000" w:themeColor="text1"/>
                <w:sz w:val="20"/>
                <w:szCs w:val="20"/>
              </w:rPr>
              <w:t>Attack Type</w:t>
            </w:r>
          </w:p>
        </w:tc>
        <w:tc>
          <w:tcPr>
            <w:tcW w:w="4600" w:type="dxa"/>
          </w:tcPr>
          <w:p w14:paraId="7846114C" w14:textId="77777777" w:rsidR="00600118" w:rsidRPr="00126A77" w:rsidRDefault="00000000">
            <w:pPr>
              <w:rPr>
                <w:color w:val="000000" w:themeColor="text1"/>
              </w:rPr>
            </w:pPr>
            <w:r w:rsidRPr="00126A77">
              <w:rPr>
                <w:color w:val="000000" w:themeColor="text1"/>
                <w:sz w:val="20"/>
                <w:szCs w:val="20"/>
              </w:rPr>
              <w:t>Remote Code Execution (RCE)</w:t>
            </w:r>
          </w:p>
        </w:tc>
      </w:tr>
      <w:tr w:rsidR="00600118" w14:paraId="0E5FB929" w14:textId="77777777" w:rsidTr="005F6356">
        <w:trPr>
          <w:trHeight w:val="555"/>
        </w:trPr>
        <w:tc>
          <w:tcPr>
            <w:tcW w:w="2600" w:type="dxa"/>
          </w:tcPr>
          <w:p w14:paraId="6BB19D11" w14:textId="77777777" w:rsidR="00600118" w:rsidRPr="00126A77" w:rsidRDefault="00000000">
            <w:pPr>
              <w:rPr>
                <w:color w:val="000000" w:themeColor="text1"/>
              </w:rPr>
            </w:pPr>
            <w:r w:rsidRPr="00126A77">
              <w:rPr>
                <w:b/>
                <w:bCs/>
                <w:color w:val="000000" w:themeColor="text1"/>
                <w:sz w:val="20"/>
                <w:szCs w:val="20"/>
              </w:rPr>
              <w:t>Records Exposed</w:t>
            </w:r>
          </w:p>
        </w:tc>
        <w:tc>
          <w:tcPr>
            <w:tcW w:w="4600" w:type="dxa"/>
          </w:tcPr>
          <w:p w14:paraId="17E38486" w14:textId="77777777" w:rsidR="00600118" w:rsidRPr="00126A77" w:rsidRDefault="00000000">
            <w:pPr>
              <w:rPr>
                <w:color w:val="000000" w:themeColor="text1"/>
              </w:rPr>
            </w:pPr>
            <w:r w:rsidRPr="00126A77">
              <w:rPr>
                <w:b/>
                <w:bCs/>
                <w:color w:val="000000" w:themeColor="text1"/>
                <w:sz w:val="20"/>
                <w:szCs w:val="20"/>
              </w:rPr>
              <w:t>~147 Million Individuals</w:t>
            </w:r>
          </w:p>
        </w:tc>
      </w:tr>
      <w:tr w:rsidR="00600118" w14:paraId="5A16A045" w14:textId="77777777" w:rsidTr="005F6356">
        <w:trPr>
          <w:trHeight w:val="563"/>
        </w:trPr>
        <w:tc>
          <w:tcPr>
            <w:tcW w:w="2600" w:type="dxa"/>
          </w:tcPr>
          <w:p w14:paraId="094F2161" w14:textId="77777777" w:rsidR="00600118" w:rsidRPr="00126A77" w:rsidRDefault="00000000">
            <w:pPr>
              <w:rPr>
                <w:color w:val="000000" w:themeColor="text1"/>
              </w:rPr>
            </w:pPr>
            <w:r w:rsidRPr="00126A77">
              <w:rPr>
                <w:b/>
                <w:bCs/>
                <w:color w:val="000000" w:themeColor="text1"/>
                <w:sz w:val="20"/>
                <w:szCs w:val="20"/>
              </w:rPr>
              <w:t>Financial Impact</w:t>
            </w:r>
          </w:p>
        </w:tc>
        <w:tc>
          <w:tcPr>
            <w:tcW w:w="4600" w:type="dxa"/>
          </w:tcPr>
          <w:p w14:paraId="3BC044A7" w14:textId="77777777" w:rsidR="00600118" w:rsidRPr="00126A77" w:rsidRDefault="00000000">
            <w:pPr>
              <w:rPr>
                <w:color w:val="000000" w:themeColor="text1"/>
              </w:rPr>
            </w:pPr>
            <w:r w:rsidRPr="00126A77">
              <w:rPr>
                <w:b/>
                <w:bCs/>
                <w:color w:val="000000" w:themeColor="text1"/>
                <w:sz w:val="20"/>
                <w:szCs w:val="20"/>
              </w:rPr>
              <w:t>$700 Million+</w:t>
            </w:r>
          </w:p>
        </w:tc>
      </w:tr>
    </w:tbl>
    <w:p w14:paraId="310F5C98" w14:textId="63FBE87D" w:rsidR="00600118" w:rsidRPr="005F6356" w:rsidRDefault="00600118">
      <w:pPr>
        <w:rPr>
          <w:color w:val="E7E6E6" w:themeColor="background2"/>
        </w:rPr>
      </w:pPr>
    </w:p>
    <w:tbl>
      <w:tblPr>
        <w:tblStyle w:val="TableGrid"/>
        <w:tblW w:w="9360" w:type="dxa"/>
        <w:tblLook w:val="04A0" w:firstRow="1" w:lastRow="0" w:firstColumn="1" w:lastColumn="0" w:noHBand="0" w:noVBand="1"/>
      </w:tblPr>
      <w:tblGrid>
        <w:gridCol w:w="1000"/>
        <w:gridCol w:w="8360"/>
      </w:tblGrid>
      <w:tr w:rsidR="005F6356" w:rsidRPr="005F6356" w14:paraId="5467EFC3" w14:textId="77777777" w:rsidTr="00B142CF">
        <w:tc>
          <w:tcPr>
            <w:tcW w:w="1000" w:type="dxa"/>
          </w:tcPr>
          <w:p w14:paraId="356011C7" w14:textId="77777777" w:rsidR="00600118" w:rsidRPr="00B142CF" w:rsidRDefault="00000000">
            <w:pPr>
              <w:jc w:val="center"/>
              <w:rPr>
                <w:color w:val="000000" w:themeColor="text1"/>
              </w:rPr>
            </w:pPr>
            <w:r w:rsidRPr="00B142CF">
              <w:rPr>
                <w:rFonts w:ascii="Georgia" w:eastAsia="Georgia" w:hAnsi="Georgia" w:cs="Georgia"/>
                <w:b/>
                <w:bCs/>
                <w:color w:val="000000" w:themeColor="text1"/>
                <w:sz w:val="46"/>
                <w:szCs w:val="46"/>
              </w:rPr>
              <w:t>1</w:t>
            </w:r>
          </w:p>
        </w:tc>
        <w:tc>
          <w:tcPr>
            <w:tcW w:w="8360" w:type="dxa"/>
          </w:tcPr>
          <w:p w14:paraId="4196E1F9" w14:textId="77777777" w:rsidR="00600118" w:rsidRPr="00B142CF" w:rsidRDefault="00000000">
            <w:pPr>
              <w:rPr>
                <w:color w:val="000000" w:themeColor="text1"/>
              </w:rPr>
            </w:pPr>
            <w:r w:rsidRPr="00B142CF">
              <w:rPr>
                <w:rFonts w:ascii="Georgia" w:eastAsia="Georgia" w:hAnsi="Georgia" w:cs="Georgia"/>
                <w:b/>
                <w:bCs/>
                <w:color w:val="000000" w:themeColor="text1"/>
                <w:sz w:val="30"/>
                <w:szCs w:val="30"/>
              </w:rPr>
              <w:t>Introduction</w:t>
            </w:r>
          </w:p>
        </w:tc>
      </w:tr>
    </w:tbl>
    <w:p w14:paraId="3265F1AB" w14:textId="77777777" w:rsidR="00600118" w:rsidRDefault="00600118">
      <w:pPr>
        <w:spacing w:before="120" w:after="120"/>
      </w:pPr>
    </w:p>
    <w:p w14:paraId="0BF50132" w14:textId="77777777" w:rsidR="00600118" w:rsidRDefault="00000000">
      <w:pPr>
        <w:spacing w:after="150"/>
        <w:jc w:val="both"/>
      </w:pPr>
      <w:r>
        <w:rPr>
          <w:color w:val="212121"/>
        </w:rPr>
        <w:t>Equifax Inc., headquartered in Atlanta, Georgia, is one of the three largest consumer credit reporting agencies in the United States, serving over 800 million consumers and 88 million businesses across 31 countries. In 2017, it suffered one of the most consequential data breaches in corporate history — exposing the deeply personal financial data of approximately 147 million individuals, nearly half the U.S. adult population.</w:t>
      </w:r>
    </w:p>
    <w:p w14:paraId="513B86FF" w14:textId="77777777" w:rsidR="00600118" w:rsidRDefault="00000000">
      <w:pPr>
        <w:spacing w:after="150"/>
        <w:jc w:val="both"/>
      </w:pPr>
      <w:r>
        <w:rPr>
          <w:color w:val="212121"/>
        </w:rPr>
        <w:t>This case study provides a structured analysis of the 2017 Equifax breach — examining the technical vulnerability exploited, the organizational failures that allowed attackers to remain undetected for 78 days, the staggering financial and legal consequences, and the critical lessons every organization handling sensitive consumer data must internalize.</w:t>
      </w:r>
    </w:p>
    <w:p w14:paraId="73B6C870" w14:textId="77777777" w:rsidR="00600118" w:rsidRDefault="00600118">
      <w:pPr>
        <w:spacing w:before="100" w:after="100"/>
      </w:pPr>
    </w:p>
    <w:p w14:paraId="46346ECB" w14:textId="77777777" w:rsidR="00600118" w:rsidRDefault="00000000">
      <w:pPr>
        <w:pBdr>
          <w:left w:val="single" w:sz="18" w:space="8" w:color="1565C0"/>
        </w:pBdr>
        <w:spacing w:before="220" w:after="100"/>
        <w:ind w:left="200"/>
      </w:pPr>
      <w:r>
        <w:rPr>
          <w:b/>
          <w:bCs/>
          <w:color w:val="1565C0"/>
          <w:sz w:val="24"/>
          <w:szCs w:val="24"/>
        </w:rPr>
        <w:t xml:space="preserve">  </w:t>
      </w:r>
      <w:r w:rsidRPr="00B142CF">
        <w:rPr>
          <w:b/>
          <w:bCs/>
          <w:color w:val="000000" w:themeColor="text1"/>
          <w:sz w:val="24"/>
          <w:szCs w:val="24"/>
        </w:rPr>
        <w:t>Breach at a Glance</w:t>
      </w:r>
    </w:p>
    <w:p w14:paraId="648B3032"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600118" w14:paraId="42C4F6B6" w14:textId="77777777">
        <w:tblPrEx>
          <w:tblCellMar>
            <w:top w:w="0" w:type="dxa"/>
            <w:bottom w:w="0" w:type="dxa"/>
          </w:tblCellMar>
        </w:tblPrEx>
        <w:tc>
          <w:tcPr>
            <w:tcW w:w="320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4AC4CED2" w14:textId="77777777" w:rsidR="00600118" w:rsidRDefault="00000000">
            <w:pPr>
              <w:jc w:val="center"/>
            </w:pPr>
            <w:r>
              <w:rPr>
                <w:b/>
                <w:bCs/>
                <w:color w:val="FFFFFF"/>
                <w:sz w:val="20"/>
                <w:szCs w:val="20"/>
              </w:rPr>
              <w:t>ATTRIBUTE</w:t>
            </w:r>
          </w:p>
        </w:tc>
        <w:tc>
          <w:tcPr>
            <w:tcW w:w="6160" w:type="dxa"/>
            <w:tcBorders>
              <w:top w:val="single" w:sz="6" w:space="0" w:color="FFFFFF"/>
              <w:left w:val="single" w:sz="6" w:space="0" w:color="FFFFFF"/>
              <w:bottom w:val="single" w:sz="6" w:space="0" w:color="FFFFFF"/>
              <w:right w:val="single" w:sz="6" w:space="0" w:color="FFFFFF"/>
            </w:tcBorders>
            <w:shd w:val="clear" w:color="auto" w:fill="1E88E5"/>
            <w:tcMar>
              <w:top w:w="110" w:type="dxa"/>
              <w:left w:w="140" w:type="dxa"/>
              <w:bottom w:w="110" w:type="dxa"/>
              <w:right w:w="140" w:type="dxa"/>
            </w:tcMar>
            <w:vAlign w:val="center"/>
          </w:tcPr>
          <w:p w14:paraId="7B3F3443" w14:textId="77777777" w:rsidR="00600118" w:rsidRDefault="00000000">
            <w:pPr>
              <w:jc w:val="center"/>
            </w:pPr>
            <w:r>
              <w:rPr>
                <w:b/>
                <w:bCs/>
                <w:color w:val="FFFFFF"/>
                <w:sz w:val="20"/>
                <w:szCs w:val="20"/>
              </w:rPr>
              <w:t>DETAILS</w:t>
            </w:r>
          </w:p>
        </w:tc>
      </w:tr>
      <w:tr w:rsidR="00600118" w14:paraId="0671A26C"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19396E13" w14:textId="77777777" w:rsidR="00600118" w:rsidRDefault="00000000">
            <w:r>
              <w:rPr>
                <w:b/>
                <w:bCs/>
                <w:color w:val="1565C0"/>
                <w:sz w:val="20"/>
                <w:szCs w:val="20"/>
              </w:rPr>
              <w:t>Incident Name</w:t>
            </w:r>
          </w:p>
        </w:tc>
        <w:tc>
          <w:tcPr>
            <w:tcW w:w="6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4B408D18" w14:textId="77777777" w:rsidR="00600118" w:rsidRDefault="00000000">
            <w:r>
              <w:rPr>
                <w:color w:val="212121"/>
                <w:sz w:val="20"/>
                <w:szCs w:val="20"/>
              </w:rPr>
              <w:t>Equifax Data Breach</w:t>
            </w:r>
          </w:p>
        </w:tc>
      </w:tr>
      <w:tr w:rsidR="00600118" w14:paraId="4CEC14A8"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5070AE66" w14:textId="77777777" w:rsidR="00600118" w:rsidRDefault="00000000">
            <w:r>
              <w:rPr>
                <w:b/>
                <w:bCs/>
                <w:color w:val="1565C0"/>
                <w:sz w:val="20"/>
                <w:szCs w:val="20"/>
              </w:rPr>
              <w:t>Year</w:t>
            </w:r>
          </w:p>
        </w:tc>
        <w:tc>
          <w:tcPr>
            <w:tcW w:w="61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0DDF5C7E" w14:textId="77777777" w:rsidR="00600118" w:rsidRDefault="00000000">
            <w:r>
              <w:rPr>
                <w:color w:val="212121"/>
                <w:sz w:val="20"/>
                <w:szCs w:val="20"/>
              </w:rPr>
              <w:t>2017 (May 13 – July 29)</w:t>
            </w:r>
          </w:p>
        </w:tc>
      </w:tr>
      <w:tr w:rsidR="00600118" w14:paraId="15B8665F"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17E1446E" w14:textId="77777777" w:rsidR="00600118" w:rsidRDefault="00000000">
            <w:r>
              <w:rPr>
                <w:b/>
                <w:bCs/>
                <w:color w:val="1565C0"/>
                <w:sz w:val="20"/>
                <w:szCs w:val="20"/>
              </w:rPr>
              <w:lastRenderedPageBreak/>
              <w:t>Organization</w:t>
            </w:r>
          </w:p>
        </w:tc>
        <w:tc>
          <w:tcPr>
            <w:tcW w:w="6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380AE9CE" w14:textId="77777777" w:rsidR="00600118" w:rsidRDefault="00000000">
            <w:r>
              <w:rPr>
                <w:color w:val="212121"/>
                <w:sz w:val="20"/>
                <w:szCs w:val="20"/>
              </w:rPr>
              <w:t>Equifax Inc. — USA Credit Reporting Agency</w:t>
            </w:r>
          </w:p>
        </w:tc>
      </w:tr>
      <w:tr w:rsidR="00600118" w14:paraId="1C218F81"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5E3BF884" w14:textId="77777777" w:rsidR="00600118" w:rsidRDefault="00000000">
            <w:r>
              <w:rPr>
                <w:b/>
                <w:bCs/>
                <w:color w:val="1565C0"/>
                <w:sz w:val="20"/>
                <w:szCs w:val="20"/>
              </w:rPr>
              <w:t>Attack Type</w:t>
            </w:r>
          </w:p>
        </w:tc>
        <w:tc>
          <w:tcPr>
            <w:tcW w:w="61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3DB9CE06" w14:textId="77777777" w:rsidR="00600118" w:rsidRDefault="00000000">
            <w:r>
              <w:rPr>
                <w:color w:val="212121"/>
                <w:sz w:val="20"/>
                <w:szCs w:val="20"/>
              </w:rPr>
              <w:t>RCE via Apache Struts CVE-2017-5638 (CVSS 10.0)</w:t>
            </w:r>
          </w:p>
        </w:tc>
      </w:tr>
      <w:tr w:rsidR="00600118" w14:paraId="6338D00E"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4E8AFABD" w14:textId="77777777" w:rsidR="00600118" w:rsidRDefault="00000000">
            <w:r>
              <w:rPr>
                <w:b/>
                <w:bCs/>
                <w:color w:val="1565C0"/>
                <w:sz w:val="20"/>
                <w:szCs w:val="20"/>
              </w:rPr>
              <w:t>Entry Point</w:t>
            </w:r>
          </w:p>
        </w:tc>
        <w:tc>
          <w:tcPr>
            <w:tcW w:w="6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44C20B50" w14:textId="77777777" w:rsidR="00600118" w:rsidRDefault="00000000">
            <w:r>
              <w:rPr>
                <w:color w:val="212121"/>
                <w:sz w:val="20"/>
                <w:szCs w:val="20"/>
              </w:rPr>
              <w:t>Online Consumer Dispute Portal</w:t>
            </w:r>
          </w:p>
        </w:tc>
      </w:tr>
      <w:tr w:rsidR="00600118" w14:paraId="4D8A714C"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E53935"/>
            <w:tcMar>
              <w:top w:w="100" w:type="dxa"/>
              <w:left w:w="140" w:type="dxa"/>
              <w:bottom w:w="100" w:type="dxa"/>
              <w:right w:w="140" w:type="dxa"/>
            </w:tcMar>
            <w:vAlign w:val="center"/>
          </w:tcPr>
          <w:p w14:paraId="15929AAE" w14:textId="77777777" w:rsidR="00600118" w:rsidRDefault="00000000">
            <w:r>
              <w:rPr>
                <w:b/>
                <w:bCs/>
                <w:color w:val="FFFFFF"/>
                <w:sz w:val="20"/>
                <w:szCs w:val="20"/>
              </w:rPr>
              <w:t>Records Exposed</w:t>
            </w:r>
          </w:p>
        </w:tc>
        <w:tc>
          <w:tcPr>
            <w:tcW w:w="61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3444C6C6" w14:textId="77777777" w:rsidR="00600118" w:rsidRDefault="00000000">
            <w:r>
              <w:rPr>
                <w:b/>
                <w:bCs/>
                <w:color w:val="E53935"/>
                <w:sz w:val="20"/>
                <w:szCs w:val="20"/>
              </w:rPr>
              <w:t>~147 Million Individuals</w:t>
            </w:r>
          </w:p>
        </w:tc>
      </w:tr>
      <w:tr w:rsidR="00600118" w14:paraId="3EDC0FC2"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53294281" w14:textId="77777777" w:rsidR="00600118" w:rsidRDefault="00000000">
            <w:r>
              <w:rPr>
                <w:b/>
                <w:bCs/>
                <w:color w:val="1565C0"/>
                <w:sz w:val="20"/>
                <w:szCs w:val="20"/>
              </w:rPr>
              <w:t>Undetected For</w:t>
            </w:r>
          </w:p>
        </w:tc>
        <w:tc>
          <w:tcPr>
            <w:tcW w:w="61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70E93D28" w14:textId="77777777" w:rsidR="00600118" w:rsidRDefault="00000000">
            <w:r>
              <w:rPr>
                <w:color w:val="212121"/>
                <w:sz w:val="20"/>
                <w:szCs w:val="20"/>
              </w:rPr>
              <w:t>78 Days</w:t>
            </w:r>
          </w:p>
        </w:tc>
      </w:tr>
      <w:tr w:rsidR="00600118" w14:paraId="6E5B0B46"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1B55526E" w14:textId="77777777" w:rsidR="00600118" w:rsidRDefault="00000000">
            <w:r>
              <w:rPr>
                <w:b/>
                <w:bCs/>
                <w:color w:val="1565C0"/>
                <w:sz w:val="20"/>
                <w:szCs w:val="20"/>
              </w:rPr>
              <w:t>Settlement</w:t>
            </w:r>
          </w:p>
        </w:tc>
        <w:tc>
          <w:tcPr>
            <w:tcW w:w="6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33480E58" w14:textId="77777777" w:rsidR="00600118" w:rsidRDefault="00000000">
            <w:r>
              <w:rPr>
                <w:color w:val="212121"/>
                <w:sz w:val="20"/>
                <w:szCs w:val="20"/>
              </w:rPr>
              <w:t>$575M – $700M (FTC, 2019)</w:t>
            </w:r>
          </w:p>
        </w:tc>
      </w:tr>
      <w:tr w:rsidR="00600118" w14:paraId="12BDBB17" w14:textId="77777777">
        <w:tblPrEx>
          <w:tblCellMar>
            <w:top w:w="0" w:type="dxa"/>
            <w:bottom w:w="0" w:type="dxa"/>
          </w:tblCellMar>
        </w:tblPrEx>
        <w:tc>
          <w:tcPr>
            <w:tcW w:w="32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35CC7D4F" w14:textId="77777777" w:rsidR="00600118" w:rsidRDefault="00000000">
            <w:r>
              <w:rPr>
                <w:b/>
                <w:bCs/>
                <w:color w:val="1565C0"/>
                <w:sz w:val="20"/>
                <w:szCs w:val="20"/>
              </w:rPr>
              <w:t>Threat Actor</w:t>
            </w:r>
          </w:p>
        </w:tc>
        <w:tc>
          <w:tcPr>
            <w:tcW w:w="61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00F0035D" w14:textId="77777777" w:rsidR="00600118" w:rsidRDefault="00000000">
            <w:r>
              <w:rPr>
                <w:color w:val="212121"/>
                <w:sz w:val="20"/>
                <w:szCs w:val="20"/>
              </w:rPr>
              <w:t>PLA Unit 54891 — 4 members indicted 2020</w:t>
            </w:r>
          </w:p>
        </w:tc>
      </w:tr>
    </w:tbl>
    <w:p w14:paraId="13BF0C98" w14:textId="77777777" w:rsidR="00600118" w:rsidRDefault="00600118">
      <w:pPr>
        <w:spacing w:before="100" w:after="100"/>
      </w:pPr>
    </w:p>
    <w:p w14:paraId="2352DAC8" w14:textId="6A9EAA66"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7EFB9016" w14:textId="77777777">
        <w:tblPrEx>
          <w:tblCellMar>
            <w:top w:w="0" w:type="dxa"/>
            <w:bottom w:w="0" w:type="dxa"/>
          </w:tblCellMar>
        </w:tblPrEx>
        <w:tc>
          <w:tcPr>
            <w:tcW w:w="1000" w:type="dxa"/>
            <w:shd w:val="clear" w:color="auto" w:fill="2E7D32"/>
            <w:tcMar>
              <w:top w:w="160" w:type="dxa"/>
              <w:left w:w="160" w:type="dxa"/>
              <w:bottom w:w="160" w:type="dxa"/>
              <w:right w:w="160" w:type="dxa"/>
            </w:tcMar>
            <w:vAlign w:val="center"/>
          </w:tcPr>
          <w:p w14:paraId="3C9FE54A" w14:textId="77777777" w:rsidR="00600118" w:rsidRDefault="00000000">
            <w:pPr>
              <w:jc w:val="center"/>
            </w:pPr>
            <w:r>
              <w:rPr>
                <w:rFonts w:ascii="Georgia" w:eastAsia="Georgia" w:hAnsi="Georgia" w:cs="Georgia"/>
                <w:b/>
                <w:bCs/>
                <w:color w:val="FFFFFF"/>
                <w:sz w:val="46"/>
                <w:szCs w:val="46"/>
              </w:rPr>
              <w:t>2</w:t>
            </w:r>
          </w:p>
        </w:tc>
        <w:tc>
          <w:tcPr>
            <w:tcW w:w="8360" w:type="dxa"/>
            <w:shd w:val="clear" w:color="auto" w:fill="43A047"/>
            <w:tcMar>
              <w:top w:w="160" w:type="dxa"/>
              <w:left w:w="260" w:type="dxa"/>
              <w:bottom w:w="160" w:type="dxa"/>
              <w:right w:w="160" w:type="dxa"/>
            </w:tcMar>
            <w:vAlign w:val="center"/>
          </w:tcPr>
          <w:p w14:paraId="5D2C13AC" w14:textId="77777777" w:rsidR="00600118" w:rsidRDefault="00000000">
            <w:r>
              <w:rPr>
                <w:rFonts w:ascii="Georgia" w:eastAsia="Georgia" w:hAnsi="Georgia" w:cs="Georgia"/>
                <w:b/>
                <w:bCs/>
                <w:color w:val="FFFFFF"/>
                <w:sz w:val="30"/>
                <w:szCs w:val="30"/>
              </w:rPr>
              <w:t>Background of the Application</w:t>
            </w:r>
          </w:p>
        </w:tc>
      </w:tr>
    </w:tbl>
    <w:p w14:paraId="13D39DB2" w14:textId="77777777" w:rsidR="00600118" w:rsidRDefault="00600118">
      <w:pPr>
        <w:spacing w:before="120" w:after="120"/>
      </w:pPr>
    </w:p>
    <w:p w14:paraId="38557953" w14:textId="77777777" w:rsidR="00600118" w:rsidRDefault="00000000">
      <w:pPr>
        <w:spacing w:after="150"/>
        <w:jc w:val="both"/>
      </w:pPr>
      <w:r>
        <w:rPr>
          <w:color w:val="212121"/>
        </w:rPr>
        <w:t>Equifax operated a large portfolio of consumer-facing web applications built on Java Enterprise Edition, extensively using the Apache Struts 2 MVC framework. The company's online consumer dispute portal — which allowed individuals to challenge inaccuracies in their credit reports — served as the primary attack surface exploited in this breach. This externally accessible portal connected directly to multiple back-end database systems containing millions of sensitive financial records.</w:t>
      </w:r>
    </w:p>
    <w:p w14:paraId="421C3FD1" w14:textId="77777777" w:rsidR="00600118" w:rsidRDefault="00000000">
      <w:pPr>
        <w:spacing w:after="150"/>
        <w:jc w:val="both"/>
      </w:pPr>
      <w:r>
        <w:rPr>
          <w:color w:val="212121"/>
        </w:rPr>
        <w:t>Despite the sensitivity of the data it handled, Equifax's security posture had critical structural weaknesses: no automated patch management, no real-time traffic analysis, and a critically important SSL inspection tool that had been silently inactive for 19 months due to an expired digital certificate — a failure that proved catastrophic.</w:t>
      </w:r>
    </w:p>
    <w:p w14:paraId="50C90686" w14:textId="77777777" w:rsidR="00600118" w:rsidRDefault="00600118">
      <w:pPr>
        <w:spacing w:before="100" w:after="100"/>
      </w:pPr>
    </w:p>
    <w:p w14:paraId="4B0C151A" w14:textId="77777777" w:rsidR="00600118" w:rsidRDefault="00000000">
      <w:pPr>
        <w:pBdr>
          <w:left w:val="single" w:sz="18" w:space="8" w:color="2E7D32"/>
        </w:pBdr>
        <w:spacing w:before="220" w:after="100"/>
        <w:ind w:left="200"/>
      </w:pPr>
      <w:r>
        <w:rPr>
          <w:b/>
          <w:bCs/>
          <w:color w:val="2E7D32"/>
          <w:sz w:val="24"/>
          <w:szCs w:val="24"/>
        </w:rPr>
        <w:t xml:space="preserve">  Technology Stack Overview</w:t>
      </w:r>
    </w:p>
    <w:p w14:paraId="299258CB"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00118" w14:paraId="7F9DD0D2" w14:textId="77777777">
        <w:tblPrEx>
          <w:tblCellMar>
            <w:top w:w="0" w:type="dxa"/>
            <w:bottom w:w="0" w:type="dxa"/>
          </w:tblCellMar>
        </w:tblPrEx>
        <w:tc>
          <w:tcPr>
            <w:tcW w:w="28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6E652F1F" w14:textId="77777777" w:rsidR="00600118" w:rsidRDefault="00000000">
            <w:pPr>
              <w:jc w:val="center"/>
            </w:pPr>
            <w:r>
              <w:rPr>
                <w:b/>
                <w:bCs/>
                <w:color w:val="FFFFFF"/>
                <w:sz w:val="20"/>
                <w:szCs w:val="20"/>
              </w:rPr>
              <w:t>COMPONENT</w:t>
            </w:r>
          </w:p>
        </w:tc>
        <w:tc>
          <w:tcPr>
            <w:tcW w:w="6560" w:type="dxa"/>
            <w:tcBorders>
              <w:top w:val="single" w:sz="6" w:space="0" w:color="FFFFFF"/>
              <w:left w:val="single" w:sz="6" w:space="0" w:color="FFFFFF"/>
              <w:bottom w:val="single" w:sz="6" w:space="0" w:color="FFFFFF"/>
              <w:right w:val="single" w:sz="6" w:space="0" w:color="FFFFFF"/>
            </w:tcBorders>
            <w:shd w:val="clear" w:color="auto" w:fill="43A047"/>
            <w:tcMar>
              <w:top w:w="110" w:type="dxa"/>
              <w:left w:w="140" w:type="dxa"/>
              <w:bottom w:w="110" w:type="dxa"/>
              <w:right w:w="140" w:type="dxa"/>
            </w:tcMar>
            <w:vAlign w:val="center"/>
          </w:tcPr>
          <w:p w14:paraId="3ACDAE20" w14:textId="77777777" w:rsidR="00600118" w:rsidRDefault="00000000">
            <w:pPr>
              <w:jc w:val="center"/>
            </w:pPr>
            <w:r>
              <w:rPr>
                <w:b/>
                <w:bCs/>
                <w:color w:val="FFFFFF"/>
                <w:sz w:val="20"/>
                <w:szCs w:val="20"/>
              </w:rPr>
              <w:t>DETAILS</w:t>
            </w:r>
          </w:p>
        </w:tc>
      </w:tr>
      <w:tr w:rsidR="00600118" w14:paraId="4A780022"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64610844" w14:textId="77777777" w:rsidR="00600118" w:rsidRDefault="00000000">
            <w:r>
              <w:rPr>
                <w:b/>
                <w:bCs/>
                <w:color w:val="2E7D32"/>
                <w:sz w:val="20"/>
                <w:szCs w:val="20"/>
              </w:rPr>
              <w:t>Web Framework</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7986FBD4" w14:textId="77777777" w:rsidR="00600118" w:rsidRDefault="00000000">
            <w:r>
              <w:rPr>
                <w:color w:val="212121"/>
                <w:sz w:val="20"/>
                <w:szCs w:val="20"/>
              </w:rPr>
              <w:t>Apache Struts 2 — Java MVC Framework</w:t>
            </w:r>
          </w:p>
        </w:tc>
      </w:tr>
      <w:tr w:rsidR="00600118" w14:paraId="546B64DD"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78A9E599" w14:textId="77777777" w:rsidR="00600118" w:rsidRDefault="00000000">
            <w:r>
              <w:rPr>
                <w:b/>
                <w:bCs/>
                <w:color w:val="2E7D32"/>
                <w:sz w:val="20"/>
                <w:szCs w:val="20"/>
              </w:rPr>
              <w:t>Backend Platform</w:t>
            </w:r>
          </w:p>
        </w:tc>
        <w:tc>
          <w:tcPr>
            <w:tcW w:w="6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8DA2933" w14:textId="77777777" w:rsidR="00600118" w:rsidRDefault="00000000">
            <w:r>
              <w:rPr>
                <w:color w:val="212121"/>
                <w:sz w:val="20"/>
                <w:szCs w:val="20"/>
              </w:rPr>
              <w:t>Java Enterprise Edition (JEE) Application Servers</w:t>
            </w:r>
          </w:p>
        </w:tc>
      </w:tr>
      <w:tr w:rsidR="00600118" w14:paraId="7257E07D"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37095C3C" w14:textId="77777777" w:rsidR="00600118" w:rsidRDefault="00000000">
            <w:r>
              <w:rPr>
                <w:b/>
                <w:bCs/>
                <w:color w:val="2E7D32"/>
                <w:sz w:val="20"/>
                <w:szCs w:val="20"/>
              </w:rPr>
              <w:t>Databases</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7D243D7D" w14:textId="77777777" w:rsidR="00600118" w:rsidRDefault="00000000">
            <w:r>
              <w:rPr>
                <w:color w:val="212121"/>
                <w:sz w:val="20"/>
                <w:szCs w:val="20"/>
              </w:rPr>
              <w:t>Oracle RDBMS — 51 databases accessed during breach</w:t>
            </w:r>
          </w:p>
        </w:tc>
      </w:tr>
      <w:tr w:rsidR="00600118" w14:paraId="5083FF62"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E53935"/>
            <w:tcMar>
              <w:top w:w="100" w:type="dxa"/>
              <w:left w:w="140" w:type="dxa"/>
              <w:bottom w:w="100" w:type="dxa"/>
              <w:right w:w="140" w:type="dxa"/>
            </w:tcMar>
            <w:vAlign w:val="center"/>
          </w:tcPr>
          <w:p w14:paraId="304C13D2" w14:textId="77777777" w:rsidR="00600118" w:rsidRDefault="00000000">
            <w:r>
              <w:rPr>
                <w:b/>
                <w:bCs/>
                <w:color w:val="FFFFFF"/>
                <w:sz w:val="20"/>
                <w:szCs w:val="20"/>
              </w:rPr>
              <w:t>Traffic Inspection</w:t>
            </w:r>
          </w:p>
        </w:tc>
        <w:tc>
          <w:tcPr>
            <w:tcW w:w="65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71A1353B" w14:textId="77777777" w:rsidR="00600118" w:rsidRDefault="00000000">
            <w:r>
              <w:rPr>
                <w:b/>
                <w:bCs/>
                <w:color w:val="E53935"/>
                <w:sz w:val="20"/>
                <w:szCs w:val="20"/>
              </w:rPr>
              <w:t>SSL inspection — EXPIRED cert, inactive 19 months</w:t>
            </w:r>
          </w:p>
        </w:tc>
      </w:tr>
      <w:tr w:rsidR="00600118" w14:paraId="13714E63"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2E9429E" w14:textId="77777777" w:rsidR="00600118" w:rsidRDefault="00000000">
            <w:r>
              <w:rPr>
                <w:b/>
                <w:bCs/>
                <w:color w:val="2E7D32"/>
                <w:sz w:val="20"/>
                <w:szCs w:val="20"/>
              </w:rPr>
              <w:t>Security Controls</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79AD9670" w14:textId="77777777" w:rsidR="00600118" w:rsidRDefault="00000000">
            <w:r>
              <w:rPr>
                <w:color w:val="212121"/>
                <w:sz w:val="20"/>
                <w:szCs w:val="20"/>
              </w:rPr>
              <w:t>Basic firewalls only — NO SIEM, NO anomaly detection</w:t>
            </w:r>
          </w:p>
        </w:tc>
      </w:tr>
      <w:tr w:rsidR="00600118" w14:paraId="0CC77C60"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7CD8DDA4" w14:textId="77777777" w:rsidR="00600118" w:rsidRDefault="00000000">
            <w:r>
              <w:rPr>
                <w:b/>
                <w:bCs/>
                <w:color w:val="2E7D32"/>
                <w:sz w:val="20"/>
                <w:szCs w:val="20"/>
              </w:rPr>
              <w:t>Patch Management</w:t>
            </w:r>
          </w:p>
        </w:tc>
        <w:tc>
          <w:tcPr>
            <w:tcW w:w="6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6BBC6D4" w14:textId="77777777" w:rsidR="00600118" w:rsidRDefault="00000000">
            <w:r>
              <w:rPr>
                <w:color w:val="212121"/>
                <w:sz w:val="20"/>
                <w:szCs w:val="20"/>
              </w:rPr>
              <w:t>Manual, ad-hoc — critical patches not enforced</w:t>
            </w:r>
          </w:p>
        </w:tc>
      </w:tr>
    </w:tbl>
    <w:p w14:paraId="5BFB1BAE" w14:textId="77777777" w:rsidR="00600118" w:rsidRDefault="00600118">
      <w:pPr>
        <w:spacing w:before="100" w:after="100"/>
      </w:pPr>
    </w:p>
    <w:p w14:paraId="4B61D3E0" w14:textId="42FFCE6B"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5D82B056" w14:textId="77777777">
        <w:tblPrEx>
          <w:tblCellMar>
            <w:top w:w="0" w:type="dxa"/>
            <w:bottom w:w="0" w:type="dxa"/>
          </w:tblCellMar>
        </w:tblPrEx>
        <w:tc>
          <w:tcPr>
            <w:tcW w:w="1000" w:type="dxa"/>
            <w:shd w:val="clear" w:color="auto" w:fill="1565C0"/>
            <w:tcMar>
              <w:top w:w="160" w:type="dxa"/>
              <w:left w:w="160" w:type="dxa"/>
              <w:bottom w:w="160" w:type="dxa"/>
              <w:right w:w="160" w:type="dxa"/>
            </w:tcMar>
            <w:vAlign w:val="center"/>
          </w:tcPr>
          <w:p w14:paraId="030A2746" w14:textId="77777777" w:rsidR="00600118" w:rsidRDefault="00000000">
            <w:pPr>
              <w:jc w:val="center"/>
            </w:pPr>
            <w:r>
              <w:rPr>
                <w:rFonts w:ascii="Georgia" w:eastAsia="Georgia" w:hAnsi="Georgia" w:cs="Georgia"/>
                <w:b/>
                <w:bCs/>
                <w:color w:val="FFFFFF"/>
                <w:sz w:val="46"/>
                <w:szCs w:val="46"/>
              </w:rPr>
              <w:t>3</w:t>
            </w:r>
          </w:p>
        </w:tc>
        <w:tc>
          <w:tcPr>
            <w:tcW w:w="8360" w:type="dxa"/>
            <w:shd w:val="clear" w:color="auto" w:fill="1E88E5"/>
            <w:tcMar>
              <w:top w:w="160" w:type="dxa"/>
              <w:left w:w="260" w:type="dxa"/>
              <w:bottom w:w="160" w:type="dxa"/>
              <w:right w:w="160" w:type="dxa"/>
            </w:tcMar>
            <w:vAlign w:val="center"/>
          </w:tcPr>
          <w:p w14:paraId="37915550" w14:textId="77777777" w:rsidR="00600118" w:rsidRDefault="00000000">
            <w:r>
              <w:rPr>
                <w:rFonts w:ascii="Georgia" w:eastAsia="Georgia" w:hAnsi="Georgia" w:cs="Georgia"/>
                <w:b/>
                <w:bCs/>
                <w:color w:val="FFFFFF"/>
                <w:sz w:val="30"/>
                <w:szCs w:val="30"/>
              </w:rPr>
              <w:t>Attack Overview</w:t>
            </w:r>
          </w:p>
        </w:tc>
      </w:tr>
    </w:tbl>
    <w:p w14:paraId="79B3AEA7" w14:textId="77777777" w:rsidR="00600118" w:rsidRDefault="00600118">
      <w:pPr>
        <w:spacing w:before="120" w:after="120"/>
      </w:pPr>
    </w:p>
    <w:p w14:paraId="7D402D95" w14:textId="77777777" w:rsidR="00600118" w:rsidRDefault="00000000">
      <w:pPr>
        <w:spacing w:after="150"/>
        <w:jc w:val="both"/>
      </w:pPr>
      <w:r>
        <w:rPr>
          <w:color w:val="212121"/>
        </w:rPr>
        <w:t>The Equifax breach exploited CVE-2017-5638 — a critical Remote Code Execution (RCE) vulnerability in Apache Struts 2 carrying the maximum possible CVSS score of 10.0. The flaw allowed an unauthenticated remote attacker to execute arbitrary OS commands by injecting malicious OGNL expressions into the HTTP Content-Type header. No credentials, social engineering, or insider access were required.</w:t>
      </w:r>
    </w:p>
    <w:p w14:paraId="2221A325" w14:textId="77777777" w:rsidR="00600118" w:rsidRDefault="00000000">
      <w:pPr>
        <w:spacing w:after="150"/>
        <w:jc w:val="both"/>
      </w:pPr>
      <w:r>
        <w:rPr>
          <w:color w:val="212121"/>
        </w:rPr>
        <w:t>What makes this breach especially egregious is that a public patch was available for two months before the attack began. The U.S. Department of Justice indicted four members of China's PLA Unit 54891 in February 2020 for orchestrating the attack — one of the most significant nation-state cybercrime indictments in American history.</w:t>
      </w:r>
    </w:p>
    <w:p w14:paraId="7F7C7936" w14:textId="77777777" w:rsidR="00600118" w:rsidRDefault="00600118">
      <w:pPr>
        <w:spacing w:before="100" w:after="100"/>
      </w:pPr>
    </w:p>
    <w:p w14:paraId="6543045A" w14:textId="77777777" w:rsidR="00600118" w:rsidRDefault="00000000">
      <w:pPr>
        <w:pBdr>
          <w:left w:val="single" w:sz="18" w:space="8" w:color="1565C0"/>
        </w:pBdr>
        <w:spacing w:before="220" w:after="100"/>
        <w:ind w:left="200"/>
      </w:pPr>
      <w:r>
        <w:rPr>
          <w:b/>
          <w:bCs/>
          <w:color w:val="1565C0"/>
          <w:sz w:val="24"/>
          <w:szCs w:val="24"/>
        </w:rPr>
        <w:t xml:space="preserve">  Detailed Attack Timeline</w:t>
      </w:r>
    </w:p>
    <w:p w14:paraId="570AD4B9"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800"/>
        <w:gridCol w:w="5460"/>
      </w:tblGrid>
      <w:tr w:rsidR="00600118" w14:paraId="7AB331BA" w14:textId="77777777">
        <w:tblPrEx>
          <w:tblCellMar>
            <w:top w:w="0" w:type="dxa"/>
            <w:bottom w:w="0" w:type="dxa"/>
          </w:tblCellMar>
        </w:tblPrEx>
        <w:tc>
          <w:tcPr>
            <w:tcW w:w="210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558FA9DA" w14:textId="77777777" w:rsidR="00600118" w:rsidRDefault="00000000">
            <w:pPr>
              <w:jc w:val="center"/>
            </w:pPr>
            <w:r>
              <w:rPr>
                <w:b/>
                <w:bCs/>
                <w:color w:val="FFFFFF"/>
                <w:sz w:val="20"/>
                <w:szCs w:val="20"/>
              </w:rPr>
              <w:t>DATE</w:t>
            </w:r>
          </w:p>
        </w:tc>
        <w:tc>
          <w:tcPr>
            <w:tcW w:w="180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0373F893" w14:textId="77777777" w:rsidR="00600118" w:rsidRDefault="00000000">
            <w:pPr>
              <w:jc w:val="center"/>
            </w:pPr>
            <w:r>
              <w:rPr>
                <w:b/>
                <w:bCs/>
                <w:color w:val="FFFFFF"/>
                <w:sz w:val="20"/>
                <w:szCs w:val="20"/>
              </w:rPr>
              <w:t>PHASE</w:t>
            </w:r>
          </w:p>
        </w:tc>
        <w:tc>
          <w:tcPr>
            <w:tcW w:w="5460" w:type="dxa"/>
            <w:tcBorders>
              <w:top w:val="single" w:sz="6" w:space="0" w:color="FFFFFF"/>
              <w:left w:val="single" w:sz="6" w:space="0" w:color="FFFFFF"/>
              <w:bottom w:val="single" w:sz="6" w:space="0" w:color="FFFFFF"/>
              <w:right w:val="single" w:sz="6" w:space="0" w:color="FFFFFF"/>
            </w:tcBorders>
            <w:shd w:val="clear" w:color="auto" w:fill="1E88E5"/>
            <w:tcMar>
              <w:top w:w="110" w:type="dxa"/>
              <w:left w:w="140" w:type="dxa"/>
              <w:bottom w:w="110" w:type="dxa"/>
              <w:right w:w="140" w:type="dxa"/>
            </w:tcMar>
            <w:vAlign w:val="center"/>
          </w:tcPr>
          <w:p w14:paraId="1313D3DB" w14:textId="77777777" w:rsidR="00600118" w:rsidRDefault="00000000">
            <w:pPr>
              <w:jc w:val="center"/>
            </w:pPr>
            <w:r>
              <w:rPr>
                <w:b/>
                <w:bCs/>
                <w:color w:val="FFFFFF"/>
                <w:sz w:val="20"/>
                <w:szCs w:val="20"/>
              </w:rPr>
              <w:t>EVENT</w:t>
            </w:r>
          </w:p>
        </w:tc>
      </w:tr>
      <w:tr w:rsidR="00600118" w14:paraId="153FA4E0"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47879D1D" w14:textId="77777777" w:rsidR="00600118" w:rsidRDefault="00000000">
            <w:r>
              <w:rPr>
                <w:color w:val="212121"/>
                <w:sz w:val="20"/>
                <w:szCs w:val="20"/>
              </w:rPr>
              <w:t>Mar 7, 2017</w:t>
            </w:r>
          </w:p>
        </w:tc>
        <w:tc>
          <w:tcPr>
            <w:tcW w:w="18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38A334C8" w14:textId="77777777" w:rsidR="00600118" w:rsidRDefault="00000000">
            <w:pPr>
              <w:jc w:val="center"/>
            </w:pPr>
            <w:r>
              <w:rPr>
                <w:color w:val="212121"/>
                <w:sz w:val="20"/>
                <w:szCs w:val="20"/>
              </w:rPr>
              <w:t>Patch Released</w:t>
            </w:r>
          </w:p>
        </w:tc>
        <w:tc>
          <w:tcPr>
            <w:tcW w:w="5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682CAEED" w14:textId="77777777" w:rsidR="00600118" w:rsidRDefault="00000000">
            <w:r>
              <w:rPr>
                <w:color w:val="212121"/>
                <w:sz w:val="20"/>
                <w:szCs w:val="20"/>
              </w:rPr>
              <w:t>Apache Struts CVE-2017-5638 publicly disclosed; patch released</w:t>
            </w:r>
          </w:p>
        </w:tc>
      </w:tr>
      <w:tr w:rsidR="00600118" w14:paraId="5DBFC707"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45A4D2A2" w14:textId="77777777" w:rsidR="00600118" w:rsidRDefault="00000000">
            <w:r>
              <w:rPr>
                <w:color w:val="212121"/>
                <w:sz w:val="20"/>
                <w:szCs w:val="20"/>
              </w:rPr>
              <w:t>Mar–May 2017</w:t>
            </w:r>
          </w:p>
        </w:tc>
        <w:tc>
          <w:tcPr>
            <w:tcW w:w="1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5F315F9A" w14:textId="77777777" w:rsidR="00600118" w:rsidRDefault="00000000">
            <w:pPr>
              <w:jc w:val="center"/>
            </w:pPr>
            <w:r>
              <w:rPr>
                <w:b/>
                <w:bCs/>
                <w:color w:val="E53935"/>
                <w:sz w:val="20"/>
                <w:szCs w:val="20"/>
              </w:rPr>
              <w:t>Negligence</w:t>
            </w:r>
          </w:p>
        </w:tc>
        <w:tc>
          <w:tcPr>
            <w:tcW w:w="54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042D6D1E" w14:textId="77777777" w:rsidR="00600118" w:rsidRDefault="00000000">
            <w:r>
              <w:rPr>
                <w:color w:val="212121"/>
                <w:sz w:val="20"/>
                <w:szCs w:val="20"/>
              </w:rPr>
              <w:t>Equifax security team fails to apply the patch for 2 months</w:t>
            </w:r>
          </w:p>
        </w:tc>
      </w:tr>
      <w:tr w:rsidR="00600118" w14:paraId="704C2CAB"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53935"/>
            <w:tcMar>
              <w:top w:w="100" w:type="dxa"/>
              <w:left w:w="140" w:type="dxa"/>
              <w:bottom w:w="100" w:type="dxa"/>
              <w:right w:w="140" w:type="dxa"/>
            </w:tcMar>
            <w:vAlign w:val="center"/>
          </w:tcPr>
          <w:p w14:paraId="21433B0D" w14:textId="77777777" w:rsidR="00600118" w:rsidRDefault="00000000">
            <w:r>
              <w:rPr>
                <w:b/>
                <w:bCs/>
                <w:color w:val="FFFFFF"/>
                <w:sz w:val="20"/>
                <w:szCs w:val="20"/>
              </w:rPr>
              <w:t>May 13, 2017</w:t>
            </w:r>
          </w:p>
        </w:tc>
        <w:tc>
          <w:tcPr>
            <w:tcW w:w="1800" w:type="dxa"/>
            <w:tcBorders>
              <w:top w:val="single" w:sz="3" w:space="0" w:color="DDDDDD"/>
              <w:left w:val="single" w:sz="3" w:space="0" w:color="DDDDDD"/>
              <w:bottom w:val="single" w:sz="3" w:space="0" w:color="DDDDDD"/>
              <w:right w:val="single" w:sz="3" w:space="0" w:color="DDDDDD"/>
            </w:tcBorders>
            <w:shd w:val="clear" w:color="auto" w:fill="FF5252"/>
            <w:tcMar>
              <w:top w:w="100" w:type="dxa"/>
              <w:left w:w="140" w:type="dxa"/>
              <w:bottom w:w="100" w:type="dxa"/>
              <w:right w:w="140" w:type="dxa"/>
            </w:tcMar>
            <w:vAlign w:val="center"/>
          </w:tcPr>
          <w:p w14:paraId="2B3D1D98" w14:textId="77777777" w:rsidR="00600118" w:rsidRDefault="00000000">
            <w:pPr>
              <w:jc w:val="center"/>
            </w:pPr>
            <w:r>
              <w:rPr>
                <w:b/>
                <w:bCs/>
                <w:color w:val="FFFFFF"/>
                <w:sz w:val="20"/>
                <w:szCs w:val="20"/>
              </w:rPr>
              <w:t>BREACH START</w:t>
            </w:r>
          </w:p>
        </w:tc>
        <w:tc>
          <w:tcPr>
            <w:tcW w:w="54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62A508B7" w14:textId="77777777" w:rsidR="00600118" w:rsidRDefault="00000000">
            <w:r>
              <w:rPr>
                <w:b/>
                <w:bCs/>
                <w:color w:val="E53935"/>
                <w:sz w:val="20"/>
                <w:szCs w:val="20"/>
              </w:rPr>
              <w:t>RCE executed via malicious Content-Type header — initial access gained</w:t>
            </w:r>
          </w:p>
        </w:tc>
      </w:tr>
      <w:tr w:rsidR="00600118" w14:paraId="06969BAE"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355A944F" w14:textId="77777777" w:rsidR="00600118" w:rsidRDefault="00000000">
            <w:r>
              <w:rPr>
                <w:color w:val="212121"/>
                <w:sz w:val="20"/>
                <w:szCs w:val="20"/>
              </w:rPr>
              <w:t>May–Jul 2017</w:t>
            </w:r>
          </w:p>
        </w:tc>
        <w:tc>
          <w:tcPr>
            <w:tcW w:w="1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6EF85BA9" w14:textId="77777777" w:rsidR="00600118" w:rsidRDefault="00000000">
            <w:pPr>
              <w:jc w:val="center"/>
            </w:pPr>
            <w:r>
              <w:rPr>
                <w:color w:val="212121"/>
                <w:sz w:val="20"/>
                <w:szCs w:val="20"/>
              </w:rPr>
              <w:t>Exfiltration</w:t>
            </w:r>
          </w:p>
        </w:tc>
        <w:tc>
          <w:tcPr>
            <w:tcW w:w="54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48E14EBE" w14:textId="77777777" w:rsidR="00600118" w:rsidRDefault="00000000">
            <w:r>
              <w:rPr>
                <w:color w:val="212121"/>
                <w:sz w:val="20"/>
                <w:szCs w:val="20"/>
              </w:rPr>
              <w:t>Lateral movement across 51 databases; ~9,000 queries over 76 days</w:t>
            </w:r>
          </w:p>
        </w:tc>
      </w:tr>
      <w:tr w:rsidR="00600118" w14:paraId="52D1052E"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43A047"/>
            <w:tcMar>
              <w:top w:w="100" w:type="dxa"/>
              <w:left w:w="140" w:type="dxa"/>
              <w:bottom w:w="100" w:type="dxa"/>
              <w:right w:w="140" w:type="dxa"/>
            </w:tcMar>
            <w:vAlign w:val="center"/>
          </w:tcPr>
          <w:p w14:paraId="5ADF0EB8" w14:textId="77777777" w:rsidR="00600118" w:rsidRDefault="00000000">
            <w:r>
              <w:rPr>
                <w:b/>
                <w:bCs/>
                <w:color w:val="FFFFFF"/>
                <w:sz w:val="20"/>
                <w:szCs w:val="20"/>
              </w:rPr>
              <w:t>Jul 29, 2017</w:t>
            </w:r>
          </w:p>
        </w:tc>
        <w:tc>
          <w:tcPr>
            <w:tcW w:w="1800" w:type="dxa"/>
            <w:tcBorders>
              <w:top w:val="single" w:sz="3" w:space="0" w:color="DDDDDD"/>
              <w:left w:val="single" w:sz="3" w:space="0" w:color="DDDDDD"/>
              <w:bottom w:val="single" w:sz="3" w:space="0" w:color="DDDDDD"/>
              <w:right w:val="single" w:sz="3" w:space="0" w:color="DDDDDD"/>
            </w:tcBorders>
            <w:shd w:val="clear" w:color="auto" w:fill="2E7D32"/>
            <w:tcMar>
              <w:top w:w="100" w:type="dxa"/>
              <w:left w:w="140" w:type="dxa"/>
              <w:bottom w:w="100" w:type="dxa"/>
              <w:right w:w="140" w:type="dxa"/>
            </w:tcMar>
            <w:vAlign w:val="center"/>
          </w:tcPr>
          <w:p w14:paraId="3A447EA3" w14:textId="77777777" w:rsidR="00600118" w:rsidRDefault="00000000">
            <w:pPr>
              <w:jc w:val="center"/>
            </w:pPr>
            <w:r>
              <w:rPr>
                <w:b/>
                <w:bCs/>
                <w:color w:val="FFFFFF"/>
                <w:sz w:val="20"/>
                <w:szCs w:val="20"/>
              </w:rPr>
              <w:t>DETECTED</w:t>
            </w:r>
          </w:p>
        </w:tc>
        <w:tc>
          <w:tcPr>
            <w:tcW w:w="54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0BB0C3A" w14:textId="77777777" w:rsidR="00600118" w:rsidRDefault="00000000">
            <w:r>
              <w:rPr>
                <w:b/>
                <w:bCs/>
                <w:color w:val="2E7D32"/>
                <w:sz w:val="20"/>
                <w:szCs w:val="20"/>
              </w:rPr>
              <w:t>SSL cert renewed, traffic inspection restored — breach discovered</w:t>
            </w:r>
          </w:p>
        </w:tc>
      </w:tr>
      <w:tr w:rsidR="00600118" w14:paraId="6C88C345"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37C09625" w14:textId="77777777" w:rsidR="00600118" w:rsidRDefault="00000000">
            <w:r>
              <w:rPr>
                <w:color w:val="212121"/>
                <w:sz w:val="20"/>
                <w:szCs w:val="20"/>
              </w:rPr>
              <w:t>Sep 7, 2017</w:t>
            </w:r>
          </w:p>
        </w:tc>
        <w:tc>
          <w:tcPr>
            <w:tcW w:w="18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724CDA83" w14:textId="77777777" w:rsidR="00600118" w:rsidRDefault="00000000">
            <w:pPr>
              <w:jc w:val="center"/>
            </w:pPr>
            <w:r>
              <w:rPr>
                <w:b/>
                <w:bCs/>
                <w:color w:val="E53935"/>
                <w:sz w:val="20"/>
                <w:szCs w:val="20"/>
              </w:rPr>
              <w:t>Disclosure</w:t>
            </w:r>
          </w:p>
        </w:tc>
        <w:tc>
          <w:tcPr>
            <w:tcW w:w="5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0967C1F6" w14:textId="77777777" w:rsidR="00600118" w:rsidRDefault="00000000">
            <w:r>
              <w:rPr>
                <w:color w:val="212121"/>
                <w:sz w:val="20"/>
                <w:szCs w:val="20"/>
              </w:rPr>
              <w:t>Public disclosure — 40 days after discovery; congressional backlash</w:t>
            </w:r>
          </w:p>
        </w:tc>
      </w:tr>
      <w:tr w:rsidR="00600118" w14:paraId="088CBF94"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55B82427" w14:textId="77777777" w:rsidR="00600118" w:rsidRDefault="00000000">
            <w:r>
              <w:rPr>
                <w:color w:val="212121"/>
                <w:sz w:val="20"/>
                <w:szCs w:val="20"/>
              </w:rPr>
              <w:t>Sep–Oct 2017</w:t>
            </w:r>
          </w:p>
        </w:tc>
        <w:tc>
          <w:tcPr>
            <w:tcW w:w="1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144FD033" w14:textId="77777777" w:rsidR="00600118" w:rsidRDefault="00000000">
            <w:pPr>
              <w:jc w:val="center"/>
            </w:pPr>
            <w:r>
              <w:rPr>
                <w:color w:val="212121"/>
                <w:sz w:val="20"/>
                <w:szCs w:val="20"/>
              </w:rPr>
              <w:t>Fallout</w:t>
            </w:r>
          </w:p>
        </w:tc>
        <w:tc>
          <w:tcPr>
            <w:tcW w:w="54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54F2FACF" w14:textId="77777777" w:rsidR="00600118" w:rsidRDefault="00000000">
            <w:r>
              <w:rPr>
                <w:color w:val="212121"/>
                <w:sz w:val="20"/>
                <w:szCs w:val="20"/>
              </w:rPr>
              <w:t>CEO, CIO, CSO resign; FTC, CFPB, 50 state AGs open investigations</w:t>
            </w:r>
          </w:p>
        </w:tc>
      </w:tr>
      <w:tr w:rsidR="00600118" w14:paraId="528F1372"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A9E4538" w14:textId="77777777" w:rsidR="00600118" w:rsidRDefault="00000000">
            <w:r>
              <w:rPr>
                <w:color w:val="212121"/>
                <w:sz w:val="20"/>
                <w:szCs w:val="20"/>
              </w:rPr>
              <w:t>Jul 2019</w:t>
            </w:r>
          </w:p>
        </w:tc>
        <w:tc>
          <w:tcPr>
            <w:tcW w:w="18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44D22E84" w14:textId="77777777" w:rsidR="00600118" w:rsidRDefault="00000000">
            <w:pPr>
              <w:jc w:val="center"/>
            </w:pPr>
            <w:r>
              <w:rPr>
                <w:color w:val="212121"/>
                <w:sz w:val="20"/>
                <w:szCs w:val="20"/>
              </w:rPr>
              <w:t>Settlement</w:t>
            </w:r>
          </w:p>
        </w:tc>
        <w:tc>
          <w:tcPr>
            <w:tcW w:w="5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4E4F4822" w14:textId="77777777" w:rsidR="00600118" w:rsidRDefault="00000000">
            <w:r>
              <w:rPr>
                <w:color w:val="212121"/>
                <w:sz w:val="20"/>
                <w:szCs w:val="20"/>
              </w:rPr>
              <w:t>FTC announces $575M–$700M settlement + consumer relief fund</w:t>
            </w:r>
          </w:p>
        </w:tc>
      </w:tr>
      <w:tr w:rsidR="00600118" w14:paraId="3CC6B07E" w14:textId="77777777">
        <w:tblPrEx>
          <w:tblCellMar>
            <w:top w:w="0" w:type="dxa"/>
            <w:bottom w:w="0" w:type="dxa"/>
          </w:tblCellMar>
        </w:tblPrEx>
        <w:tc>
          <w:tcPr>
            <w:tcW w:w="21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55E9E71C" w14:textId="77777777" w:rsidR="00600118" w:rsidRDefault="00000000">
            <w:r>
              <w:rPr>
                <w:color w:val="212121"/>
                <w:sz w:val="20"/>
                <w:szCs w:val="20"/>
              </w:rPr>
              <w:t>Feb 2020</w:t>
            </w:r>
          </w:p>
        </w:tc>
        <w:tc>
          <w:tcPr>
            <w:tcW w:w="1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09541031" w14:textId="77777777" w:rsidR="00600118" w:rsidRDefault="00000000">
            <w:pPr>
              <w:jc w:val="center"/>
            </w:pPr>
            <w:r>
              <w:rPr>
                <w:b/>
                <w:bCs/>
                <w:color w:val="1565C0"/>
                <w:sz w:val="20"/>
                <w:szCs w:val="20"/>
              </w:rPr>
              <w:t>Indictment</w:t>
            </w:r>
          </w:p>
        </w:tc>
        <w:tc>
          <w:tcPr>
            <w:tcW w:w="54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78FDD44E" w14:textId="77777777" w:rsidR="00600118" w:rsidRDefault="00000000">
            <w:r>
              <w:rPr>
                <w:color w:val="212121"/>
                <w:sz w:val="20"/>
                <w:szCs w:val="20"/>
              </w:rPr>
              <w:t>DOJ indicts 4 members of Chinese PLA Unit 54891</w:t>
            </w:r>
          </w:p>
        </w:tc>
      </w:tr>
    </w:tbl>
    <w:p w14:paraId="2D6DAADD" w14:textId="77777777" w:rsidR="00600118" w:rsidRDefault="00600118">
      <w:pPr>
        <w:spacing w:before="100" w:after="100"/>
      </w:pPr>
    </w:p>
    <w:p w14:paraId="6340B900" w14:textId="77777777" w:rsidR="006001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0EC12B30" w14:textId="77777777">
        <w:tblPrEx>
          <w:tblCellMar>
            <w:top w:w="0" w:type="dxa"/>
            <w:bottom w:w="0" w:type="dxa"/>
          </w:tblCellMar>
        </w:tblPrEx>
        <w:tc>
          <w:tcPr>
            <w:tcW w:w="1000" w:type="dxa"/>
            <w:shd w:val="clear" w:color="auto" w:fill="E53935"/>
            <w:tcMar>
              <w:top w:w="160" w:type="dxa"/>
              <w:left w:w="160" w:type="dxa"/>
              <w:bottom w:w="160" w:type="dxa"/>
              <w:right w:w="160" w:type="dxa"/>
            </w:tcMar>
            <w:vAlign w:val="center"/>
          </w:tcPr>
          <w:p w14:paraId="4506113D" w14:textId="77777777" w:rsidR="00600118" w:rsidRDefault="00000000">
            <w:pPr>
              <w:jc w:val="center"/>
            </w:pPr>
            <w:r>
              <w:rPr>
                <w:rFonts w:ascii="Georgia" w:eastAsia="Georgia" w:hAnsi="Georgia" w:cs="Georgia"/>
                <w:b/>
                <w:bCs/>
                <w:color w:val="FFFFFF"/>
                <w:sz w:val="46"/>
                <w:szCs w:val="46"/>
              </w:rPr>
              <w:lastRenderedPageBreak/>
              <w:t>4</w:t>
            </w:r>
          </w:p>
        </w:tc>
        <w:tc>
          <w:tcPr>
            <w:tcW w:w="8360" w:type="dxa"/>
            <w:shd w:val="clear" w:color="auto" w:fill="FF5252"/>
            <w:tcMar>
              <w:top w:w="160" w:type="dxa"/>
              <w:left w:w="260" w:type="dxa"/>
              <w:bottom w:w="160" w:type="dxa"/>
              <w:right w:w="160" w:type="dxa"/>
            </w:tcMar>
            <w:vAlign w:val="center"/>
          </w:tcPr>
          <w:p w14:paraId="14D01BA4" w14:textId="77777777" w:rsidR="00600118" w:rsidRDefault="00000000">
            <w:r>
              <w:rPr>
                <w:rFonts w:ascii="Georgia" w:eastAsia="Georgia" w:hAnsi="Georgia" w:cs="Georgia"/>
                <w:b/>
                <w:bCs/>
                <w:color w:val="FFFFFF"/>
                <w:sz w:val="30"/>
                <w:szCs w:val="30"/>
              </w:rPr>
              <w:t>Root Causes of the Attack</w:t>
            </w:r>
          </w:p>
        </w:tc>
      </w:tr>
    </w:tbl>
    <w:p w14:paraId="23A2844A" w14:textId="77777777" w:rsidR="00600118" w:rsidRDefault="00600118">
      <w:pPr>
        <w:spacing w:before="120" w:after="120"/>
      </w:pPr>
    </w:p>
    <w:p w14:paraId="2CB9D909" w14:textId="77777777" w:rsidR="00600118" w:rsidRDefault="00000000">
      <w:pPr>
        <w:spacing w:after="150"/>
        <w:jc w:val="both"/>
      </w:pPr>
      <w:r>
        <w:rPr>
          <w:color w:val="212121"/>
        </w:rPr>
        <w:t>The U.S. Senate Permanent Subcommittee on Investigations identified a cascade of compounding failures that made the Equifax breach both possible and catastrophically large. None of these were exotic or unprecedented — they were well-known security hygiene lapses that any competent program should have prevented.</w:t>
      </w:r>
    </w:p>
    <w:p w14:paraId="70C7F30D"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160"/>
        <w:gridCol w:w="2400"/>
      </w:tblGrid>
      <w:tr w:rsidR="00600118" w14:paraId="082034C4" w14:textId="77777777">
        <w:tblPrEx>
          <w:tblCellMar>
            <w:top w:w="0" w:type="dxa"/>
            <w:bottom w:w="0" w:type="dxa"/>
          </w:tblCellMar>
        </w:tblPrEx>
        <w:tc>
          <w:tcPr>
            <w:tcW w:w="2800" w:type="dxa"/>
            <w:tcBorders>
              <w:top w:val="single" w:sz="6" w:space="0" w:color="FFFFFF"/>
              <w:left w:val="single" w:sz="6" w:space="0" w:color="FFFFFF"/>
              <w:bottom w:val="single" w:sz="6" w:space="0" w:color="FFFFFF"/>
              <w:right w:val="single" w:sz="6" w:space="0" w:color="FFFFFF"/>
            </w:tcBorders>
            <w:shd w:val="clear" w:color="auto" w:fill="E53935"/>
            <w:tcMar>
              <w:top w:w="110" w:type="dxa"/>
              <w:left w:w="140" w:type="dxa"/>
              <w:bottom w:w="110" w:type="dxa"/>
              <w:right w:w="140" w:type="dxa"/>
            </w:tcMar>
            <w:vAlign w:val="center"/>
          </w:tcPr>
          <w:p w14:paraId="41C4302F" w14:textId="77777777" w:rsidR="00600118" w:rsidRDefault="00000000">
            <w:pPr>
              <w:jc w:val="center"/>
            </w:pPr>
            <w:r>
              <w:rPr>
                <w:b/>
                <w:bCs/>
                <w:color w:val="FFFFFF"/>
                <w:sz w:val="20"/>
                <w:szCs w:val="20"/>
              </w:rPr>
              <w:t>ROOT CAUSE</w:t>
            </w:r>
          </w:p>
        </w:tc>
        <w:tc>
          <w:tcPr>
            <w:tcW w:w="4160" w:type="dxa"/>
            <w:tcBorders>
              <w:top w:val="single" w:sz="6" w:space="0" w:color="FFFFFF"/>
              <w:left w:val="single" w:sz="6" w:space="0" w:color="FFFFFF"/>
              <w:bottom w:val="single" w:sz="6" w:space="0" w:color="FFFFFF"/>
              <w:right w:val="single" w:sz="6" w:space="0" w:color="FFFFFF"/>
            </w:tcBorders>
            <w:shd w:val="clear" w:color="auto" w:fill="FF5252"/>
            <w:tcMar>
              <w:top w:w="110" w:type="dxa"/>
              <w:left w:w="140" w:type="dxa"/>
              <w:bottom w:w="110" w:type="dxa"/>
              <w:right w:w="140" w:type="dxa"/>
            </w:tcMar>
            <w:vAlign w:val="center"/>
          </w:tcPr>
          <w:p w14:paraId="1E795BA9" w14:textId="77777777" w:rsidR="00600118" w:rsidRDefault="00000000">
            <w:pPr>
              <w:jc w:val="center"/>
            </w:pPr>
            <w:r>
              <w:rPr>
                <w:b/>
                <w:bCs/>
                <w:color w:val="FFFFFF"/>
                <w:sz w:val="20"/>
                <w:szCs w:val="20"/>
              </w:rPr>
              <w:t>DESCRIPTION</w:t>
            </w:r>
          </w:p>
        </w:tc>
        <w:tc>
          <w:tcPr>
            <w:tcW w:w="2400" w:type="dxa"/>
            <w:tcBorders>
              <w:top w:val="single" w:sz="6" w:space="0" w:color="FFFFFF"/>
              <w:left w:val="single" w:sz="6" w:space="0" w:color="FFFFFF"/>
              <w:bottom w:val="single" w:sz="6" w:space="0" w:color="FFFFFF"/>
              <w:right w:val="single" w:sz="6" w:space="0" w:color="FFFFFF"/>
            </w:tcBorders>
            <w:shd w:val="clear" w:color="auto" w:fill="E53935"/>
            <w:tcMar>
              <w:top w:w="110" w:type="dxa"/>
              <w:left w:w="140" w:type="dxa"/>
              <w:bottom w:w="110" w:type="dxa"/>
              <w:right w:w="140" w:type="dxa"/>
            </w:tcMar>
            <w:vAlign w:val="center"/>
          </w:tcPr>
          <w:p w14:paraId="30BE1B0B" w14:textId="77777777" w:rsidR="00600118" w:rsidRDefault="00000000">
            <w:pPr>
              <w:jc w:val="center"/>
            </w:pPr>
            <w:r>
              <w:rPr>
                <w:b/>
                <w:bCs/>
                <w:color w:val="FFFFFF"/>
                <w:sz w:val="20"/>
                <w:szCs w:val="20"/>
              </w:rPr>
              <w:t>CONSEQUENCE</w:t>
            </w:r>
          </w:p>
        </w:tc>
      </w:tr>
      <w:tr w:rsidR="00600118" w14:paraId="15880100"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5694E66B" w14:textId="77777777" w:rsidR="00600118" w:rsidRDefault="00000000">
            <w:r>
              <w:rPr>
                <w:b/>
                <w:bCs/>
                <w:color w:val="E53935"/>
                <w:sz w:val="20"/>
                <w:szCs w:val="20"/>
              </w:rPr>
              <w:t>Unpatched Vulnerability</w:t>
            </w:r>
          </w:p>
        </w:tc>
        <w:tc>
          <w:tcPr>
            <w:tcW w:w="4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9587EF3" w14:textId="77777777" w:rsidR="00600118" w:rsidRDefault="00000000">
            <w:r>
              <w:rPr>
                <w:color w:val="212121"/>
                <w:sz w:val="20"/>
                <w:szCs w:val="20"/>
              </w:rPr>
              <w:t>CVE-2017-5638 patch available 2 months before attack — never applied</w:t>
            </w:r>
          </w:p>
        </w:tc>
        <w:tc>
          <w:tcPr>
            <w:tcW w:w="24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430AEF38" w14:textId="77777777" w:rsidR="00600118" w:rsidRDefault="00000000">
            <w:r>
              <w:rPr>
                <w:color w:val="212121"/>
                <w:sz w:val="20"/>
                <w:szCs w:val="20"/>
              </w:rPr>
              <w:t>Primary entry point</w:t>
            </w:r>
          </w:p>
        </w:tc>
      </w:tr>
      <w:tr w:rsidR="00600118" w14:paraId="00FE875F"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1D9B25AF" w14:textId="77777777" w:rsidR="00600118" w:rsidRDefault="00000000">
            <w:r>
              <w:rPr>
                <w:b/>
                <w:bCs/>
                <w:color w:val="E53935"/>
                <w:sz w:val="20"/>
                <w:szCs w:val="20"/>
              </w:rPr>
              <w:t>Expired SSL Certificate</w:t>
            </w:r>
          </w:p>
        </w:tc>
        <w:tc>
          <w:tcPr>
            <w:tcW w:w="41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64016564" w14:textId="77777777" w:rsidR="00600118" w:rsidRDefault="00000000">
            <w:r>
              <w:rPr>
                <w:color w:val="212121"/>
                <w:sz w:val="20"/>
                <w:szCs w:val="20"/>
              </w:rPr>
              <w:t>Traffic inspection disabled for ~19 months due to expired cert</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49B9DB9" w14:textId="77777777" w:rsidR="00600118" w:rsidRDefault="00000000">
            <w:r>
              <w:rPr>
                <w:color w:val="212121"/>
                <w:sz w:val="20"/>
                <w:szCs w:val="20"/>
              </w:rPr>
              <w:t>Breach undetected 78 days</w:t>
            </w:r>
          </w:p>
        </w:tc>
      </w:tr>
      <w:tr w:rsidR="00600118" w14:paraId="64CA22DD"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3F9BEDBA" w14:textId="77777777" w:rsidR="00600118" w:rsidRDefault="00000000">
            <w:r>
              <w:rPr>
                <w:b/>
                <w:bCs/>
                <w:color w:val="E53935"/>
                <w:sz w:val="20"/>
                <w:szCs w:val="20"/>
              </w:rPr>
              <w:t>No Network Segmentation</w:t>
            </w:r>
          </w:p>
        </w:tc>
        <w:tc>
          <w:tcPr>
            <w:tcW w:w="4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5BFBC479" w14:textId="77777777" w:rsidR="00600118" w:rsidRDefault="00000000">
            <w:r>
              <w:rPr>
                <w:color w:val="212121"/>
                <w:sz w:val="20"/>
                <w:szCs w:val="20"/>
              </w:rPr>
              <w:t>Flat network allowed lateral movement across all 51 databases</w:t>
            </w:r>
          </w:p>
        </w:tc>
        <w:tc>
          <w:tcPr>
            <w:tcW w:w="24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64AD3B55" w14:textId="77777777" w:rsidR="00600118" w:rsidRDefault="00000000">
            <w:r>
              <w:rPr>
                <w:color w:val="212121"/>
                <w:sz w:val="20"/>
                <w:szCs w:val="20"/>
              </w:rPr>
              <w:t>Massive data exfiltration</w:t>
            </w:r>
          </w:p>
        </w:tc>
      </w:tr>
      <w:tr w:rsidR="00600118" w14:paraId="16F74475"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39A86335" w14:textId="77777777" w:rsidR="00600118" w:rsidRDefault="00000000">
            <w:r>
              <w:rPr>
                <w:b/>
                <w:bCs/>
                <w:color w:val="E53935"/>
                <w:sz w:val="20"/>
                <w:szCs w:val="20"/>
              </w:rPr>
              <w:t>Poor Patch Management</w:t>
            </w:r>
          </w:p>
        </w:tc>
        <w:tc>
          <w:tcPr>
            <w:tcW w:w="41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0BF2C9D0" w14:textId="77777777" w:rsidR="00600118" w:rsidRDefault="00000000">
            <w:r>
              <w:rPr>
                <w:color w:val="212121"/>
                <w:sz w:val="20"/>
                <w:szCs w:val="20"/>
              </w:rPr>
              <w:t>No automated enforcement of critical patch timelines</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7C34F711" w14:textId="77777777" w:rsidR="00600118" w:rsidRDefault="00000000">
            <w:r>
              <w:rPr>
                <w:color w:val="212121"/>
                <w:sz w:val="20"/>
                <w:szCs w:val="20"/>
              </w:rPr>
              <w:t>Systemic exposure</w:t>
            </w:r>
          </w:p>
        </w:tc>
      </w:tr>
      <w:tr w:rsidR="00600118" w14:paraId="100CCC80"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270A0AF5" w14:textId="77777777" w:rsidR="00600118" w:rsidRDefault="00000000">
            <w:r>
              <w:rPr>
                <w:b/>
                <w:bCs/>
                <w:color w:val="E53935"/>
                <w:sz w:val="20"/>
                <w:szCs w:val="20"/>
              </w:rPr>
              <w:t>No SIEM / Monitoring</w:t>
            </w:r>
          </w:p>
        </w:tc>
        <w:tc>
          <w:tcPr>
            <w:tcW w:w="41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4753134C" w14:textId="77777777" w:rsidR="00600118" w:rsidRDefault="00000000">
            <w:r>
              <w:rPr>
                <w:color w:val="212121"/>
                <w:sz w:val="20"/>
                <w:szCs w:val="20"/>
              </w:rPr>
              <w:t>9,000 anomalous queries over 76 days generated zero alerts</w:t>
            </w:r>
          </w:p>
        </w:tc>
        <w:tc>
          <w:tcPr>
            <w:tcW w:w="24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59183096" w14:textId="77777777" w:rsidR="00600118" w:rsidRDefault="00000000">
            <w:r>
              <w:rPr>
                <w:color w:val="212121"/>
                <w:sz w:val="20"/>
                <w:szCs w:val="20"/>
              </w:rPr>
              <w:t>Extended 78-day dwell time</w:t>
            </w:r>
          </w:p>
        </w:tc>
      </w:tr>
      <w:tr w:rsidR="00600118" w14:paraId="5D5A7E63" w14:textId="77777777">
        <w:tblPrEx>
          <w:tblCellMar>
            <w:top w:w="0" w:type="dxa"/>
            <w:bottom w:w="0" w:type="dxa"/>
          </w:tblCellMar>
        </w:tblPrEx>
        <w:tc>
          <w:tcPr>
            <w:tcW w:w="28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560E1474" w14:textId="77777777" w:rsidR="00600118" w:rsidRDefault="00000000">
            <w:r>
              <w:rPr>
                <w:b/>
                <w:bCs/>
                <w:color w:val="E53935"/>
                <w:sz w:val="20"/>
                <w:szCs w:val="20"/>
              </w:rPr>
              <w:t>Human &amp; Process Failure</w:t>
            </w:r>
          </w:p>
        </w:tc>
        <w:tc>
          <w:tcPr>
            <w:tcW w:w="41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75338AB1" w14:textId="77777777" w:rsidR="00600118" w:rsidRDefault="00000000">
            <w:r>
              <w:rPr>
                <w:color w:val="212121"/>
                <w:sz w:val="20"/>
                <w:szCs w:val="20"/>
              </w:rPr>
              <w:t>Team received patch alert but organizational process failed to act</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555C9F5C" w14:textId="77777777" w:rsidR="00600118" w:rsidRDefault="00000000">
            <w:r>
              <w:rPr>
                <w:color w:val="212121"/>
                <w:sz w:val="20"/>
                <w:szCs w:val="20"/>
              </w:rPr>
              <w:t>Entirely preventable breach</w:t>
            </w:r>
          </w:p>
        </w:tc>
      </w:tr>
    </w:tbl>
    <w:p w14:paraId="2EDC7F46" w14:textId="274CA918"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309666CC" w14:textId="77777777">
        <w:tblPrEx>
          <w:tblCellMar>
            <w:top w:w="0" w:type="dxa"/>
            <w:bottom w:w="0" w:type="dxa"/>
          </w:tblCellMar>
        </w:tblPrEx>
        <w:tc>
          <w:tcPr>
            <w:tcW w:w="1000" w:type="dxa"/>
            <w:shd w:val="clear" w:color="auto" w:fill="2E7D32"/>
            <w:tcMar>
              <w:top w:w="160" w:type="dxa"/>
              <w:left w:w="160" w:type="dxa"/>
              <w:bottom w:w="160" w:type="dxa"/>
              <w:right w:w="160" w:type="dxa"/>
            </w:tcMar>
            <w:vAlign w:val="center"/>
          </w:tcPr>
          <w:p w14:paraId="5C0B7446" w14:textId="77777777" w:rsidR="00600118" w:rsidRDefault="00000000">
            <w:pPr>
              <w:jc w:val="center"/>
            </w:pPr>
            <w:r>
              <w:rPr>
                <w:rFonts w:ascii="Georgia" w:eastAsia="Georgia" w:hAnsi="Georgia" w:cs="Georgia"/>
                <w:b/>
                <w:bCs/>
                <w:color w:val="FFFFFF"/>
                <w:sz w:val="46"/>
                <w:szCs w:val="46"/>
              </w:rPr>
              <w:t>5</w:t>
            </w:r>
          </w:p>
        </w:tc>
        <w:tc>
          <w:tcPr>
            <w:tcW w:w="8360" w:type="dxa"/>
            <w:shd w:val="clear" w:color="auto" w:fill="43A047"/>
            <w:tcMar>
              <w:top w:w="160" w:type="dxa"/>
              <w:left w:w="260" w:type="dxa"/>
              <w:bottom w:w="160" w:type="dxa"/>
              <w:right w:w="160" w:type="dxa"/>
            </w:tcMar>
            <w:vAlign w:val="center"/>
          </w:tcPr>
          <w:p w14:paraId="3E788516" w14:textId="77777777" w:rsidR="00600118" w:rsidRDefault="00000000">
            <w:r>
              <w:rPr>
                <w:rFonts w:ascii="Georgia" w:eastAsia="Georgia" w:hAnsi="Georgia" w:cs="Georgia"/>
                <w:b/>
                <w:bCs/>
                <w:color w:val="FFFFFF"/>
                <w:sz w:val="30"/>
                <w:szCs w:val="30"/>
              </w:rPr>
              <w:t>Attack Methodology</w:t>
            </w:r>
          </w:p>
        </w:tc>
      </w:tr>
    </w:tbl>
    <w:p w14:paraId="14F276BB" w14:textId="77777777" w:rsidR="00600118" w:rsidRDefault="00600118">
      <w:pPr>
        <w:spacing w:before="120" w:after="120"/>
      </w:pPr>
    </w:p>
    <w:p w14:paraId="34C19683" w14:textId="77777777" w:rsidR="00600118" w:rsidRDefault="00000000">
      <w:pPr>
        <w:spacing w:after="150"/>
        <w:jc w:val="both"/>
      </w:pPr>
      <w:r>
        <w:rPr>
          <w:color w:val="212121"/>
        </w:rPr>
        <w:t>The attackers followed a disciplined multi-stage kill chain. What distinguished their operation was not technical sophistication but operational patience — maintaining a low-profile presence across 51 databases for 76 days, exfiltrating data incrementally to avoid detection systems that, in Equifax's case, weren't even running.</w:t>
      </w:r>
    </w:p>
    <w:p w14:paraId="01B7EA5F" w14:textId="77777777" w:rsidR="00600118" w:rsidRDefault="00600118">
      <w:pPr>
        <w:spacing w:before="80" w:after="80"/>
      </w:pPr>
    </w:p>
    <w:p w14:paraId="07A6FCA2" w14:textId="77777777" w:rsidR="00600118" w:rsidRDefault="00000000">
      <w:pPr>
        <w:pBdr>
          <w:left w:val="single" w:sz="18" w:space="8" w:color="2E7D32"/>
        </w:pBdr>
        <w:spacing w:before="220" w:after="100"/>
        <w:ind w:left="200"/>
      </w:pPr>
      <w:r>
        <w:rPr>
          <w:b/>
          <w:bCs/>
          <w:color w:val="2E7D32"/>
          <w:sz w:val="24"/>
          <w:szCs w:val="24"/>
        </w:rPr>
        <w:t xml:space="preserve">  Attack Kill Chain — Step by Step</w:t>
      </w:r>
    </w:p>
    <w:p w14:paraId="2C367639"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200"/>
        <w:gridCol w:w="6560"/>
      </w:tblGrid>
      <w:tr w:rsidR="00600118" w14:paraId="1E30E678" w14:textId="77777777">
        <w:tblPrEx>
          <w:tblCellMar>
            <w:top w:w="0" w:type="dxa"/>
            <w:bottom w:w="0" w:type="dxa"/>
          </w:tblCellMar>
        </w:tblPrEx>
        <w:tc>
          <w:tcPr>
            <w:tcW w:w="6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406228FD" w14:textId="77777777" w:rsidR="00600118" w:rsidRDefault="00000000">
            <w:pPr>
              <w:jc w:val="center"/>
            </w:pPr>
            <w:r>
              <w:rPr>
                <w:b/>
                <w:bCs/>
                <w:color w:val="FFFFFF"/>
                <w:sz w:val="20"/>
                <w:szCs w:val="20"/>
              </w:rPr>
              <w:t>#</w:t>
            </w:r>
          </w:p>
        </w:tc>
        <w:tc>
          <w:tcPr>
            <w:tcW w:w="22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10CB36A9" w14:textId="77777777" w:rsidR="00600118" w:rsidRDefault="00000000">
            <w:pPr>
              <w:jc w:val="center"/>
            </w:pPr>
            <w:r>
              <w:rPr>
                <w:b/>
                <w:bCs/>
                <w:color w:val="FFFFFF"/>
                <w:sz w:val="20"/>
                <w:szCs w:val="20"/>
              </w:rPr>
              <w:t>PHASE</w:t>
            </w:r>
          </w:p>
        </w:tc>
        <w:tc>
          <w:tcPr>
            <w:tcW w:w="6560" w:type="dxa"/>
            <w:tcBorders>
              <w:top w:val="single" w:sz="6" w:space="0" w:color="FFFFFF"/>
              <w:left w:val="single" w:sz="6" w:space="0" w:color="FFFFFF"/>
              <w:bottom w:val="single" w:sz="6" w:space="0" w:color="FFFFFF"/>
              <w:right w:val="single" w:sz="6" w:space="0" w:color="FFFFFF"/>
            </w:tcBorders>
            <w:shd w:val="clear" w:color="auto" w:fill="43A047"/>
            <w:tcMar>
              <w:top w:w="110" w:type="dxa"/>
              <w:left w:w="140" w:type="dxa"/>
              <w:bottom w:w="110" w:type="dxa"/>
              <w:right w:w="140" w:type="dxa"/>
            </w:tcMar>
            <w:vAlign w:val="center"/>
          </w:tcPr>
          <w:p w14:paraId="5EFCAACA" w14:textId="77777777" w:rsidR="00600118" w:rsidRDefault="00000000">
            <w:pPr>
              <w:jc w:val="center"/>
            </w:pPr>
            <w:r>
              <w:rPr>
                <w:b/>
                <w:bCs/>
                <w:color w:val="FFFFFF"/>
                <w:sz w:val="20"/>
                <w:szCs w:val="20"/>
              </w:rPr>
              <w:t>ATTACKER ACTION</w:t>
            </w:r>
          </w:p>
        </w:tc>
      </w:tr>
      <w:tr w:rsidR="00600118" w14:paraId="5C750136"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55065053" w14:textId="77777777" w:rsidR="00600118" w:rsidRDefault="00000000">
            <w:pPr>
              <w:jc w:val="center"/>
            </w:pPr>
            <w:r>
              <w:rPr>
                <w:b/>
                <w:bCs/>
                <w:color w:val="2E7D32"/>
                <w:sz w:val="20"/>
                <w:szCs w:val="20"/>
              </w:rPr>
              <w:t>1</w:t>
            </w:r>
          </w:p>
        </w:tc>
        <w:tc>
          <w:tcPr>
            <w:tcW w:w="22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6E446BF9" w14:textId="77777777" w:rsidR="00600118" w:rsidRDefault="00000000">
            <w:r>
              <w:rPr>
                <w:b/>
                <w:bCs/>
                <w:color w:val="2E7D32"/>
                <w:sz w:val="20"/>
                <w:szCs w:val="20"/>
              </w:rPr>
              <w:t>Reconnaissance</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51EF17E8" w14:textId="77777777" w:rsidR="00600118" w:rsidRDefault="00000000">
            <w:r>
              <w:rPr>
                <w:color w:val="212121"/>
                <w:sz w:val="20"/>
                <w:szCs w:val="20"/>
              </w:rPr>
              <w:t>Identified unpatched Apache Struts 2 on Equifax dispute portal via version fingerprinting</w:t>
            </w:r>
          </w:p>
        </w:tc>
      </w:tr>
      <w:tr w:rsidR="00600118" w14:paraId="134A05DC"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FBC5DF8" w14:textId="77777777" w:rsidR="00600118" w:rsidRDefault="00000000">
            <w:pPr>
              <w:jc w:val="center"/>
            </w:pPr>
            <w:r>
              <w:rPr>
                <w:b/>
                <w:bCs/>
                <w:color w:val="2E7D32"/>
                <w:sz w:val="20"/>
                <w:szCs w:val="20"/>
              </w:rPr>
              <w:t>2</w:t>
            </w:r>
          </w:p>
        </w:tc>
        <w:tc>
          <w:tcPr>
            <w:tcW w:w="22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486DB568" w14:textId="77777777" w:rsidR="00600118" w:rsidRDefault="00000000">
            <w:r>
              <w:rPr>
                <w:b/>
                <w:bCs/>
                <w:color w:val="2E7D32"/>
                <w:sz w:val="20"/>
                <w:szCs w:val="20"/>
              </w:rPr>
              <w:t>Exploitation</w:t>
            </w:r>
          </w:p>
        </w:tc>
        <w:tc>
          <w:tcPr>
            <w:tcW w:w="6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33D5271B" w14:textId="77777777" w:rsidR="00600118" w:rsidRDefault="00000000">
            <w:r>
              <w:rPr>
                <w:color w:val="212121"/>
                <w:sz w:val="20"/>
                <w:szCs w:val="20"/>
              </w:rPr>
              <w:t>Malicious Content-Type HTTP header triggered RCE (CVE-2017-5638) — no authentication required</w:t>
            </w:r>
          </w:p>
        </w:tc>
      </w:tr>
      <w:tr w:rsidR="00600118" w14:paraId="69C58B15"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9CF949A" w14:textId="77777777" w:rsidR="00600118" w:rsidRDefault="00000000">
            <w:pPr>
              <w:jc w:val="center"/>
            </w:pPr>
            <w:r>
              <w:rPr>
                <w:b/>
                <w:bCs/>
                <w:color w:val="2E7D32"/>
                <w:sz w:val="20"/>
                <w:szCs w:val="20"/>
              </w:rPr>
              <w:t>3</w:t>
            </w:r>
          </w:p>
        </w:tc>
        <w:tc>
          <w:tcPr>
            <w:tcW w:w="22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4B849CF4" w14:textId="77777777" w:rsidR="00600118" w:rsidRDefault="00000000">
            <w:r>
              <w:rPr>
                <w:b/>
                <w:bCs/>
                <w:color w:val="2E7D32"/>
                <w:sz w:val="20"/>
                <w:szCs w:val="20"/>
              </w:rPr>
              <w:t>Persistence</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398621A5" w14:textId="77777777" w:rsidR="00600118" w:rsidRDefault="00000000">
            <w:r>
              <w:rPr>
                <w:color w:val="212121"/>
                <w:sz w:val="20"/>
                <w:szCs w:val="20"/>
              </w:rPr>
              <w:t>Installed web shells and reverse shells; harvested internal credentials and DB connection strings</w:t>
            </w:r>
          </w:p>
        </w:tc>
      </w:tr>
      <w:tr w:rsidR="00600118" w14:paraId="3D2009F0"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5A75A428" w14:textId="77777777" w:rsidR="00600118" w:rsidRDefault="00000000">
            <w:pPr>
              <w:jc w:val="center"/>
            </w:pPr>
            <w:r>
              <w:rPr>
                <w:b/>
                <w:bCs/>
                <w:color w:val="2E7D32"/>
                <w:sz w:val="20"/>
                <w:szCs w:val="20"/>
              </w:rPr>
              <w:lastRenderedPageBreak/>
              <w:t>4</w:t>
            </w:r>
          </w:p>
        </w:tc>
        <w:tc>
          <w:tcPr>
            <w:tcW w:w="22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6E277236" w14:textId="77777777" w:rsidR="00600118" w:rsidRDefault="00000000">
            <w:r>
              <w:rPr>
                <w:b/>
                <w:bCs/>
                <w:color w:val="2E7D32"/>
                <w:sz w:val="20"/>
                <w:szCs w:val="20"/>
              </w:rPr>
              <w:t>Lateral Movement</w:t>
            </w:r>
          </w:p>
        </w:tc>
        <w:tc>
          <w:tcPr>
            <w:tcW w:w="6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A558018" w14:textId="77777777" w:rsidR="00600118" w:rsidRDefault="00000000">
            <w:r>
              <w:rPr>
                <w:color w:val="212121"/>
                <w:sz w:val="20"/>
                <w:szCs w:val="20"/>
              </w:rPr>
              <w:t>Pivoted across internal network to 51 database servers using stolen credentials</w:t>
            </w:r>
          </w:p>
        </w:tc>
      </w:tr>
      <w:tr w:rsidR="00600118" w14:paraId="7AB3A9C5"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12A0159" w14:textId="77777777" w:rsidR="00600118" w:rsidRDefault="00000000">
            <w:pPr>
              <w:jc w:val="center"/>
            </w:pPr>
            <w:r>
              <w:rPr>
                <w:b/>
                <w:bCs/>
                <w:color w:val="2E7D32"/>
                <w:sz w:val="20"/>
                <w:szCs w:val="20"/>
              </w:rPr>
              <w:t>5</w:t>
            </w:r>
          </w:p>
        </w:tc>
        <w:tc>
          <w:tcPr>
            <w:tcW w:w="22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3827FE9" w14:textId="77777777" w:rsidR="00600118" w:rsidRDefault="00000000">
            <w:r>
              <w:rPr>
                <w:b/>
                <w:bCs/>
                <w:color w:val="2E7D32"/>
                <w:sz w:val="20"/>
                <w:szCs w:val="20"/>
              </w:rPr>
              <w:t>Exfiltration</w:t>
            </w:r>
          </w:p>
        </w:tc>
        <w:tc>
          <w:tcPr>
            <w:tcW w:w="6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071D98D" w14:textId="77777777" w:rsidR="00600118" w:rsidRDefault="00000000">
            <w:r>
              <w:rPr>
                <w:color w:val="212121"/>
                <w:sz w:val="20"/>
                <w:szCs w:val="20"/>
              </w:rPr>
              <w:t>~9,000 queries over 76 days; encrypted small chunks exfiltrated via HTTPS to avoid detection</w:t>
            </w:r>
          </w:p>
        </w:tc>
      </w:tr>
      <w:tr w:rsidR="00600118" w14:paraId="63102018" w14:textId="77777777">
        <w:tblPrEx>
          <w:tblCellMar>
            <w:top w:w="0" w:type="dxa"/>
            <w:bottom w:w="0" w:type="dxa"/>
          </w:tblCellMar>
        </w:tblPrEx>
        <w:tc>
          <w:tcPr>
            <w:tcW w:w="6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5984E992" w14:textId="77777777" w:rsidR="00600118" w:rsidRDefault="00000000">
            <w:pPr>
              <w:jc w:val="center"/>
            </w:pPr>
            <w:r>
              <w:rPr>
                <w:b/>
                <w:bCs/>
                <w:color w:val="2E7D32"/>
                <w:sz w:val="20"/>
                <w:szCs w:val="20"/>
              </w:rPr>
              <w:t>6</w:t>
            </w:r>
          </w:p>
        </w:tc>
        <w:tc>
          <w:tcPr>
            <w:tcW w:w="22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5B015B62" w14:textId="77777777" w:rsidR="00600118" w:rsidRDefault="00000000">
            <w:r>
              <w:rPr>
                <w:b/>
                <w:bCs/>
                <w:color w:val="2E7D32"/>
                <w:sz w:val="20"/>
                <w:szCs w:val="20"/>
              </w:rPr>
              <w:t>Anti-Forensics</w:t>
            </w:r>
          </w:p>
        </w:tc>
        <w:tc>
          <w:tcPr>
            <w:tcW w:w="6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5E1B942B" w14:textId="77777777" w:rsidR="00600118" w:rsidRDefault="00000000">
            <w:r>
              <w:rPr>
                <w:color w:val="212121"/>
                <w:sz w:val="20"/>
                <w:szCs w:val="20"/>
              </w:rPr>
              <w:t>Low-volume transfers via standard ports + encrypted channels to stay below detection thresholds</w:t>
            </w:r>
          </w:p>
        </w:tc>
      </w:tr>
    </w:tbl>
    <w:p w14:paraId="7CAC16D3" w14:textId="77777777" w:rsidR="00600118" w:rsidRDefault="00600118">
      <w:pPr>
        <w:spacing w:before="120" w:after="120"/>
      </w:pPr>
    </w:p>
    <w:p w14:paraId="70F4A23F" w14:textId="77777777" w:rsidR="00600118" w:rsidRDefault="00000000">
      <w:pPr>
        <w:spacing w:after="150"/>
        <w:jc w:val="both"/>
      </w:pPr>
      <w:r>
        <w:rPr>
          <w:color w:val="212121"/>
        </w:rPr>
        <w:t>Their use of standard encrypted HTTPS channels for exfiltration, combined with the non-functional SSL inspection certificate, made their activities virtually invisible to Equifax's security team throughout the entire 76-day operation.</w:t>
      </w:r>
    </w:p>
    <w:p w14:paraId="740145FE" w14:textId="77777777" w:rsidR="00600118" w:rsidRDefault="00600118">
      <w:pPr>
        <w:spacing w:before="100" w:after="100"/>
      </w:pPr>
    </w:p>
    <w:p w14:paraId="6FE70BE5" w14:textId="77777777" w:rsidR="00600118"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1FD5425A" w14:textId="77777777">
        <w:tblPrEx>
          <w:tblCellMar>
            <w:top w:w="0" w:type="dxa"/>
            <w:bottom w:w="0" w:type="dxa"/>
          </w:tblCellMar>
        </w:tblPrEx>
        <w:tc>
          <w:tcPr>
            <w:tcW w:w="1000" w:type="dxa"/>
            <w:shd w:val="clear" w:color="auto" w:fill="1565C0"/>
            <w:tcMar>
              <w:top w:w="160" w:type="dxa"/>
              <w:left w:w="160" w:type="dxa"/>
              <w:bottom w:w="160" w:type="dxa"/>
              <w:right w:w="160" w:type="dxa"/>
            </w:tcMar>
            <w:vAlign w:val="center"/>
          </w:tcPr>
          <w:p w14:paraId="0DC03C51" w14:textId="77777777" w:rsidR="00600118" w:rsidRDefault="00000000">
            <w:pPr>
              <w:jc w:val="center"/>
            </w:pPr>
            <w:r>
              <w:rPr>
                <w:rFonts w:ascii="Georgia" w:eastAsia="Georgia" w:hAnsi="Georgia" w:cs="Georgia"/>
                <w:b/>
                <w:bCs/>
                <w:color w:val="FFFFFF"/>
                <w:sz w:val="46"/>
                <w:szCs w:val="46"/>
              </w:rPr>
              <w:lastRenderedPageBreak/>
              <w:t>6</w:t>
            </w:r>
          </w:p>
        </w:tc>
        <w:tc>
          <w:tcPr>
            <w:tcW w:w="8360" w:type="dxa"/>
            <w:shd w:val="clear" w:color="auto" w:fill="1E88E5"/>
            <w:tcMar>
              <w:top w:w="160" w:type="dxa"/>
              <w:left w:w="260" w:type="dxa"/>
              <w:bottom w:w="160" w:type="dxa"/>
              <w:right w:w="160" w:type="dxa"/>
            </w:tcMar>
            <w:vAlign w:val="center"/>
          </w:tcPr>
          <w:p w14:paraId="22D6A71A" w14:textId="77777777" w:rsidR="00600118" w:rsidRDefault="00000000">
            <w:r>
              <w:rPr>
                <w:rFonts w:ascii="Georgia" w:eastAsia="Georgia" w:hAnsi="Georgia" w:cs="Georgia"/>
                <w:b/>
                <w:bCs/>
                <w:color w:val="FFFFFF"/>
                <w:sz w:val="30"/>
                <w:szCs w:val="30"/>
              </w:rPr>
              <w:t>Impact of the Attack</w:t>
            </w:r>
          </w:p>
        </w:tc>
      </w:tr>
    </w:tbl>
    <w:p w14:paraId="535F291F" w14:textId="77777777" w:rsidR="00600118" w:rsidRDefault="00600118">
      <w:pPr>
        <w:spacing w:before="120" w:after="120"/>
      </w:pPr>
    </w:p>
    <w:p w14:paraId="04B96D79" w14:textId="77777777" w:rsidR="00600118" w:rsidRDefault="00000000">
      <w:pPr>
        <w:spacing w:after="150"/>
        <w:jc w:val="both"/>
      </w:pPr>
      <w:r>
        <w:rPr>
          <w:color w:val="212121"/>
        </w:rPr>
        <w:t>The Equifax breach produced cascading consequences at every level — for individual consumers whose identities were permanently compromised, for the company and its shareholders, and for the regulatory and legislative landscape around data privacy in the United States and globally.</w:t>
      </w:r>
    </w:p>
    <w:p w14:paraId="58A95AF3" w14:textId="77777777" w:rsidR="00600118" w:rsidRDefault="00600118">
      <w:pPr>
        <w:spacing w:before="80" w:after="80"/>
      </w:pPr>
    </w:p>
    <w:p w14:paraId="74130B9E" w14:textId="77777777" w:rsidR="00600118" w:rsidRDefault="00000000">
      <w:pPr>
        <w:pBdr>
          <w:left w:val="single" w:sz="18" w:space="8" w:color="1565C0"/>
        </w:pBdr>
        <w:spacing w:before="220" w:after="100"/>
        <w:ind w:left="200"/>
      </w:pPr>
      <w:r>
        <w:rPr>
          <w:b/>
          <w:bCs/>
          <w:color w:val="1565C0"/>
          <w:sz w:val="24"/>
          <w:szCs w:val="24"/>
        </w:rPr>
        <w:t xml:space="preserve">  Data Exposed by Category</w:t>
      </w:r>
    </w:p>
    <w:p w14:paraId="19B1A975"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760"/>
        <w:gridCol w:w="2800"/>
      </w:tblGrid>
      <w:tr w:rsidR="00600118" w14:paraId="53FD2921" w14:textId="77777777">
        <w:tblPrEx>
          <w:tblCellMar>
            <w:top w:w="0" w:type="dxa"/>
            <w:bottom w:w="0" w:type="dxa"/>
          </w:tblCellMar>
        </w:tblPrEx>
        <w:tc>
          <w:tcPr>
            <w:tcW w:w="380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4FBEA720" w14:textId="77777777" w:rsidR="00600118" w:rsidRDefault="00000000">
            <w:pPr>
              <w:jc w:val="center"/>
            </w:pPr>
            <w:r>
              <w:rPr>
                <w:b/>
                <w:bCs/>
                <w:color w:val="FFFFFF"/>
                <w:sz w:val="20"/>
                <w:szCs w:val="20"/>
              </w:rPr>
              <w:t>DATA TYPE</w:t>
            </w:r>
          </w:p>
        </w:tc>
        <w:tc>
          <w:tcPr>
            <w:tcW w:w="276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601E4440" w14:textId="77777777" w:rsidR="00600118" w:rsidRDefault="00000000">
            <w:pPr>
              <w:jc w:val="center"/>
            </w:pPr>
            <w:r>
              <w:rPr>
                <w:b/>
                <w:bCs/>
                <w:color w:val="FFFFFF"/>
                <w:sz w:val="20"/>
                <w:szCs w:val="20"/>
              </w:rPr>
              <w:t>RECORDS AFFECTED</w:t>
            </w:r>
          </w:p>
        </w:tc>
        <w:tc>
          <w:tcPr>
            <w:tcW w:w="2800" w:type="dxa"/>
            <w:tcBorders>
              <w:top w:val="single" w:sz="6" w:space="0" w:color="FFFFFF"/>
              <w:left w:val="single" w:sz="6" w:space="0" w:color="FFFFFF"/>
              <w:bottom w:val="single" w:sz="6" w:space="0" w:color="FFFFFF"/>
              <w:right w:val="single" w:sz="6" w:space="0" w:color="FFFFFF"/>
            </w:tcBorders>
            <w:shd w:val="clear" w:color="auto" w:fill="1E88E5"/>
            <w:tcMar>
              <w:top w:w="110" w:type="dxa"/>
              <w:left w:w="140" w:type="dxa"/>
              <w:bottom w:w="110" w:type="dxa"/>
              <w:right w:w="140" w:type="dxa"/>
            </w:tcMar>
            <w:vAlign w:val="center"/>
          </w:tcPr>
          <w:p w14:paraId="042D2BFD" w14:textId="77777777" w:rsidR="00600118" w:rsidRDefault="00000000">
            <w:pPr>
              <w:jc w:val="center"/>
            </w:pPr>
            <w:r>
              <w:rPr>
                <w:b/>
                <w:bCs/>
                <w:color w:val="FFFFFF"/>
                <w:sz w:val="20"/>
                <w:szCs w:val="20"/>
              </w:rPr>
              <w:t>RISK LEVEL</w:t>
            </w:r>
          </w:p>
        </w:tc>
      </w:tr>
      <w:tr w:rsidR="00600118" w14:paraId="73C63AB0"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321FB4E0" w14:textId="77777777" w:rsidR="00600118" w:rsidRDefault="00000000">
            <w:r>
              <w:rPr>
                <w:b/>
                <w:bCs/>
                <w:color w:val="1565C0"/>
                <w:sz w:val="20"/>
                <w:szCs w:val="20"/>
              </w:rPr>
              <w:t>Social Security Numbers</w:t>
            </w:r>
          </w:p>
        </w:tc>
        <w:tc>
          <w:tcPr>
            <w:tcW w:w="27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056ABFB5" w14:textId="77777777" w:rsidR="00600118" w:rsidRDefault="00000000">
            <w:pPr>
              <w:jc w:val="center"/>
            </w:pPr>
            <w:r>
              <w:rPr>
                <w:color w:val="212121"/>
                <w:sz w:val="20"/>
                <w:szCs w:val="20"/>
              </w:rPr>
              <w:t>~145.5 Million</w:t>
            </w:r>
          </w:p>
        </w:tc>
        <w:tc>
          <w:tcPr>
            <w:tcW w:w="2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6B493D6C" w14:textId="77777777" w:rsidR="00600118" w:rsidRDefault="00000000">
            <w:pPr>
              <w:jc w:val="center"/>
            </w:pPr>
            <w:r>
              <w:rPr>
                <w:b/>
                <w:bCs/>
                <w:color w:val="E53935"/>
                <w:sz w:val="20"/>
                <w:szCs w:val="20"/>
              </w:rPr>
              <w:t>CRITICAL</w:t>
            </w:r>
          </w:p>
        </w:tc>
      </w:tr>
      <w:tr w:rsidR="00600118" w14:paraId="66489EF0"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16C665DB" w14:textId="77777777" w:rsidR="00600118" w:rsidRDefault="00000000">
            <w:r>
              <w:rPr>
                <w:b/>
                <w:bCs/>
                <w:color w:val="1565C0"/>
                <w:sz w:val="20"/>
                <w:szCs w:val="20"/>
              </w:rPr>
              <w:t>Driver's License Numbers</w:t>
            </w:r>
          </w:p>
        </w:tc>
        <w:tc>
          <w:tcPr>
            <w:tcW w:w="27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543E3609" w14:textId="77777777" w:rsidR="00600118" w:rsidRDefault="00000000">
            <w:pPr>
              <w:jc w:val="center"/>
            </w:pPr>
            <w:r>
              <w:rPr>
                <w:color w:val="212121"/>
                <w:sz w:val="20"/>
                <w:szCs w:val="20"/>
              </w:rPr>
              <w:t>~17.6 Million</w:t>
            </w:r>
          </w:p>
        </w:tc>
        <w:tc>
          <w:tcPr>
            <w:tcW w:w="28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71ABC8F0" w14:textId="77777777" w:rsidR="00600118" w:rsidRDefault="00000000">
            <w:pPr>
              <w:jc w:val="center"/>
            </w:pPr>
            <w:r>
              <w:rPr>
                <w:b/>
                <w:bCs/>
                <w:color w:val="E53935"/>
                <w:sz w:val="20"/>
                <w:szCs w:val="20"/>
              </w:rPr>
              <w:t>CRITICAL</w:t>
            </w:r>
          </w:p>
        </w:tc>
      </w:tr>
      <w:tr w:rsidR="00600118" w14:paraId="33C6EF54"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0B0651DB" w14:textId="77777777" w:rsidR="00600118" w:rsidRDefault="00000000">
            <w:r>
              <w:rPr>
                <w:b/>
                <w:bCs/>
                <w:color w:val="1565C0"/>
                <w:sz w:val="20"/>
                <w:szCs w:val="20"/>
              </w:rPr>
              <w:t>Full Names &amp; Addresses</w:t>
            </w:r>
          </w:p>
        </w:tc>
        <w:tc>
          <w:tcPr>
            <w:tcW w:w="27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0C7EEAEB" w14:textId="77777777" w:rsidR="00600118" w:rsidRDefault="00000000">
            <w:pPr>
              <w:jc w:val="center"/>
            </w:pPr>
            <w:r>
              <w:rPr>
                <w:color w:val="212121"/>
                <w:sz w:val="20"/>
                <w:szCs w:val="20"/>
              </w:rPr>
              <w:t>~147 Million</w:t>
            </w:r>
          </w:p>
        </w:tc>
        <w:tc>
          <w:tcPr>
            <w:tcW w:w="28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C070139" w14:textId="77777777" w:rsidR="00600118" w:rsidRDefault="00000000">
            <w:pPr>
              <w:jc w:val="center"/>
            </w:pPr>
            <w:r>
              <w:rPr>
                <w:b/>
                <w:bCs/>
                <w:color w:val="2E7D32"/>
                <w:sz w:val="20"/>
                <w:szCs w:val="20"/>
              </w:rPr>
              <w:t>HIGH</w:t>
            </w:r>
          </w:p>
        </w:tc>
      </w:tr>
      <w:tr w:rsidR="00600118" w14:paraId="4D780C99"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71D83AA9" w14:textId="77777777" w:rsidR="00600118" w:rsidRDefault="00000000">
            <w:r>
              <w:rPr>
                <w:b/>
                <w:bCs/>
                <w:color w:val="1565C0"/>
                <w:sz w:val="20"/>
                <w:szCs w:val="20"/>
              </w:rPr>
              <w:t>Dates of Birth</w:t>
            </w:r>
          </w:p>
        </w:tc>
        <w:tc>
          <w:tcPr>
            <w:tcW w:w="27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0F4F5ABC" w14:textId="77777777" w:rsidR="00600118" w:rsidRDefault="00000000">
            <w:pPr>
              <w:jc w:val="center"/>
            </w:pPr>
            <w:r>
              <w:rPr>
                <w:color w:val="212121"/>
                <w:sz w:val="20"/>
                <w:szCs w:val="20"/>
              </w:rPr>
              <w:t>~147 Million</w:t>
            </w:r>
          </w:p>
        </w:tc>
        <w:tc>
          <w:tcPr>
            <w:tcW w:w="28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7258A327" w14:textId="77777777" w:rsidR="00600118" w:rsidRDefault="00000000">
            <w:pPr>
              <w:jc w:val="center"/>
            </w:pPr>
            <w:r>
              <w:rPr>
                <w:b/>
                <w:bCs/>
                <w:color w:val="2E7D32"/>
                <w:sz w:val="20"/>
                <w:szCs w:val="20"/>
              </w:rPr>
              <w:t>HIGH</w:t>
            </w:r>
          </w:p>
        </w:tc>
      </w:tr>
      <w:tr w:rsidR="00600118" w14:paraId="42419402"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1188261F" w14:textId="77777777" w:rsidR="00600118" w:rsidRDefault="00000000">
            <w:r>
              <w:rPr>
                <w:b/>
                <w:bCs/>
                <w:color w:val="1565C0"/>
                <w:sz w:val="20"/>
                <w:szCs w:val="20"/>
              </w:rPr>
              <w:t>Credit Card Numbers</w:t>
            </w:r>
          </w:p>
        </w:tc>
        <w:tc>
          <w:tcPr>
            <w:tcW w:w="27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F2B3340" w14:textId="77777777" w:rsidR="00600118" w:rsidRDefault="00000000">
            <w:pPr>
              <w:jc w:val="center"/>
            </w:pPr>
            <w:r>
              <w:rPr>
                <w:color w:val="212121"/>
                <w:sz w:val="20"/>
                <w:szCs w:val="20"/>
              </w:rPr>
              <w:t>~209,000</w:t>
            </w:r>
          </w:p>
        </w:tc>
        <w:tc>
          <w:tcPr>
            <w:tcW w:w="28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2759FCBD" w14:textId="77777777" w:rsidR="00600118" w:rsidRDefault="00000000">
            <w:pPr>
              <w:jc w:val="center"/>
            </w:pPr>
            <w:r>
              <w:rPr>
                <w:b/>
                <w:bCs/>
                <w:color w:val="E53935"/>
                <w:sz w:val="20"/>
                <w:szCs w:val="20"/>
              </w:rPr>
              <w:t>CRITICAL</w:t>
            </w:r>
          </w:p>
        </w:tc>
      </w:tr>
      <w:tr w:rsidR="00600118" w14:paraId="5D3DBA7F" w14:textId="77777777">
        <w:tblPrEx>
          <w:tblCellMar>
            <w:top w:w="0" w:type="dxa"/>
            <w:bottom w:w="0" w:type="dxa"/>
          </w:tblCellMar>
        </w:tblPrEx>
        <w:tc>
          <w:tcPr>
            <w:tcW w:w="38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68D7F727" w14:textId="77777777" w:rsidR="00600118" w:rsidRDefault="00000000">
            <w:r>
              <w:rPr>
                <w:b/>
                <w:bCs/>
                <w:color w:val="1565C0"/>
                <w:sz w:val="20"/>
                <w:szCs w:val="20"/>
              </w:rPr>
              <w:t>Dispute Documents w/ PII</w:t>
            </w:r>
          </w:p>
        </w:tc>
        <w:tc>
          <w:tcPr>
            <w:tcW w:w="27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4031789F" w14:textId="77777777" w:rsidR="00600118" w:rsidRDefault="00000000">
            <w:pPr>
              <w:jc w:val="center"/>
            </w:pPr>
            <w:r>
              <w:rPr>
                <w:color w:val="212121"/>
                <w:sz w:val="20"/>
                <w:szCs w:val="20"/>
              </w:rPr>
              <w:t>~182,000</w:t>
            </w:r>
          </w:p>
        </w:tc>
        <w:tc>
          <w:tcPr>
            <w:tcW w:w="28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44ED435A" w14:textId="77777777" w:rsidR="00600118" w:rsidRDefault="00000000">
            <w:pPr>
              <w:jc w:val="center"/>
            </w:pPr>
            <w:r>
              <w:rPr>
                <w:b/>
                <w:bCs/>
                <w:color w:val="2E7D32"/>
                <w:sz w:val="20"/>
                <w:szCs w:val="20"/>
              </w:rPr>
              <w:t>HIGH</w:t>
            </w:r>
          </w:p>
        </w:tc>
      </w:tr>
    </w:tbl>
    <w:p w14:paraId="24287C12" w14:textId="77777777" w:rsidR="00600118" w:rsidRDefault="00600118">
      <w:pPr>
        <w:spacing w:before="120" w:after="120"/>
      </w:pPr>
    </w:p>
    <w:p w14:paraId="402C8186" w14:textId="77777777" w:rsidR="00600118" w:rsidRDefault="00000000">
      <w:pPr>
        <w:pBdr>
          <w:left w:val="single" w:sz="18" w:space="8" w:color="2E7D32"/>
        </w:pBdr>
        <w:spacing w:before="220" w:after="100"/>
        <w:ind w:left="200"/>
      </w:pPr>
      <w:r>
        <w:rPr>
          <w:b/>
          <w:bCs/>
          <w:color w:val="2E7D32"/>
          <w:sz w:val="24"/>
          <w:szCs w:val="24"/>
        </w:rPr>
        <w:t xml:space="preserve">  Financial &amp; Legal Impact</w:t>
      </w:r>
    </w:p>
    <w:p w14:paraId="0671DA5C"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560"/>
        <w:gridCol w:w="2400"/>
      </w:tblGrid>
      <w:tr w:rsidR="00600118" w14:paraId="77A48C57" w14:textId="77777777">
        <w:tblPrEx>
          <w:tblCellMar>
            <w:top w:w="0" w:type="dxa"/>
            <w:bottom w:w="0" w:type="dxa"/>
          </w:tblCellMar>
        </w:tblPrEx>
        <w:tc>
          <w:tcPr>
            <w:tcW w:w="34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58D2A561" w14:textId="77777777" w:rsidR="00600118" w:rsidRDefault="00000000">
            <w:pPr>
              <w:jc w:val="center"/>
            </w:pPr>
            <w:r>
              <w:rPr>
                <w:b/>
                <w:bCs/>
                <w:color w:val="FFFFFF"/>
                <w:sz w:val="20"/>
                <w:szCs w:val="20"/>
              </w:rPr>
              <w:t>IMPACT CATEGORY</w:t>
            </w:r>
          </w:p>
        </w:tc>
        <w:tc>
          <w:tcPr>
            <w:tcW w:w="3560" w:type="dxa"/>
            <w:tcBorders>
              <w:top w:val="single" w:sz="6" w:space="0" w:color="FFFFFF"/>
              <w:left w:val="single" w:sz="6" w:space="0" w:color="FFFFFF"/>
              <w:bottom w:val="single" w:sz="6" w:space="0" w:color="FFFFFF"/>
              <w:right w:val="single" w:sz="6" w:space="0" w:color="FFFFFF"/>
            </w:tcBorders>
            <w:shd w:val="clear" w:color="auto" w:fill="43A047"/>
            <w:tcMar>
              <w:top w:w="110" w:type="dxa"/>
              <w:left w:w="140" w:type="dxa"/>
              <w:bottom w:w="110" w:type="dxa"/>
              <w:right w:w="140" w:type="dxa"/>
            </w:tcMar>
            <w:vAlign w:val="center"/>
          </w:tcPr>
          <w:p w14:paraId="241F6FA7" w14:textId="77777777" w:rsidR="00600118" w:rsidRDefault="00000000">
            <w:pPr>
              <w:jc w:val="center"/>
            </w:pPr>
            <w:r>
              <w:rPr>
                <w:b/>
                <w:bCs/>
                <w:color w:val="FFFFFF"/>
                <w:sz w:val="20"/>
                <w:szCs w:val="20"/>
              </w:rPr>
              <w:t>DESCRIPTION</w:t>
            </w:r>
          </w:p>
        </w:tc>
        <w:tc>
          <w:tcPr>
            <w:tcW w:w="24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650B2558" w14:textId="77777777" w:rsidR="00600118" w:rsidRDefault="00000000">
            <w:pPr>
              <w:jc w:val="center"/>
            </w:pPr>
            <w:r>
              <w:rPr>
                <w:b/>
                <w:bCs/>
                <w:color w:val="FFFFFF"/>
                <w:sz w:val="20"/>
                <w:szCs w:val="20"/>
              </w:rPr>
              <w:t>ESTIMATED COST</w:t>
            </w:r>
          </w:p>
        </w:tc>
      </w:tr>
      <w:tr w:rsidR="00600118" w14:paraId="336D96E9"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EA8CA9B" w14:textId="77777777" w:rsidR="00600118" w:rsidRDefault="00000000">
            <w:r>
              <w:rPr>
                <w:b/>
                <w:bCs/>
                <w:color w:val="2E7D32"/>
                <w:sz w:val="20"/>
                <w:szCs w:val="20"/>
              </w:rPr>
              <w:t>FTC / CFPB Settlement</w:t>
            </w:r>
          </w:p>
        </w:tc>
        <w:tc>
          <w:tcPr>
            <w:tcW w:w="3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C7196D1" w14:textId="77777777" w:rsidR="00600118" w:rsidRDefault="00000000">
            <w:r>
              <w:rPr>
                <w:color w:val="212121"/>
                <w:sz w:val="20"/>
                <w:szCs w:val="20"/>
              </w:rPr>
              <w:t>Consumer relief fund + regulatory penalties</w:t>
            </w:r>
          </w:p>
        </w:tc>
        <w:tc>
          <w:tcPr>
            <w:tcW w:w="24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1CB3A92B" w14:textId="77777777" w:rsidR="00600118" w:rsidRDefault="00000000">
            <w:pPr>
              <w:jc w:val="center"/>
            </w:pPr>
            <w:r>
              <w:rPr>
                <w:b/>
                <w:bCs/>
                <w:color w:val="E53935"/>
                <w:sz w:val="20"/>
                <w:szCs w:val="20"/>
              </w:rPr>
              <w:t>$575M – $700M</w:t>
            </w:r>
          </w:p>
        </w:tc>
      </w:tr>
      <w:tr w:rsidR="00600118" w14:paraId="4461F835"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E433CA4" w14:textId="77777777" w:rsidR="00600118" w:rsidRDefault="00000000">
            <w:r>
              <w:rPr>
                <w:b/>
                <w:bCs/>
                <w:color w:val="2E7D32"/>
                <w:sz w:val="20"/>
                <w:szCs w:val="20"/>
              </w:rPr>
              <w:t>Market Cap Loss</w:t>
            </w:r>
          </w:p>
        </w:tc>
        <w:tc>
          <w:tcPr>
            <w:tcW w:w="3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447A2ACE" w14:textId="77777777" w:rsidR="00600118" w:rsidRDefault="00000000">
            <w:r>
              <w:rPr>
                <w:color w:val="212121"/>
                <w:sz w:val="20"/>
                <w:szCs w:val="20"/>
              </w:rPr>
              <w:t>Stock dropped ~35% within days of public disclosure</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DC908C4" w14:textId="77777777" w:rsidR="00600118" w:rsidRDefault="00000000">
            <w:pPr>
              <w:jc w:val="center"/>
            </w:pPr>
            <w:r>
              <w:rPr>
                <w:b/>
                <w:bCs/>
                <w:color w:val="E53935"/>
                <w:sz w:val="20"/>
                <w:szCs w:val="20"/>
              </w:rPr>
              <w:t>~$5.5 Billion</w:t>
            </w:r>
          </w:p>
        </w:tc>
      </w:tr>
      <w:tr w:rsidR="00600118" w14:paraId="02323594"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D7BDB26" w14:textId="77777777" w:rsidR="00600118" w:rsidRDefault="00000000">
            <w:r>
              <w:rPr>
                <w:b/>
                <w:bCs/>
                <w:color w:val="2E7D32"/>
                <w:sz w:val="20"/>
                <w:szCs w:val="20"/>
              </w:rPr>
              <w:t>Credit Monitoring Services</w:t>
            </w:r>
          </w:p>
        </w:tc>
        <w:tc>
          <w:tcPr>
            <w:tcW w:w="3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3932F1A" w14:textId="77777777" w:rsidR="00600118" w:rsidRDefault="00000000">
            <w:r>
              <w:rPr>
                <w:color w:val="212121"/>
                <w:sz w:val="20"/>
                <w:szCs w:val="20"/>
              </w:rPr>
              <w:t>Free monitoring offered to all 147M affected consumers</w:t>
            </w:r>
          </w:p>
        </w:tc>
        <w:tc>
          <w:tcPr>
            <w:tcW w:w="24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082BA4F" w14:textId="77777777" w:rsidR="00600118" w:rsidRDefault="00000000">
            <w:pPr>
              <w:jc w:val="center"/>
            </w:pPr>
            <w:r>
              <w:rPr>
                <w:color w:val="212121"/>
                <w:sz w:val="20"/>
                <w:szCs w:val="20"/>
              </w:rPr>
              <w:t>$300M+</w:t>
            </w:r>
          </w:p>
        </w:tc>
      </w:tr>
      <w:tr w:rsidR="00600118" w14:paraId="332314F9"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5B3E302D" w14:textId="77777777" w:rsidR="00600118" w:rsidRDefault="00000000">
            <w:r>
              <w:rPr>
                <w:b/>
                <w:bCs/>
                <w:color w:val="2E7D32"/>
                <w:sz w:val="20"/>
                <w:szCs w:val="20"/>
              </w:rPr>
              <w:t>Legal &amp; Litigation Costs</w:t>
            </w:r>
          </w:p>
        </w:tc>
        <w:tc>
          <w:tcPr>
            <w:tcW w:w="3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7BCB1E24" w14:textId="77777777" w:rsidR="00600118" w:rsidRDefault="00000000">
            <w:r>
              <w:rPr>
                <w:color w:val="212121"/>
                <w:sz w:val="20"/>
                <w:szCs w:val="20"/>
              </w:rPr>
              <w:t>Class-action suits, congressional hearings, attorney fees</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3A503C38" w14:textId="77777777" w:rsidR="00600118" w:rsidRDefault="00000000">
            <w:pPr>
              <w:jc w:val="center"/>
            </w:pPr>
            <w:r>
              <w:rPr>
                <w:color w:val="212121"/>
                <w:sz w:val="20"/>
                <w:szCs w:val="20"/>
              </w:rPr>
              <w:t>$100M+</w:t>
            </w:r>
          </w:p>
        </w:tc>
      </w:tr>
      <w:tr w:rsidR="00600118" w14:paraId="78E1AD33"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63E86C1F" w14:textId="77777777" w:rsidR="00600118" w:rsidRDefault="00000000">
            <w:r>
              <w:rPr>
                <w:b/>
                <w:bCs/>
                <w:color w:val="2E7D32"/>
                <w:sz w:val="20"/>
                <w:szCs w:val="20"/>
              </w:rPr>
              <w:t>Security Infrastructure</w:t>
            </w:r>
          </w:p>
        </w:tc>
        <w:tc>
          <w:tcPr>
            <w:tcW w:w="35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6688CF08" w14:textId="77777777" w:rsidR="00600118" w:rsidRDefault="00000000">
            <w:r>
              <w:rPr>
                <w:color w:val="212121"/>
                <w:sz w:val="20"/>
                <w:szCs w:val="20"/>
              </w:rPr>
              <w:t>SIEM, segmentation, new CISO, technology overhaul</w:t>
            </w:r>
          </w:p>
        </w:tc>
        <w:tc>
          <w:tcPr>
            <w:tcW w:w="24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97B43B8" w14:textId="77777777" w:rsidR="00600118" w:rsidRDefault="00000000">
            <w:pPr>
              <w:jc w:val="center"/>
            </w:pPr>
            <w:r>
              <w:rPr>
                <w:color w:val="212121"/>
                <w:sz w:val="20"/>
                <w:szCs w:val="20"/>
              </w:rPr>
              <w:t>$200M+</w:t>
            </w:r>
          </w:p>
        </w:tc>
      </w:tr>
      <w:tr w:rsidR="00600118" w14:paraId="73D0EAA6" w14:textId="77777777">
        <w:tblPrEx>
          <w:tblCellMar>
            <w:top w:w="0" w:type="dxa"/>
            <w:bottom w:w="0" w:type="dxa"/>
          </w:tblCellMar>
        </w:tblPrEx>
        <w:tc>
          <w:tcPr>
            <w:tcW w:w="34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4BE890C" w14:textId="77777777" w:rsidR="00600118" w:rsidRDefault="00000000">
            <w:r>
              <w:rPr>
                <w:b/>
                <w:bCs/>
                <w:color w:val="2E7D32"/>
                <w:sz w:val="20"/>
                <w:szCs w:val="20"/>
              </w:rPr>
              <w:t>Reputational Damage</w:t>
            </w:r>
          </w:p>
        </w:tc>
        <w:tc>
          <w:tcPr>
            <w:tcW w:w="35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C9C4D3B" w14:textId="77777777" w:rsidR="00600118" w:rsidRDefault="00000000">
            <w:r>
              <w:rPr>
                <w:color w:val="212121"/>
                <w:sz w:val="20"/>
                <w:szCs w:val="20"/>
              </w:rPr>
              <w:t>3 CXO resignations, brand destruction, consumer trust loss</w:t>
            </w:r>
          </w:p>
        </w:tc>
        <w:tc>
          <w:tcPr>
            <w:tcW w:w="240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334B88EE" w14:textId="77777777" w:rsidR="00600118" w:rsidRDefault="00000000">
            <w:pPr>
              <w:jc w:val="center"/>
            </w:pPr>
            <w:r>
              <w:rPr>
                <w:color w:val="757575"/>
                <w:sz w:val="20"/>
                <w:szCs w:val="20"/>
              </w:rPr>
              <w:t>Incalculable</w:t>
            </w:r>
          </w:p>
        </w:tc>
      </w:tr>
    </w:tbl>
    <w:p w14:paraId="30C6DA7E" w14:textId="77777777" w:rsidR="00600118" w:rsidRDefault="00600118">
      <w:pPr>
        <w:spacing w:before="120" w:after="120"/>
      </w:pPr>
    </w:p>
    <w:p w14:paraId="57B8D4BC" w14:textId="77777777" w:rsidR="00600118" w:rsidRDefault="00000000">
      <w:pPr>
        <w:spacing w:after="150"/>
        <w:jc w:val="both"/>
      </w:pPr>
      <w:r>
        <w:rPr>
          <w:color w:val="212121"/>
        </w:rPr>
        <w:lastRenderedPageBreak/>
        <w:t>Three senior executives — the CEO, CIO, and CSO — resigned within weeks of public disclosure. The breach directly influenced the California Consumer Privacy Act (CCPA, 2018) and strengthened calls for federal-level data protection legislation.</w:t>
      </w:r>
    </w:p>
    <w:p w14:paraId="1345B272" w14:textId="40FC3A12"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5B26767D" w14:textId="77777777">
        <w:tblPrEx>
          <w:tblCellMar>
            <w:top w:w="0" w:type="dxa"/>
            <w:bottom w:w="0" w:type="dxa"/>
          </w:tblCellMar>
        </w:tblPrEx>
        <w:tc>
          <w:tcPr>
            <w:tcW w:w="1000" w:type="dxa"/>
            <w:shd w:val="clear" w:color="auto" w:fill="1565C0"/>
            <w:tcMar>
              <w:top w:w="160" w:type="dxa"/>
              <w:left w:w="160" w:type="dxa"/>
              <w:bottom w:w="160" w:type="dxa"/>
              <w:right w:w="160" w:type="dxa"/>
            </w:tcMar>
            <w:vAlign w:val="center"/>
          </w:tcPr>
          <w:p w14:paraId="73DB8458" w14:textId="77777777" w:rsidR="00600118" w:rsidRDefault="00000000">
            <w:pPr>
              <w:jc w:val="center"/>
            </w:pPr>
            <w:r>
              <w:rPr>
                <w:rFonts w:ascii="Georgia" w:eastAsia="Georgia" w:hAnsi="Georgia" w:cs="Georgia"/>
                <w:b/>
                <w:bCs/>
                <w:color w:val="FFFFFF"/>
                <w:sz w:val="46"/>
                <w:szCs w:val="46"/>
              </w:rPr>
              <w:t>7</w:t>
            </w:r>
          </w:p>
        </w:tc>
        <w:tc>
          <w:tcPr>
            <w:tcW w:w="8360" w:type="dxa"/>
            <w:shd w:val="clear" w:color="auto" w:fill="1E88E5"/>
            <w:tcMar>
              <w:top w:w="160" w:type="dxa"/>
              <w:left w:w="260" w:type="dxa"/>
              <w:bottom w:w="160" w:type="dxa"/>
              <w:right w:w="160" w:type="dxa"/>
            </w:tcMar>
            <w:vAlign w:val="center"/>
          </w:tcPr>
          <w:p w14:paraId="4771285E" w14:textId="77777777" w:rsidR="00600118" w:rsidRDefault="00000000">
            <w:r>
              <w:rPr>
                <w:rFonts w:ascii="Georgia" w:eastAsia="Georgia" w:hAnsi="Georgia" w:cs="Georgia"/>
                <w:b/>
                <w:bCs/>
                <w:color w:val="FFFFFF"/>
                <w:sz w:val="30"/>
                <w:szCs w:val="30"/>
              </w:rPr>
              <w:t>Detection &amp; Response</w:t>
            </w:r>
          </w:p>
        </w:tc>
      </w:tr>
    </w:tbl>
    <w:p w14:paraId="6D9C792B" w14:textId="77777777" w:rsidR="00600118" w:rsidRDefault="00600118">
      <w:pPr>
        <w:spacing w:before="120" w:after="120"/>
      </w:pPr>
    </w:p>
    <w:p w14:paraId="26E145B5" w14:textId="77777777" w:rsidR="00600118" w:rsidRDefault="00000000">
      <w:pPr>
        <w:spacing w:after="150"/>
        <w:jc w:val="both"/>
      </w:pPr>
      <w:r>
        <w:rPr>
          <w:color w:val="212121"/>
        </w:rPr>
        <w:t xml:space="preserve">The Equifax breach was discovered entirely by accident — when a routine renewal of an expired SSL certificate restored network traffic inspection capabilities that had been dormant for 19 months. Once decrypted traffic could be </w:t>
      </w:r>
      <w:proofErr w:type="spellStart"/>
      <w:r>
        <w:rPr>
          <w:color w:val="212121"/>
        </w:rPr>
        <w:t>analyzed</w:t>
      </w:r>
      <w:proofErr w:type="spellEnd"/>
      <w:r>
        <w:rPr>
          <w:color w:val="212121"/>
        </w:rPr>
        <w:t>, anomalous patterns were immediately visible. Without this accidental renewal, the breach might have continued indefinitely.</w:t>
      </w:r>
    </w:p>
    <w:p w14:paraId="2B3BF790" w14:textId="77777777" w:rsidR="00600118" w:rsidRDefault="00600118">
      <w:pPr>
        <w:spacing w:before="80" w:after="80"/>
      </w:pPr>
    </w:p>
    <w:p w14:paraId="36951BBE" w14:textId="77777777" w:rsidR="00600118" w:rsidRDefault="00000000">
      <w:pPr>
        <w:pBdr>
          <w:left w:val="single" w:sz="18" w:space="8" w:color="1565C0"/>
        </w:pBdr>
        <w:spacing w:before="220" w:after="100"/>
        <w:ind w:left="200"/>
      </w:pPr>
      <w:r>
        <w:rPr>
          <w:b/>
          <w:bCs/>
          <w:color w:val="1565C0"/>
          <w:sz w:val="24"/>
          <w:szCs w:val="24"/>
        </w:rPr>
        <w:t xml:space="preserve">  Incident Response Timeline</w:t>
      </w:r>
    </w:p>
    <w:p w14:paraId="115605FE"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600118" w14:paraId="7193017C" w14:textId="77777777">
        <w:tblPrEx>
          <w:tblCellMar>
            <w:top w:w="0" w:type="dxa"/>
            <w:bottom w:w="0" w:type="dxa"/>
          </w:tblCellMar>
        </w:tblPrEx>
        <w:tc>
          <w:tcPr>
            <w:tcW w:w="2300" w:type="dxa"/>
            <w:tcBorders>
              <w:top w:val="single" w:sz="6" w:space="0" w:color="FFFFFF"/>
              <w:left w:val="single" w:sz="6" w:space="0" w:color="FFFFFF"/>
              <w:bottom w:val="single" w:sz="6" w:space="0" w:color="FFFFFF"/>
              <w:right w:val="single" w:sz="6" w:space="0" w:color="FFFFFF"/>
            </w:tcBorders>
            <w:shd w:val="clear" w:color="auto" w:fill="1565C0"/>
            <w:tcMar>
              <w:top w:w="110" w:type="dxa"/>
              <w:left w:w="140" w:type="dxa"/>
              <w:bottom w:w="110" w:type="dxa"/>
              <w:right w:w="140" w:type="dxa"/>
            </w:tcMar>
            <w:vAlign w:val="center"/>
          </w:tcPr>
          <w:p w14:paraId="2C309D11" w14:textId="77777777" w:rsidR="00600118" w:rsidRDefault="00000000">
            <w:pPr>
              <w:jc w:val="center"/>
            </w:pPr>
            <w:r>
              <w:rPr>
                <w:b/>
                <w:bCs/>
                <w:color w:val="FFFFFF"/>
                <w:sz w:val="20"/>
                <w:szCs w:val="20"/>
              </w:rPr>
              <w:t>DATE</w:t>
            </w:r>
          </w:p>
        </w:tc>
        <w:tc>
          <w:tcPr>
            <w:tcW w:w="7060" w:type="dxa"/>
            <w:tcBorders>
              <w:top w:val="single" w:sz="6" w:space="0" w:color="FFFFFF"/>
              <w:left w:val="single" w:sz="6" w:space="0" w:color="FFFFFF"/>
              <w:bottom w:val="single" w:sz="6" w:space="0" w:color="FFFFFF"/>
              <w:right w:val="single" w:sz="6" w:space="0" w:color="FFFFFF"/>
            </w:tcBorders>
            <w:shd w:val="clear" w:color="auto" w:fill="1E88E5"/>
            <w:tcMar>
              <w:top w:w="110" w:type="dxa"/>
              <w:left w:w="140" w:type="dxa"/>
              <w:bottom w:w="110" w:type="dxa"/>
              <w:right w:w="140" w:type="dxa"/>
            </w:tcMar>
            <w:vAlign w:val="center"/>
          </w:tcPr>
          <w:p w14:paraId="60066D11" w14:textId="77777777" w:rsidR="00600118" w:rsidRDefault="00000000">
            <w:pPr>
              <w:jc w:val="center"/>
            </w:pPr>
            <w:r>
              <w:rPr>
                <w:b/>
                <w:bCs/>
                <w:color w:val="FFFFFF"/>
                <w:sz w:val="20"/>
                <w:szCs w:val="20"/>
              </w:rPr>
              <w:t>RESPONSE ACTION</w:t>
            </w:r>
          </w:p>
        </w:tc>
      </w:tr>
      <w:tr w:rsidR="00600118" w14:paraId="326C8D3E"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FACE9DC" w14:textId="77777777" w:rsidR="00600118" w:rsidRDefault="00000000">
            <w:r>
              <w:rPr>
                <w:color w:val="212121"/>
                <w:sz w:val="20"/>
                <w:szCs w:val="20"/>
              </w:rPr>
              <w:t>Jul 29, 2017</w:t>
            </w:r>
          </w:p>
        </w:tc>
        <w:tc>
          <w:tcPr>
            <w:tcW w:w="70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794617C" w14:textId="77777777" w:rsidR="00600118" w:rsidRDefault="00000000">
            <w:r>
              <w:rPr>
                <w:color w:val="212121"/>
                <w:sz w:val="20"/>
                <w:szCs w:val="20"/>
              </w:rPr>
              <w:t>SSL cert renewed; traffic inspection resumes; anomalous patterns detected immediately</w:t>
            </w:r>
          </w:p>
        </w:tc>
      </w:tr>
      <w:tr w:rsidR="00600118" w14:paraId="43C2CC1A"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09734A09" w14:textId="77777777" w:rsidR="00600118" w:rsidRDefault="00000000">
            <w:r>
              <w:rPr>
                <w:color w:val="212121"/>
                <w:sz w:val="20"/>
                <w:szCs w:val="20"/>
              </w:rPr>
              <w:t>Jul 30, 2017</w:t>
            </w:r>
          </w:p>
        </w:tc>
        <w:tc>
          <w:tcPr>
            <w:tcW w:w="70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6EBEBD3" w14:textId="77777777" w:rsidR="00600118" w:rsidRDefault="00000000">
            <w:r>
              <w:rPr>
                <w:color w:val="212121"/>
                <w:sz w:val="20"/>
                <w:szCs w:val="20"/>
              </w:rPr>
              <w:t>Dispute portal taken offline; Mandiant (FireEye) engaged for forensic investigation</w:t>
            </w:r>
          </w:p>
        </w:tc>
      </w:tr>
      <w:tr w:rsidR="00600118" w14:paraId="70E0423D"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31CE21B" w14:textId="77777777" w:rsidR="00600118" w:rsidRDefault="00000000">
            <w:r>
              <w:rPr>
                <w:color w:val="212121"/>
                <w:sz w:val="20"/>
                <w:szCs w:val="20"/>
              </w:rPr>
              <w:t>Aug 2017</w:t>
            </w:r>
          </w:p>
        </w:tc>
        <w:tc>
          <w:tcPr>
            <w:tcW w:w="70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61AE56D" w14:textId="77777777" w:rsidR="00600118" w:rsidRDefault="00000000">
            <w:r>
              <w:rPr>
                <w:color w:val="212121"/>
                <w:sz w:val="20"/>
                <w:szCs w:val="20"/>
              </w:rPr>
              <w:t>FBI and U.S. Secret Service notified; full scope confirmed — 147M records compromised</w:t>
            </w:r>
          </w:p>
        </w:tc>
      </w:tr>
      <w:tr w:rsidR="00600118" w14:paraId="61173BF1"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665A0E7A" w14:textId="77777777" w:rsidR="00600118" w:rsidRDefault="00000000">
            <w:r>
              <w:rPr>
                <w:color w:val="E53935"/>
                <w:sz w:val="20"/>
                <w:szCs w:val="20"/>
              </w:rPr>
              <w:t>Sep 7, 2017</w:t>
            </w:r>
          </w:p>
        </w:tc>
        <w:tc>
          <w:tcPr>
            <w:tcW w:w="70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27EA42F3" w14:textId="77777777" w:rsidR="00600118" w:rsidRDefault="00000000">
            <w:r>
              <w:rPr>
                <w:b/>
                <w:bCs/>
                <w:color w:val="E53935"/>
                <w:sz w:val="20"/>
                <w:szCs w:val="20"/>
              </w:rPr>
              <w:t>Public disclosure — 40-day delay widely condemned by regulators and security community</w:t>
            </w:r>
          </w:p>
        </w:tc>
      </w:tr>
      <w:tr w:rsidR="00600118" w14:paraId="1F3DCC4F"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53637A52" w14:textId="77777777" w:rsidR="00600118" w:rsidRDefault="00000000">
            <w:r>
              <w:rPr>
                <w:color w:val="212121"/>
                <w:sz w:val="20"/>
                <w:szCs w:val="20"/>
              </w:rPr>
              <w:t>Sep–Oct 2017</w:t>
            </w:r>
          </w:p>
        </w:tc>
        <w:tc>
          <w:tcPr>
            <w:tcW w:w="70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A58799A" w14:textId="77777777" w:rsidR="00600118" w:rsidRDefault="00000000">
            <w:r>
              <w:rPr>
                <w:color w:val="212121"/>
                <w:sz w:val="20"/>
                <w:szCs w:val="20"/>
              </w:rPr>
              <w:t>CEO Richard Smith, CIO David Webb, CSO Susan Mauldin all resign under public pressure</w:t>
            </w:r>
          </w:p>
        </w:tc>
      </w:tr>
      <w:tr w:rsidR="00600118" w14:paraId="45CCB4B2" w14:textId="77777777">
        <w:tblPrEx>
          <w:tblCellMar>
            <w:top w:w="0" w:type="dxa"/>
            <w:bottom w:w="0" w:type="dxa"/>
          </w:tblCellMar>
        </w:tblPrEx>
        <w:tc>
          <w:tcPr>
            <w:tcW w:w="23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0D3B17E" w14:textId="77777777" w:rsidR="00600118" w:rsidRDefault="00000000">
            <w:r>
              <w:rPr>
                <w:color w:val="212121"/>
                <w:sz w:val="20"/>
                <w:szCs w:val="20"/>
              </w:rPr>
              <w:t>Oct–Dec 2017</w:t>
            </w:r>
          </w:p>
        </w:tc>
        <w:tc>
          <w:tcPr>
            <w:tcW w:w="70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744CEA7D" w14:textId="77777777" w:rsidR="00600118" w:rsidRDefault="00000000">
            <w:r>
              <w:rPr>
                <w:color w:val="212121"/>
                <w:sz w:val="20"/>
                <w:szCs w:val="20"/>
              </w:rPr>
              <w:t>Congressional hearings; interim CISO appointed; security overhaul program launched</w:t>
            </w:r>
          </w:p>
        </w:tc>
      </w:tr>
    </w:tbl>
    <w:p w14:paraId="593CF118" w14:textId="77777777" w:rsidR="00600118" w:rsidRDefault="00600118">
      <w:pPr>
        <w:spacing w:before="120" w:after="120"/>
      </w:pPr>
    </w:p>
    <w:p w14:paraId="11FA1D28" w14:textId="77777777" w:rsidR="00600118" w:rsidRDefault="00000000">
      <w:pPr>
        <w:spacing w:after="150"/>
        <w:jc w:val="both"/>
      </w:pPr>
      <w:r>
        <w:rPr>
          <w:color w:val="212121"/>
        </w:rPr>
        <w:t>The 40-day gap between discovery and public disclosure drew intense regulatory and congressional criticism. Equifax's response was widely characterized as reactive, slow, and poorly coordinated. Its hastily launched breach notification website was even flagged as a phishing risk by security researchers, compounding the disaster.</w:t>
      </w:r>
    </w:p>
    <w:p w14:paraId="433D4F8A" w14:textId="77777777" w:rsidR="00600118" w:rsidRDefault="00600118">
      <w:pPr>
        <w:spacing w:before="100" w:after="100"/>
      </w:pPr>
    </w:p>
    <w:p w14:paraId="222129F7" w14:textId="464E32B6"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5175CC96" w14:textId="77777777">
        <w:tblPrEx>
          <w:tblCellMar>
            <w:top w:w="0" w:type="dxa"/>
            <w:bottom w:w="0" w:type="dxa"/>
          </w:tblCellMar>
        </w:tblPrEx>
        <w:tc>
          <w:tcPr>
            <w:tcW w:w="1000" w:type="dxa"/>
            <w:shd w:val="clear" w:color="auto" w:fill="2E7D32"/>
            <w:tcMar>
              <w:top w:w="160" w:type="dxa"/>
              <w:left w:w="160" w:type="dxa"/>
              <w:bottom w:w="160" w:type="dxa"/>
              <w:right w:w="160" w:type="dxa"/>
            </w:tcMar>
            <w:vAlign w:val="center"/>
          </w:tcPr>
          <w:p w14:paraId="6D53B17C" w14:textId="77777777" w:rsidR="00600118" w:rsidRDefault="00000000">
            <w:pPr>
              <w:jc w:val="center"/>
            </w:pPr>
            <w:r>
              <w:rPr>
                <w:rFonts w:ascii="Georgia" w:eastAsia="Georgia" w:hAnsi="Georgia" w:cs="Georgia"/>
                <w:b/>
                <w:bCs/>
                <w:color w:val="FFFFFF"/>
                <w:sz w:val="46"/>
                <w:szCs w:val="46"/>
              </w:rPr>
              <w:t>8</w:t>
            </w:r>
          </w:p>
        </w:tc>
        <w:tc>
          <w:tcPr>
            <w:tcW w:w="8360" w:type="dxa"/>
            <w:shd w:val="clear" w:color="auto" w:fill="43A047"/>
            <w:tcMar>
              <w:top w:w="160" w:type="dxa"/>
              <w:left w:w="260" w:type="dxa"/>
              <w:bottom w:w="160" w:type="dxa"/>
              <w:right w:w="160" w:type="dxa"/>
            </w:tcMar>
            <w:vAlign w:val="center"/>
          </w:tcPr>
          <w:p w14:paraId="3ECCCA33" w14:textId="77777777" w:rsidR="00600118" w:rsidRDefault="00000000">
            <w:r>
              <w:rPr>
                <w:rFonts w:ascii="Georgia" w:eastAsia="Georgia" w:hAnsi="Georgia" w:cs="Georgia"/>
                <w:b/>
                <w:bCs/>
                <w:color w:val="FFFFFF"/>
                <w:sz w:val="30"/>
                <w:szCs w:val="30"/>
              </w:rPr>
              <w:t>Mitigation &amp; Remediation</w:t>
            </w:r>
          </w:p>
        </w:tc>
      </w:tr>
    </w:tbl>
    <w:p w14:paraId="2F3669F7" w14:textId="77777777" w:rsidR="00600118" w:rsidRDefault="00600118">
      <w:pPr>
        <w:spacing w:before="120" w:after="120"/>
      </w:pPr>
    </w:p>
    <w:p w14:paraId="558BE98B" w14:textId="77777777" w:rsidR="00600118" w:rsidRDefault="00000000">
      <w:pPr>
        <w:spacing w:after="150"/>
        <w:jc w:val="both"/>
      </w:pPr>
      <w:r>
        <w:rPr>
          <w:color w:val="212121"/>
        </w:rPr>
        <w:t>Following the breach, Equifax committed to a sweeping overhaul of its cybersecurity infrastructure, investing over $200 million in technology improvements within two years and restructuring its entire security governance model from the board level downward.</w:t>
      </w:r>
    </w:p>
    <w:p w14:paraId="738B57E7" w14:textId="77777777" w:rsidR="00600118" w:rsidRDefault="00600118">
      <w:pPr>
        <w:spacing w:before="80" w:after="80"/>
      </w:pPr>
    </w:p>
    <w:p w14:paraId="43B83406" w14:textId="77777777" w:rsidR="00600118" w:rsidRDefault="00000000">
      <w:pPr>
        <w:pBdr>
          <w:left w:val="single" w:sz="18" w:space="8" w:color="E53935"/>
        </w:pBdr>
        <w:spacing w:before="220" w:after="100"/>
        <w:ind w:left="200"/>
      </w:pPr>
      <w:r>
        <w:rPr>
          <w:b/>
          <w:bCs/>
          <w:color w:val="E53935"/>
          <w:sz w:val="24"/>
          <w:szCs w:val="24"/>
        </w:rPr>
        <w:t xml:space="preserve">  Immediate Containment Actions</w:t>
      </w:r>
    </w:p>
    <w:p w14:paraId="0CB0B4CE" w14:textId="77777777" w:rsidR="00600118" w:rsidRDefault="00000000">
      <w:pPr>
        <w:pStyle w:val="ListParagraph"/>
        <w:numPr>
          <w:ilvl w:val="0"/>
          <w:numId w:val="2"/>
        </w:numPr>
        <w:spacing w:after="90"/>
      </w:pPr>
      <w:r>
        <w:rPr>
          <w:color w:val="212121"/>
        </w:rPr>
        <w:t>Immediately took the vulnerable consumer dispute portal offline upon breach confirmation</w:t>
      </w:r>
    </w:p>
    <w:p w14:paraId="72150884" w14:textId="77777777" w:rsidR="00600118" w:rsidRDefault="00000000">
      <w:pPr>
        <w:pStyle w:val="ListParagraph"/>
        <w:numPr>
          <w:ilvl w:val="0"/>
          <w:numId w:val="2"/>
        </w:numPr>
        <w:spacing w:after="90"/>
      </w:pPr>
      <w:r>
        <w:rPr>
          <w:color w:val="212121"/>
        </w:rPr>
        <w:t>Applied emergency Apache Struts patches across all affected systems environment-wide</w:t>
      </w:r>
    </w:p>
    <w:p w14:paraId="2BF4AD4F" w14:textId="77777777" w:rsidR="00600118" w:rsidRDefault="00000000">
      <w:pPr>
        <w:pStyle w:val="ListParagraph"/>
        <w:numPr>
          <w:ilvl w:val="0"/>
          <w:numId w:val="2"/>
        </w:numPr>
        <w:spacing w:after="90"/>
      </w:pPr>
      <w:r>
        <w:rPr>
          <w:color w:val="212121"/>
        </w:rPr>
        <w:t>Reset all internal credentials, service account passwords, and database connection strings</w:t>
      </w:r>
    </w:p>
    <w:p w14:paraId="64A98531" w14:textId="77777777" w:rsidR="00600118" w:rsidRDefault="00000000">
      <w:pPr>
        <w:pStyle w:val="ListParagraph"/>
        <w:numPr>
          <w:ilvl w:val="0"/>
          <w:numId w:val="2"/>
        </w:numPr>
        <w:spacing w:after="90"/>
      </w:pPr>
      <w:r>
        <w:rPr>
          <w:color w:val="212121"/>
        </w:rPr>
        <w:t>Engaged Mandiant (FireEye) for forensic investigation and evidence preservation</w:t>
      </w:r>
    </w:p>
    <w:p w14:paraId="56678C4E" w14:textId="77777777" w:rsidR="00600118" w:rsidRDefault="00000000">
      <w:pPr>
        <w:pStyle w:val="ListParagraph"/>
        <w:numPr>
          <w:ilvl w:val="0"/>
          <w:numId w:val="2"/>
        </w:numPr>
        <w:spacing w:after="90"/>
      </w:pPr>
      <w:r>
        <w:rPr>
          <w:color w:val="212121"/>
        </w:rPr>
        <w:t>Notified the FBI, U.S. Secret Service, and all relevant regulatory bodies</w:t>
      </w:r>
    </w:p>
    <w:p w14:paraId="5D7E6E91" w14:textId="77777777" w:rsidR="00600118" w:rsidRDefault="00600118">
      <w:pPr>
        <w:spacing w:before="80" w:after="80"/>
      </w:pPr>
    </w:p>
    <w:p w14:paraId="56648F89" w14:textId="77777777" w:rsidR="00600118" w:rsidRDefault="00000000">
      <w:pPr>
        <w:pBdr>
          <w:left w:val="single" w:sz="18" w:space="8" w:color="2E7D32"/>
        </w:pBdr>
        <w:spacing w:before="220" w:after="100"/>
        <w:ind w:left="200"/>
      </w:pPr>
      <w:r>
        <w:rPr>
          <w:b/>
          <w:bCs/>
          <w:color w:val="2E7D32"/>
          <w:sz w:val="24"/>
          <w:szCs w:val="24"/>
        </w:rPr>
        <w:t xml:space="preserve">  Long-Term Security Transformation</w:t>
      </w:r>
    </w:p>
    <w:p w14:paraId="6AE352F5" w14:textId="77777777" w:rsidR="00600118" w:rsidRDefault="00000000">
      <w:pPr>
        <w:pStyle w:val="ListParagraph"/>
        <w:numPr>
          <w:ilvl w:val="0"/>
          <w:numId w:val="2"/>
        </w:numPr>
        <w:spacing w:after="90"/>
      </w:pPr>
      <w:r>
        <w:rPr>
          <w:color w:val="212121"/>
        </w:rPr>
        <w:t xml:space="preserve">Deployed enterprise SIEM with </w:t>
      </w:r>
      <w:proofErr w:type="spellStart"/>
      <w:r>
        <w:rPr>
          <w:color w:val="212121"/>
        </w:rPr>
        <w:t>behavioral</w:t>
      </w:r>
      <w:proofErr w:type="spellEnd"/>
      <w:r>
        <w:rPr>
          <w:color w:val="212121"/>
        </w:rPr>
        <w:t xml:space="preserve"> analytics and real-time alerting (Splunk)</w:t>
      </w:r>
    </w:p>
    <w:p w14:paraId="2DF27931" w14:textId="77777777" w:rsidR="00600118" w:rsidRDefault="00000000">
      <w:pPr>
        <w:pStyle w:val="ListParagraph"/>
        <w:numPr>
          <w:ilvl w:val="0"/>
          <w:numId w:val="2"/>
        </w:numPr>
        <w:spacing w:after="90"/>
      </w:pPr>
      <w:r>
        <w:rPr>
          <w:color w:val="212121"/>
        </w:rPr>
        <w:t>Implemented network micro-segmentation and Zero Trust architecture</w:t>
      </w:r>
    </w:p>
    <w:p w14:paraId="4A200DC3" w14:textId="77777777" w:rsidR="00600118" w:rsidRDefault="00000000">
      <w:pPr>
        <w:pStyle w:val="ListParagraph"/>
        <w:numPr>
          <w:ilvl w:val="0"/>
          <w:numId w:val="2"/>
        </w:numPr>
        <w:spacing w:after="90"/>
      </w:pPr>
      <w:r>
        <w:rPr>
          <w:color w:val="212121"/>
        </w:rPr>
        <w:t>Established automated vulnerability management with defined SLAs for critical patches</w:t>
      </w:r>
    </w:p>
    <w:p w14:paraId="4ABCDE30" w14:textId="77777777" w:rsidR="00600118" w:rsidRDefault="00000000">
      <w:pPr>
        <w:pStyle w:val="ListParagraph"/>
        <w:numPr>
          <w:ilvl w:val="0"/>
          <w:numId w:val="2"/>
        </w:numPr>
        <w:spacing w:after="90"/>
      </w:pPr>
      <w:r>
        <w:rPr>
          <w:color w:val="212121"/>
        </w:rPr>
        <w:t>Implemented automated SSL/TLS certificate lifecycle management with multi-level expiry alerts</w:t>
      </w:r>
    </w:p>
    <w:p w14:paraId="4AA4A3F0" w14:textId="77777777" w:rsidR="00600118" w:rsidRDefault="00000000">
      <w:pPr>
        <w:pStyle w:val="ListParagraph"/>
        <w:numPr>
          <w:ilvl w:val="0"/>
          <w:numId w:val="2"/>
        </w:numPr>
        <w:spacing w:after="90"/>
      </w:pPr>
      <w:r>
        <w:rPr>
          <w:color w:val="212121"/>
        </w:rPr>
        <w:t>Created a dedicated cybersecurity division reporting directly to the Board of Directors</w:t>
      </w:r>
    </w:p>
    <w:p w14:paraId="2932197D" w14:textId="77777777" w:rsidR="00600118" w:rsidRDefault="00000000">
      <w:pPr>
        <w:pStyle w:val="ListParagraph"/>
        <w:numPr>
          <w:ilvl w:val="0"/>
          <w:numId w:val="2"/>
        </w:numPr>
        <w:spacing w:after="90"/>
      </w:pPr>
      <w:r>
        <w:rPr>
          <w:color w:val="212121"/>
        </w:rPr>
        <w:t xml:space="preserve">Introduced mandatory </w:t>
      </w:r>
      <w:proofErr w:type="spellStart"/>
      <w:r>
        <w:rPr>
          <w:color w:val="212121"/>
        </w:rPr>
        <w:t>DevSecOps</w:t>
      </w:r>
      <w:proofErr w:type="spellEnd"/>
      <w:r>
        <w:rPr>
          <w:color w:val="212121"/>
        </w:rPr>
        <w:t>, SAST/DAST tooling, and secure code review for all development teams</w:t>
      </w:r>
    </w:p>
    <w:p w14:paraId="02088816" w14:textId="77777777" w:rsidR="00600118" w:rsidRDefault="00000000">
      <w:pPr>
        <w:pStyle w:val="ListParagraph"/>
        <w:numPr>
          <w:ilvl w:val="0"/>
          <w:numId w:val="2"/>
        </w:numPr>
        <w:spacing w:after="90"/>
      </w:pPr>
      <w:r>
        <w:rPr>
          <w:color w:val="212121"/>
        </w:rPr>
        <w:t>Appointed new CISO with expanded authority and direct board access</w:t>
      </w:r>
    </w:p>
    <w:p w14:paraId="1C5965E6" w14:textId="77777777" w:rsidR="00600118" w:rsidRDefault="00600118">
      <w:pPr>
        <w:spacing w:before="100" w:after="100"/>
      </w:pPr>
    </w:p>
    <w:p w14:paraId="2CA6DAFC" w14:textId="1261A045"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5C32615A" w14:textId="77777777">
        <w:tblPrEx>
          <w:tblCellMar>
            <w:top w:w="0" w:type="dxa"/>
            <w:bottom w:w="0" w:type="dxa"/>
          </w:tblCellMar>
        </w:tblPrEx>
        <w:tc>
          <w:tcPr>
            <w:tcW w:w="1000" w:type="dxa"/>
            <w:shd w:val="clear" w:color="auto" w:fill="E53935"/>
            <w:tcMar>
              <w:top w:w="160" w:type="dxa"/>
              <w:left w:w="160" w:type="dxa"/>
              <w:bottom w:w="160" w:type="dxa"/>
              <w:right w:w="160" w:type="dxa"/>
            </w:tcMar>
            <w:vAlign w:val="center"/>
          </w:tcPr>
          <w:p w14:paraId="182BC965" w14:textId="77777777" w:rsidR="00600118" w:rsidRDefault="00000000">
            <w:pPr>
              <w:jc w:val="center"/>
            </w:pPr>
            <w:r>
              <w:rPr>
                <w:rFonts w:ascii="Georgia" w:eastAsia="Georgia" w:hAnsi="Georgia" w:cs="Georgia"/>
                <w:b/>
                <w:bCs/>
                <w:color w:val="FFFFFF"/>
                <w:sz w:val="46"/>
                <w:szCs w:val="46"/>
              </w:rPr>
              <w:t>9</w:t>
            </w:r>
          </w:p>
        </w:tc>
        <w:tc>
          <w:tcPr>
            <w:tcW w:w="8360" w:type="dxa"/>
            <w:shd w:val="clear" w:color="auto" w:fill="FF5252"/>
            <w:tcMar>
              <w:top w:w="160" w:type="dxa"/>
              <w:left w:w="260" w:type="dxa"/>
              <w:bottom w:w="160" w:type="dxa"/>
              <w:right w:w="160" w:type="dxa"/>
            </w:tcMar>
            <w:vAlign w:val="center"/>
          </w:tcPr>
          <w:p w14:paraId="62D9E4FB" w14:textId="77777777" w:rsidR="00600118" w:rsidRDefault="00000000">
            <w:r>
              <w:rPr>
                <w:rFonts w:ascii="Georgia" w:eastAsia="Georgia" w:hAnsi="Georgia" w:cs="Georgia"/>
                <w:b/>
                <w:bCs/>
                <w:color w:val="FFFFFF"/>
                <w:sz w:val="30"/>
                <w:szCs w:val="30"/>
              </w:rPr>
              <w:t>Lessons Learned</w:t>
            </w:r>
          </w:p>
        </w:tc>
      </w:tr>
    </w:tbl>
    <w:p w14:paraId="13CD9051" w14:textId="77777777" w:rsidR="00600118" w:rsidRDefault="00600118">
      <w:pPr>
        <w:spacing w:before="120" w:after="120"/>
      </w:pPr>
    </w:p>
    <w:p w14:paraId="50262600" w14:textId="77777777" w:rsidR="00600118" w:rsidRDefault="00000000">
      <w:pPr>
        <w:spacing w:after="150"/>
        <w:jc w:val="both"/>
      </w:pPr>
      <w:r>
        <w:rPr>
          <w:color w:val="212121"/>
        </w:rPr>
        <w:t>The Equifax breach is a landmark case study not because of the sophistication of the attack — in technical terms it was unremarkable — but because of what it reveals about organizational and cultural failures that enable catastrophic breaches. Every lesson here is actionable and applicable to any organization handling sensitive data.</w:t>
      </w:r>
    </w:p>
    <w:p w14:paraId="628CBF24"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600118" w14:paraId="11F6E9DD" w14:textId="77777777">
        <w:tblPrEx>
          <w:tblCellMar>
            <w:top w:w="0" w:type="dxa"/>
            <w:bottom w:w="0" w:type="dxa"/>
          </w:tblCellMar>
        </w:tblPrEx>
        <w:tc>
          <w:tcPr>
            <w:tcW w:w="2900" w:type="dxa"/>
            <w:tcBorders>
              <w:top w:val="single" w:sz="6" w:space="0" w:color="FFFFFF"/>
              <w:left w:val="single" w:sz="6" w:space="0" w:color="FFFFFF"/>
              <w:bottom w:val="single" w:sz="6" w:space="0" w:color="FFFFFF"/>
              <w:right w:val="single" w:sz="6" w:space="0" w:color="FFFFFF"/>
            </w:tcBorders>
            <w:shd w:val="clear" w:color="auto" w:fill="E53935"/>
            <w:tcMar>
              <w:top w:w="110" w:type="dxa"/>
              <w:left w:w="140" w:type="dxa"/>
              <w:bottom w:w="110" w:type="dxa"/>
              <w:right w:w="140" w:type="dxa"/>
            </w:tcMar>
            <w:vAlign w:val="center"/>
          </w:tcPr>
          <w:p w14:paraId="4C8DAC8E" w14:textId="77777777" w:rsidR="00600118" w:rsidRDefault="00000000">
            <w:pPr>
              <w:jc w:val="center"/>
            </w:pPr>
            <w:r>
              <w:rPr>
                <w:b/>
                <w:bCs/>
                <w:color w:val="FFFFFF"/>
                <w:sz w:val="20"/>
                <w:szCs w:val="20"/>
              </w:rPr>
              <w:t>LESSON</w:t>
            </w:r>
          </w:p>
        </w:tc>
        <w:tc>
          <w:tcPr>
            <w:tcW w:w="6460" w:type="dxa"/>
            <w:tcBorders>
              <w:top w:val="single" w:sz="6" w:space="0" w:color="FFFFFF"/>
              <w:left w:val="single" w:sz="6" w:space="0" w:color="FFFFFF"/>
              <w:bottom w:val="single" w:sz="6" w:space="0" w:color="FFFFFF"/>
              <w:right w:val="single" w:sz="6" w:space="0" w:color="FFFFFF"/>
            </w:tcBorders>
            <w:shd w:val="clear" w:color="auto" w:fill="FF5252"/>
            <w:tcMar>
              <w:top w:w="110" w:type="dxa"/>
              <w:left w:w="140" w:type="dxa"/>
              <w:bottom w:w="110" w:type="dxa"/>
              <w:right w:w="140" w:type="dxa"/>
            </w:tcMar>
            <w:vAlign w:val="center"/>
          </w:tcPr>
          <w:p w14:paraId="7221B3AD" w14:textId="77777777" w:rsidR="00600118" w:rsidRDefault="00000000">
            <w:pPr>
              <w:jc w:val="center"/>
            </w:pPr>
            <w:r>
              <w:rPr>
                <w:b/>
                <w:bCs/>
                <w:color w:val="FFFFFF"/>
                <w:sz w:val="20"/>
                <w:szCs w:val="20"/>
              </w:rPr>
              <w:t>KEY TAKEAWAY</w:t>
            </w:r>
          </w:p>
        </w:tc>
      </w:tr>
      <w:tr w:rsidR="00600118" w14:paraId="0F1CF62C"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48767A0F" w14:textId="77777777" w:rsidR="00600118" w:rsidRDefault="00000000">
            <w:r>
              <w:rPr>
                <w:b/>
                <w:bCs/>
                <w:color w:val="E53935"/>
                <w:sz w:val="20"/>
                <w:szCs w:val="20"/>
              </w:rPr>
              <w:t>Patch Immediately</w:t>
            </w:r>
          </w:p>
        </w:tc>
        <w:tc>
          <w:tcPr>
            <w:tcW w:w="6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043562D3" w14:textId="77777777" w:rsidR="00600118" w:rsidRDefault="00000000">
            <w:r>
              <w:rPr>
                <w:color w:val="212121"/>
                <w:sz w:val="20"/>
                <w:szCs w:val="20"/>
              </w:rPr>
              <w:t>A 2-month delay applying a CVSS 10.0 patch was the direct cause. Critical CVEs must be patched within 24-72 hours.</w:t>
            </w:r>
          </w:p>
        </w:tc>
      </w:tr>
      <w:tr w:rsidR="00600118" w14:paraId="1F5C9B6B"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651CAE54" w14:textId="77777777" w:rsidR="00600118" w:rsidRDefault="00000000">
            <w:r>
              <w:rPr>
                <w:b/>
                <w:bCs/>
                <w:color w:val="1565C0"/>
                <w:sz w:val="20"/>
                <w:szCs w:val="20"/>
              </w:rPr>
              <w:t>Monitor Continuously</w:t>
            </w:r>
          </w:p>
        </w:tc>
        <w:tc>
          <w:tcPr>
            <w:tcW w:w="64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1858BD23" w14:textId="77777777" w:rsidR="00600118" w:rsidRDefault="00000000">
            <w:r>
              <w:rPr>
                <w:color w:val="212121"/>
                <w:sz w:val="20"/>
                <w:szCs w:val="20"/>
              </w:rPr>
              <w:t>An expired cert silenced detection for 19 months. Certificate health and security sensors must be auto-monitored and renewed.</w:t>
            </w:r>
          </w:p>
        </w:tc>
      </w:tr>
      <w:tr w:rsidR="00600118" w14:paraId="0B827C2B"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3EC31816" w14:textId="77777777" w:rsidR="00600118" w:rsidRDefault="00000000">
            <w:r>
              <w:rPr>
                <w:b/>
                <w:bCs/>
                <w:color w:val="2E7D32"/>
                <w:sz w:val="20"/>
                <w:szCs w:val="20"/>
              </w:rPr>
              <w:t>Segment Your Network</w:t>
            </w:r>
          </w:p>
        </w:tc>
        <w:tc>
          <w:tcPr>
            <w:tcW w:w="6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5D7FD104" w14:textId="77777777" w:rsidR="00600118" w:rsidRDefault="00000000">
            <w:r>
              <w:rPr>
                <w:color w:val="212121"/>
                <w:sz w:val="20"/>
                <w:szCs w:val="20"/>
              </w:rPr>
              <w:t>One entry point gave access to 51 databases. Zero Trust + micro-segmentation would have limited the blast radius dramatically.</w:t>
            </w:r>
          </w:p>
        </w:tc>
      </w:tr>
      <w:tr w:rsidR="00600118" w14:paraId="17A9407F"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27E23ECF" w14:textId="77777777" w:rsidR="00600118" w:rsidRDefault="00000000">
            <w:r>
              <w:rPr>
                <w:b/>
                <w:bCs/>
                <w:color w:val="E53935"/>
                <w:sz w:val="20"/>
                <w:szCs w:val="20"/>
              </w:rPr>
              <w:t>Security is a Board Issue</w:t>
            </w:r>
          </w:p>
        </w:tc>
        <w:tc>
          <w:tcPr>
            <w:tcW w:w="646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2D906617" w14:textId="77777777" w:rsidR="00600118" w:rsidRDefault="00000000">
            <w:r>
              <w:rPr>
                <w:color w:val="212121"/>
                <w:sz w:val="20"/>
                <w:szCs w:val="20"/>
              </w:rPr>
              <w:t>Three CXO resignations prove security governance must be at the highest organizational level — not siloed within IT.</w:t>
            </w:r>
          </w:p>
        </w:tc>
      </w:tr>
      <w:tr w:rsidR="00600118" w14:paraId="5EE99907"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531C0E32" w14:textId="77777777" w:rsidR="00600118" w:rsidRDefault="00000000">
            <w:r>
              <w:rPr>
                <w:b/>
                <w:bCs/>
                <w:color w:val="1565C0"/>
                <w:sz w:val="20"/>
                <w:szCs w:val="20"/>
              </w:rPr>
              <w:t>Disclose Promptly</w:t>
            </w:r>
          </w:p>
        </w:tc>
        <w:tc>
          <w:tcPr>
            <w:tcW w:w="646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765967A2" w14:textId="77777777" w:rsidR="00600118" w:rsidRDefault="00000000">
            <w:r>
              <w:rPr>
                <w:color w:val="212121"/>
                <w:sz w:val="20"/>
                <w:szCs w:val="20"/>
              </w:rPr>
              <w:t>40-day delay deepened consumer harm and regulatory penalties. Timely, transparent disclosure is both ethical and legally required.</w:t>
            </w:r>
          </w:p>
        </w:tc>
      </w:tr>
      <w:tr w:rsidR="00600118" w14:paraId="4E186C0A" w14:textId="77777777">
        <w:tblPrEx>
          <w:tblCellMar>
            <w:top w:w="0" w:type="dxa"/>
            <w:bottom w:w="0" w:type="dxa"/>
          </w:tblCellMar>
        </w:tblPrEx>
        <w:tc>
          <w:tcPr>
            <w:tcW w:w="29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42A08007" w14:textId="77777777" w:rsidR="00600118" w:rsidRDefault="00000000">
            <w:r>
              <w:rPr>
                <w:b/>
                <w:bCs/>
                <w:color w:val="2E7D32"/>
                <w:sz w:val="20"/>
                <w:szCs w:val="20"/>
              </w:rPr>
              <w:t xml:space="preserve">Test </w:t>
            </w:r>
            <w:proofErr w:type="spellStart"/>
            <w:r>
              <w:rPr>
                <w:b/>
                <w:bCs/>
                <w:color w:val="2E7D32"/>
                <w:sz w:val="20"/>
                <w:szCs w:val="20"/>
              </w:rPr>
              <w:t>Defenses</w:t>
            </w:r>
            <w:proofErr w:type="spellEnd"/>
            <w:r>
              <w:rPr>
                <w:b/>
                <w:bCs/>
                <w:color w:val="2E7D32"/>
                <w:sz w:val="20"/>
                <w:szCs w:val="20"/>
              </w:rPr>
              <w:t xml:space="preserve"> Regularly</w:t>
            </w:r>
          </w:p>
        </w:tc>
        <w:tc>
          <w:tcPr>
            <w:tcW w:w="64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225C6842" w14:textId="77777777" w:rsidR="00600118" w:rsidRDefault="00000000">
            <w:r>
              <w:rPr>
                <w:color w:val="212121"/>
                <w:sz w:val="20"/>
                <w:szCs w:val="20"/>
              </w:rPr>
              <w:t>Regular VAPT and red team exercises would have found the unpatched Struts instance before attackers did.</w:t>
            </w:r>
          </w:p>
        </w:tc>
      </w:tr>
    </w:tbl>
    <w:p w14:paraId="19F5A117" w14:textId="77777777" w:rsidR="00600118" w:rsidRDefault="00600118">
      <w:pPr>
        <w:spacing w:before="100" w:after="100"/>
      </w:pPr>
    </w:p>
    <w:p w14:paraId="7F31A094" w14:textId="11F22AD3"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67F96BAD" w14:textId="77777777">
        <w:tblPrEx>
          <w:tblCellMar>
            <w:top w:w="0" w:type="dxa"/>
            <w:bottom w:w="0" w:type="dxa"/>
          </w:tblCellMar>
        </w:tblPrEx>
        <w:tc>
          <w:tcPr>
            <w:tcW w:w="1000" w:type="dxa"/>
            <w:shd w:val="clear" w:color="auto" w:fill="2E7D32"/>
            <w:tcMar>
              <w:top w:w="160" w:type="dxa"/>
              <w:left w:w="160" w:type="dxa"/>
              <w:bottom w:w="160" w:type="dxa"/>
              <w:right w:w="160" w:type="dxa"/>
            </w:tcMar>
            <w:vAlign w:val="center"/>
          </w:tcPr>
          <w:p w14:paraId="2DEA5AEF" w14:textId="77777777" w:rsidR="00600118" w:rsidRDefault="00000000">
            <w:pPr>
              <w:jc w:val="center"/>
            </w:pPr>
            <w:r>
              <w:rPr>
                <w:rFonts w:ascii="Georgia" w:eastAsia="Georgia" w:hAnsi="Georgia" w:cs="Georgia"/>
                <w:b/>
                <w:bCs/>
                <w:color w:val="FFFFFF"/>
                <w:sz w:val="46"/>
                <w:szCs w:val="46"/>
              </w:rPr>
              <w:t>10</w:t>
            </w:r>
          </w:p>
        </w:tc>
        <w:tc>
          <w:tcPr>
            <w:tcW w:w="8360" w:type="dxa"/>
            <w:shd w:val="clear" w:color="auto" w:fill="43A047"/>
            <w:tcMar>
              <w:top w:w="160" w:type="dxa"/>
              <w:left w:w="260" w:type="dxa"/>
              <w:bottom w:w="160" w:type="dxa"/>
              <w:right w:w="160" w:type="dxa"/>
            </w:tcMar>
            <w:vAlign w:val="center"/>
          </w:tcPr>
          <w:p w14:paraId="12AF3E65" w14:textId="77777777" w:rsidR="00600118" w:rsidRDefault="00000000">
            <w:r>
              <w:rPr>
                <w:rFonts w:ascii="Georgia" w:eastAsia="Georgia" w:hAnsi="Georgia" w:cs="Georgia"/>
                <w:b/>
                <w:bCs/>
                <w:color w:val="FFFFFF"/>
                <w:sz w:val="30"/>
                <w:szCs w:val="30"/>
              </w:rPr>
              <w:t>Preventive Measures &amp; Recommendations</w:t>
            </w:r>
          </w:p>
        </w:tc>
      </w:tr>
    </w:tbl>
    <w:p w14:paraId="66A4B485" w14:textId="77777777" w:rsidR="00600118" w:rsidRDefault="00600118">
      <w:pPr>
        <w:spacing w:before="120" w:after="120"/>
      </w:pPr>
    </w:p>
    <w:p w14:paraId="57AE4900" w14:textId="77777777" w:rsidR="00600118" w:rsidRDefault="00000000">
      <w:pPr>
        <w:spacing w:after="150"/>
        <w:jc w:val="both"/>
      </w:pPr>
      <w:r>
        <w:rPr>
          <w:color w:val="212121"/>
        </w:rPr>
        <w:t>The following security controls are recommended for organizations managing sensitive consumer data, aligned with NIST Cybersecurity Framework v1.1, OWASP Top 10, CIS Critical Security Controls v8, and ISO/IEC 27001. Priorities reflect direct relevance to the Equifax breach scenario.</w:t>
      </w:r>
    </w:p>
    <w:p w14:paraId="54337A69" w14:textId="77777777" w:rsidR="00600118" w:rsidRDefault="00600118">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2680"/>
        <w:gridCol w:w="4360"/>
        <w:gridCol w:w="1900"/>
      </w:tblGrid>
      <w:tr w:rsidR="00600118" w14:paraId="2AB2D39F" w14:textId="77777777">
        <w:tblPrEx>
          <w:tblCellMar>
            <w:top w:w="0" w:type="dxa"/>
            <w:bottom w:w="0" w:type="dxa"/>
          </w:tblCellMar>
        </w:tblPrEx>
        <w:tc>
          <w:tcPr>
            <w:tcW w:w="42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55EC002F" w14:textId="77777777" w:rsidR="00600118" w:rsidRDefault="00000000">
            <w:pPr>
              <w:jc w:val="center"/>
            </w:pPr>
            <w:r>
              <w:rPr>
                <w:b/>
                <w:bCs/>
                <w:color w:val="FFFFFF"/>
                <w:sz w:val="20"/>
                <w:szCs w:val="20"/>
              </w:rPr>
              <w:t>#</w:t>
            </w:r>
          </w:p>
        </w:tc>
        <w:tc>
          <w:tcPr>
            <w:tcW w:w="268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59CFF672" w14:textId="77777777" w:rsidR="00600118" w:rsidRDefault="00000000">
            <w:pPr>
              <w:jc w:val="center"/>
            </w:pPr>
            <w:r>
              <w:rPr>
                <w:b/>
                <w:bCs/>
                <w:color w:val="FFFFFF"/>
                <w:sz w:val="20"/>
                <w:szCs w:val="20"/>
              </w:rPr>
              <w:t>RECOMMENDATION</w:t>
            </w:r>
          </w:p>
        </w:tc>
        <w:tc>
          <w:tcPr>
            <w:tcW w:w="4360" w:type="dxa"/>
            <w:tcBorders>
              <w:top w:val="single" w:sz="6" w:space="0" w:color="FFFFFF"/>
              <w:left w:val="single" w:sz="6" w:space="0" w:color="FFFFFF"/>
              <w:bottom w:val="single" w:sz="6" w:space="0" w:color="FFFFFF"/>
              <w:right w:val="single" w:sz="6" w:space="0" w:color="FFFFFF"/>
            </w:tcBorders>
            <w:shd w:val="clear" w:color="auto" w:fill="43A047"/>
            <w:tcMar>
              <w:top w:w="110" w:type="dxa"/>
              <w:left w:w="140" w:type="dxa"/>
              <w:bottom w:w="110" w:type="dxa"/>
              <w:right w:w="140" w:type="dxa"/>
            </w:tcMar>
            <w:vAlign w:val="center"/>
          </w:tcPr>
          <w:p w14:paraId="1A2E586C" w14:textId="77777777" w:rsidR="00600118" w:rsidRDefault="00000000">
            <w:pPr>
              <w:jc w:val="center"/>
            </w:pPr>
            <w:r>
              <w:rPr>
                <w:b/>
                <w:bCs/>
                <w:color w:val="FFFFFF"/>
                <w:sz w:val="20"/>
                <w:szCs w:val="20"/>
              </w:rPr>
              <w:t>IMPLEMENTATION</w:t>
            </w:r>
          </w:p>
        </w:tc>
        <w:tc>
          <w:tcPr>
            <w:tcW w:w="1900" w:type="dxa"/>
            <w:tcBorders>
              <w:top w:val="single" w:sz="6" w:space="0" w:color="FFFFFF"/>
              <w:left w:val="single" w:sz="6" w:space="0" w:color="FFFFFF"/>
              <w:bottom w:val="single" w:sz="6" w:space="0" w:color="FFFFFF"/>
              <w:right w:val="single" w:sz="6" w:space="0" w:color="FFFFFF"/>
            </w:tcBorders>
            <w:shd w:val="clear" w:color="auto" w:fill="2E7D32"/>
            <w:tcMar>
              <w:top w:w="110" w:type="dxa"/>
              <w:left w:w="140" w:type="dxa"/>
              <w:bottom w:w="110" w:type="dxa"/>
              <w:right w:w="140" w:type="dxa"/>
            </w:tcMar>
            <w:vAlign w:val="center"/>
          </w:tcPr>
          <w:p w14:paraId="7F02D503" w14:textId="77777777" w:rsidR="00600118" w:rsidRDefault="00000000">
            <w:pPr>
              <w:jc w:val="center"/>
            </w:pPr>
            <w:r>
              <w:rPr>
                <w:b/>
                <w:bCs/>
                <w:color w:val="FFFFFF"/>
                <w:sz w:val="20"/>
                <w:szCs w:val="20"/>
              </w:rPr>
              <w:t>PRIORITY</w:t>
            </w:r>
          </w:p>
        </w:tc>
      </w:tr>
      <w:tr w:rsidR="00600118" w14:paraId="1074E706"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96D343C" w14:textId="77777777" w:rsidR="00600118" w:rsidRDefault="00000000">
            <w:pPr>
              <w:jc w:val="center"/>
            </w:pPr>
            <w:r>
              <w:rPr>
                <w:b/>
                <w:bCs/>
                <w:color w:val="2E7D32"/>
                <w:sz w:val="20"/>
                <w:szCs w:val="20"/>
              </w:rPr>
              <w:t>1</w:t>
            </w:r>
          </w:p>
        </w:tc>
        <w:tc>
          <w:tcPr>
            <w:tcW w:w="268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5D79A17C" w14:textId="77777777" w:rsidR="00600118" w:rsidRDefault="00000000">
            <w:r>
              <w:rPr>
                <w:b/>
                <w:bCs/>
                <w:color w:val="2E7D32"/>
                <w:sz w:val="20"/>
                <w:szCs w:val="20"/>
              </w:rPr>
              <w:t>Automated Patch Management</w:t>
            </w:r>
          </w:p>
        </w:tc>
        <w:tc>
          <w:tcPr>
            <w:tcW w:w="43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E34FB06" w14:textId="77777777" w:rsidR="00600118" w:rsidRDefault="00000000">
            <w:r>
              <w:rPr>
                <w:color w:val="212121"/>
                <w:sz w:val="20"/>
                <w:szCs w:val="20"/>
              </w:rPr>
              <w:t>Qualys / Tenable Nessus for auto-patching within defined SLAs</w:t>
            </w:r>
          </w:p>
        </w:tc>
        <w:tc>
          <w:tcPr>
            <w:tcW w:w="19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718EDB03" w14:textId="77777777" w:rsidR="00600118" w:rsidRDefault="00000000">
            <w:pPr>
              <w:jc w:val="center"/>
            </w:pPr>
            <w:r>
              <w:rPr>
                <w:b/>
                <w:bCs/>
                <w:color w:val="E53935"/>
                <w:sz w:val="20"/>
                <w:szCs w:val="20"/>
              </w:rPr>
              <w:t>CRITICAL</w:t>
            </w:r>
          </w:p>
        </w:tc>
      </w:tr>
      <w:tr w:rsidR="00600118" w14:paraId="131EB1A6"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6FCF7811" w14:textId="77777777" w:rsidR="00600118" w:rsidRDefault="00000000">
            <w:pPr>
              <w:jc w:val="center"/>
            </w:pPr>
            <w:r>
              <w:rPr>
                <w:b/>
                <w:bCs/>
                <w:color w:val="2E7D32"/>
                <w:sz w:val="20"/>
                <w:szCs w:val="20"/>
              </w:rPr>
              <w:t>2</w:t>
            </w:r>
          </w:p>
        </w:tc>
        <w:tc>
          <w:tcPr>
            <w:tcW w:w="268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53E086F" w14:textId="77777777" w:rsidR="00600118" w:rsidRDefault="00000000">
            <w:r>
              <w:rPr>
                <w:b/>
                <w:bCs/>
                <w:color w:val="2E7D32"/>
                <w:sz w:val="20"/>
                <w:szCs w:val="20"/>
              </w:rPr>
              <w:t>Network Micro-Segmentation</w:t>
            </w:r>
          </w:p>
        </w:tc>
        <w:tc>
          <w:tcPr>
            <w:tcW w:w="43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37D63F4D" w14:textId="77777777" w:rsidR="00600118" w:rsidRDefault="00000000">
            <w:r>
              <w:rPr>
                <w:color w:val="212121"/>
                <w:sz w:val="20"/>
                <w:szCs w:val="20"/>
              </w:rPr>
              <w:t>Zero Trust Architecture with VLANs to isolate critical systems</w:t>
            </w:r>
          </w:p>
        </w:tc>
        <w:tc>
          <w:tcPr>
            <w:tcW w:w="1900" w:type="dxa"/>
            <w:tcBorders>
              <w:top w:val="single" w:sz="3" w:space="0" w:color="DDDDDD"/>
              <w:left w:val="single" w:sz="3" w:space="0" w:color="DDDDDD"/>
              <w:bottom w:val="single" w:sz="3" w:space="0" w:color="DDDDDD"/>
              <w:right w:val="single" w:sz="3" w:space="0" w:color="DDDDDD"/>
            </w:tcBorders>
            <w:shd w:val="clear" w:color="auto" w:fill="FFCDD2"/>
            <w:tcMar>
              <w:top w:w="100" w:type="dxa"/>
              <w:left w:w="140" w:type="dxa"/>
              <w:bottom w:w="100" w:type="dxa"/>
              <w:right w:w="140" w:type="dxa"/>
            </w:tcMar>
            <w:vAlign w:val="center"/>
          </w:tcPr>
          <w:p w14:paraId="3147308F" w14:textId="77777777" w:rsidR="00600118" w:rsidRDefault="00000000">
            <w:pPr>
              <w:jc w:val="center"/>
            </w:pPr>
            <w:r>
              <w:rPr>
                <w:b/>
                <w:bCs/>
                <w:color w:val="E53935"/>
                <w:sz w:val="20"/>
                <w:szCs w:val="20"/>
              </w:rPr>
              <w:t>CRITICAL</w:t>
            </w:r>
          </w:p>
        </w:tc>
      </w:tr>
      <w:tr w:rsidR="00600118" w14:paraId="244F04B0"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1B91DCA9" w14:textId="77777777" w:rsidR="00600118" w:rsidRDefault="00000000">
            <w:pPr>
              <w:jc w:val="center"/>
            </w:pPr>
            <w:r>
              <w:rPr>
                <w:b/>
                <w:bCs/>
                <w:color w:val="2E7D32"/>
                <w:sz w:val="20"/>
                <w:szCs w:val="20"/>
              </w:rPr>
              <w:t>3</w:t>
            </w:r>
          </w:p>
        </w:tc>
        <w:tc>
          <w:tcPr>
            <w:tcW w:w="268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45CB1171" w14:textId="77777777" w:rsidR="00600118" w:rsidRDefault="00000000">
            <w:r>
              <w:rPr>
                <w:b/>
                <w:bCs/>
                <w:color w:val="2E7D32"/>
                <w:sz w:val="20"/>
                <w:szCs w:val="20"/>
              </w:rPr>
              <w:t>SIEM &amp; Anomaly Detection</w:t>
            </w:r>
          </w:p>
        </w:tc>
        <w:tc>
          <w:tcPr>
            <w:tcW w:w="43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A68F1EC" w14:textId="77777777" w:rsidR="00600118" w:rsidRDefault="00000000">
            <w:r>
              <w:rPr>
                <w:color w:val="212121"/>
                <w:sz w:val="20"/>
                <w:szCs w:val="20"/>
              </w:rPr>
              <w:t xml:space="preserve">Splunk / IBM </w:t>
            </w:r>
            <w:proofErr w:type="spellStart"/>
            <w:r>
              <w:rPr>
                <w:color w:val="212121"/>
                <w:sz w:val="20"/>
                <w:szCs w:val="20"/>
              </w:rPr>
              <w:t>QRadar</w:t>
            </w:r>
            <w:proofErr w:type="spellEnd"/>
            <w:r>
              <w:rPr>
                <w:color w:val="212121"/>
                <w:sz w:val="20"/>
                <w:szCs w:val="20"/>
              </w:rPr>
              <w:t xml:space="preserve"> with </w:t>
            </w:r>
            <w:proofErr w:type="spellStart"/>
            <w:r>
              <w:rPr>
                <w:color w:val="212121"/>
                <w:sz w:val="20"/>
                <w:szCs w:val="20"/>
              </w:rPr>
              <w:t>behavioral</w:t>
            </w:r>
            <w:proofErr w:type="spellEnd"/>
            <w:r>
              <w:rPr>
                <w:color w:val="212121"/>
                <w:sz w:val="20"/>
                <w:szCs w:val="20"/>
              </w:rPr>
              <w:t xml:space="preserve"> analytics and real-time alerting</w:t>
            </w:r>
          </w:p>
        </w:tc>
        <w:tc>
          <w:tcPr>
            <w:tcW w:w="1900" w:type="dxa"/>
            <w:tcBorders>
              <w:top w:val="single" w:sz="3" w:space="0" w:color="DDDDDD"/>
              <w:left w:val="single" w:sz="3" w:space="0" w:color="DDDDDD"/>
              <w:bottom w:val="single" w:sz="3" w:space="0" w:color="DDDDDD"/>
              <w:right w:val="single" w:sz="3" w:space="0" w:color="DDDDDD"/>
            </w:tcBorders>
            <w:shd w:val="clear" w:color="auto" w:fill="FFEBEE"/>
            <w:tcMar>
              <w:top w:w="100" w:type="dxa"/>
              <w:left w:w="140" w:type="dxa"/>
              <w:bottom w:w="100" w:type="dxa"/>
              <w:right w:w="140" w:type="dxa"/>
            </w:tcMar>
            <w:vAlign w:val="center"/>
          </w:tcPr>
          <w:p w14:paraId="4715A45B" w14:textId="77777777" w:rsidR="00600118" w:rsidRDefault="00000000">
            <w:pPr>
              <w:jc w:val="center"/>
            </w:pPr>
            <w:r>
              <w:rPr>
                <w:b/>
                <w:bCs/>
                <w:color w:val="E53935"/>
                <w:sz w:val="20"/>
                <w:szCs w:val="20"/>
              </w:rPr>
              <w:t>CRITICAL</w:t>
            </w:r>
          </w:p>
        </w:tc>
      </w:tr>
      <w:tr w:rsidR="00600118" w14:paraId="542EE82F"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6738E4F" w14:textId="77777777" w:rsidR="00600118" w:rsidRDefault="00000000">
            <w:pPr>
              <w:jc w:val="center"/>
            </w:pPr>
            <w:r>
              <w:rPr>
                <w:b/>
                <w:bCs/>
                <w:color w:val="2E7D32"/>
                <w:sz w:val="20"/>
                <w:szCs w:val="20"/>
              </w:rPr>
              <w:t>4</w:t>
            </w:r>
          </w:p>
        </w:tc>
        <w:tc>
          <w:tcPr>
            <w:tcW w:w="268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1A273349" w14:textId="77777777" w:rsidR="00600118" w:rsidRDefault="00000000">
            <w:r>
              <w:rPr>
                <w:b/>
                <w:bCs/>
                <w:color w:val="2E7D32"/>
                <w:sz w:val="20"/>
                <w:szCs w:val="20"/>
              </w:rPr>
              <w:t>SSL Certificate Automation</w:t>
            </w:r>
          </w:p>
        </w:tc>
        <w:tc>
          <w:tcPr>
            <w:tcW w:w="43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6CE72F0A" w14:textId="77777777" w:rsidR="00600118" w:rsidRDefault="00000000">
            <w:r>
              <w:rPr>
                <w:color w:val="212121"/>
                <w:sz w:val="20"/>
                <w:szCs w:val="20"/>
              </w:rPr>
              <w:t>Auto-renewal via Let's Encrypt + dashboard with expiry alerts</w:t>
            </w:r>
          </w:p>
        </w:tc>
        <w:tc>
          <w:tcPr>
            <w:tcW w:w="19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7C048352" w14:textId="77777777" w:rsidR="00600118" w:rsidRDefault="00000000">
            <w:pPr>
              <w:jc w:val="center"/>
            </w:pPr>
            <w:r>
              <w:rPr>
                <w:b/>
                <w:bCs/>
                <w:color w:val="1565C0"/>
                <w:sz w:val="20"/>
                <w:szCs w:val="20"/>
              </w:rPr>
              <w:t>HIGH</w:t>
            </w:r>
          </w:p>
        </w:tc>
      </w:tr>
      <w:tr w:rsidR="00600118" w14:paraId="519AB68A"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68E359B" w14:textId="77777777" w:rsidR="00600118" w:rsidRDefault="00000000">
            <w:pPr>
              <w:jc w:val="center"/>
            </w:pPr>
            <w:r>
              <w:rPr>
                <w:b/>
                <w:bCs/>
                <w:color w:val="2E7D32"/>
                <w:sz w:val="20"/>
                <w:szCs w:val="20"/>
              </w:rPr>
              <w:t>5</w:t>
            </w:r>
          </w:p>
        </w:tc>
        <w:tc>
          <w:tcPr>
            <w:tcW w:w="268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38AB4FAE" w14:textId="77777777" w:rsidR="00600118" w:rsidRDefault="00000000">
            <w:r>
              <w:rPr>
                <w:b/>
                <w:bCs/>
                <w:color w:val="2E7D32"/>
                <w:sz w:val="20"/>
                <w:szCs w:val="20"/>
              </w:rPr>
              <w:t>Multi-Factor Authentication</w:t>
            </w:r>
          </w:p>
        </w:tc>
        <w:tc>
          <w:tcPr>
            <w:tcW w:w="43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1F1C8DEB" w14:textId="77777777" w:rsidR="00600118" w:rsidRDefault="00000000">
            <w:r>
              <w:rPr>
                <w:color w:val="212121"/>
                <w:sz w:val="20"/>
                <w:szCs w:val="20"/>
              </w:rPr>
              <w:t>MFA on all admin, DB access, VPN, and external portals</w:t>
            </w:r>
          </w:p>
        </w:tc>
        <w:tc>
          <w:tcPr>
            <w:tcW w:w="1900" w:type="dxa"/>
            <w:tcBorders>
              <w:top w:val="single" w:sz="3" w:space="0" w:color="DDDDDD"/>
              <w:left w:val="single" w:sz="3" w:space="0" w:color="DDDDDD"/>
              <w:bottom w:val="single" w:sz="3" w:space="0" w:color="DDDDDD"/>
              <w:right w:val="single" w:sz="3" w:space="0" w:color="DDDDDD"/>
            </w:tcBorders>
            <w:shd w:val="clear" w:color="auto" w:fill="BBDEFB"/>
            <w:tcMar>
              <w:top w:w="100" w:type="dxa"/>
              <w:left w:w="140" w:type="dxa"/>
              <w:bottom w:w="100" w:type="dxa"/>
              <w:right w:w="140" w:type="dxa"/>
            </w:tcMar>
            <w:vAlign w:val="center"/>
          </w:tcPr>
          <w:p w14:paraId="257D43B1" w14:textId="77777777" w:rsidR="00600118" w:rsidRDefault="00000000">
            <w:pPr>
              <w:jc w:val="center"/>
            </w:pPr>
            <w:r>
              <w:rPr>
                <w:b/>
                <w:bCs/>
                <w:color w:val="1565C0"/>
                <w:sz w:val="20"/>
                <w:szCs w:val="20"/>
              </w:rPr>
              <w:t>HIGH</w:t>
            </w:r>
          </w:p>
        </w:tc>
      </w:tr>
      <w:tr w:rsidR="00600118" w14:paraId="635BDA14"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3759B2C9" w14:textId="77777777" w:rsidR="00600118" w:rsidRDefault="00000000">
            <w:pPr>
              <w:jc w:val="center"/>
            </w:pPr>
            <w:r>
              <w:rPr>
                <w:b/>
                <w:bCs/>
                <w:color w:val="2E7D32"/>
                <w:sz w:val="20"/>
                <w:szCs w:val="20"/>
              </w:rPr>
              <w:t>6</w:t>
            </w:r>
          </w:p>
        </w:tc>
        <w:tc>
          <w:tcPr>
            <w:tcW w:w="268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072C9D05" w14:textId="77777777" w:rsidR="00600118" w:rsidRDefault="00000000">
            <w:r>
              <w:rPr>
                <w:b/>
                <w:bCs/>
                <w:color w:val="2E7D32"/>
                <w:sz w:val="20"/>
                <w:szCs w:val="20"/>
              </w:rPr>
              <w:t>Regular Penetration Testing</w:t>
            </w:r>
          </w:p>
        </w:tc>
        <w:tc>
          <w:tcPr>
            <w:tcW w:w="43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55906DAE" w14:textId="77777777" w:rsidR="00600118" w:rsidRDefault="00000000">
            <w:r>
              <w:rPr>
                <w:color w:val="212121"/>
                <w:sz w:val="20"/>
                <w:szCs w:val="20"/>
              </w:rPr>
              <w:t>Quarterly VAPT aligned with OWASP Top 10 + annual red team exercises</w:t>
            </w:r>
          </w:p>
        </w:tc>
        <w:tc>
          <w:tcPr>
            <w:tcW w:w="1900" w:type="dxa"/>
            <w:tcBorders>
              <w:top w:val="single" w:sz="3" w:space="0" w:color="DDDDDD"/>
              <w:left w:val="single" w:sz="3" w:space="0" w:color="DDDDDD"/>
              <w:bottom w:val="single" w:sz="3" w:space="0" w:color="DDDDDD"/>
              <w:right w:val="single" w:sz="3" w:space="0" w:color="DDDDDD"/>
            </w:tcBorders>
            <w:shd w:val="clear" w:color="auto" w:fill="E3F2FD"/>
            <w:tcMar>
              <w:top w:w="100" w:type="dxa"/>
              <w:left w:w="140" w:type="dxa"/>
              <w:bottom w:w="100" w:type="dxa"/>
              <w:right w:w="140" w:type="dxa"/>
            </w:tcMar>
            <w:vAlign w:val="center"/>
          </w:tcPr>
          <w:p w14:paraId="20CC9424" w14:textId="77777777" w:rsidR="00600118" w:rsidRDefault="00000000">
            <w:pPr>
              <w:jc w:val="center"/>
            </w:pPr>
            <w:r>
              <w:rPr>
                <w:b/>
                <w:bCs/>
                <w:color w:val="1565C0"/>
                <w:sz w:val="20"/>
                <w:szCs w:val="20"/>
              </w:rPr>
              <w:t>HIGH</w:t>
            </w:r>
          </w:p>
        </w:tc>
      </w:tr>
      <w:tr w:rsidR="00600118" w14:paraId="70B4CC8D"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55CA2986" w14:textId="77777777" w:rsidR="00600118" w:rsidRDefault="00000000">
            <w:pPr>
              <w:jc w:val="center"/>
            </w:pPr>
            <w:r>
              <w:rPr>
                <w:b/>
                <w:bCs/>
                <w:color w:val="2E7D32"/>
                <w:sz w:val="20"/>
                <w:szCs w:val="20"/>
              </w:rPr>
              <w:t>7</w:t>
            </w:r>
          </w:p>
        </w:tc>
        <w:tc>
          <w:tcPr>
            <w:tcW w:w="268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47A7E7F9" w14:textId="77777777" w:rsidR="00600118" w:rsidRDefault="00000000">
            <w:proofErr w:type="spellStart"/>
            <w:r>
              <w:rPr>
                <w:b/>
                <w:bCs/>
                <w:color w:val="2E7D32"/>
                <w:sz w:val="20"/>
                <w:szCs w:val="20"/>
              </w:rPr>
              <w:t>DevSecOps</w:t>
            </w:r>
            <w:proofErr w:type="spellEnd"/>
            <w:r>
              <w:rPr>
                <w:b/>
                <w:bCs/>
                <w:color w:val="2E7D32"/>
                <w:sz w:val="20"/>
                <w:szCs w:val="20"/>
              </w:rPr>
              <w:t xml:space="preserve"> Integration</w:t>
            </w:r>
          </w:p>
        </w:tc>
        <w:tc>
          <w:tcPr>
            <w:tcW w:w="4360" w:type="dxa"/>
            <w:tcBorders>
              <w:top w:val="single" w:sz="3" w:space="0" w:color="DDDDDD"/>
              <w:left w:val="single" w:sz="3" w:space="0" w:color="DDDDDD"/>
              <w:bottom w:val="single" w:sz="3" w:space="0" w:color="DDDDDD"/>
              <w:right w:val="single" w:sz="3" w:space="0" w:color="DDDDDD"/>
            </w:tcBorders>
            <w:shd w:val="clear" w:color="auto" w:fill="FAFAFA"/>
            <w:tcMar>
              <w:top w:w="100" w:type="dxa"/>
              <w:left w:w="140" w:type="dxa"/>
              <w:bottom w:w="100" w:type="dxa"/>
              <w:right w:w="140" w:type="dxa"/>
            </w:tcMar>
            <w:vAlign w:val="center"/>
          </w:tcPr>
          <w:p w14:paraId="0F7B23B0" w14:textId="77777777" w:rsidR="00600118" w:rsidRDefault="00000000">
            <w:r>
              <w:rPr>
                <w:color w:val="212121"/>
                <w:sz w:val="20"/>
                <w:szCs w:val="20"/>
              </w:rPr>
              <w:t xml:space="preserve">SAST/DAST in CI/CD — SonarQube, </w:t>
            </w:r>
            <w:proofErr w:type="spellStart"/>
            <w:r>
              <w:rPr>
                <w:color w:val="212121"/>
                <w:sz w:val="20"/>
                <w:szCs w:val="20"/>
              </w:rPr>
              <w:t>Checkmarx</w:t>
            </w:r>
            <w:proofErr w:type="spellEnd"/>
            <w:r>
              <w:rPr>
                <w:color w:val="212121"/>
                <w:sz w:val="20"/>
                <w:szCs w:val="20"/>
              </w:rPr>
              <w:t>, OWASP ZAP</w:t>
            </w:r>
          </w:p>
        </w:tc>
        <w:tc>
          <w:tcPr>
            <w:tcW w:w="190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0214BD74" w14:textId="77777777" w:rsidR="00600118" w:rsidRDefault="00000000">
            <w:pPr>
              <w:jc w:val="center"/>
            </w:pPr>
            <w:r>
              <w:rPr>
                <w:b/>
                <w:bCs/>
                <w:color w:val="2E7D32"/>
                <w:sz w:val="20"/>
                <w:szCs w:val="20"/>
              </w:rPr>
              <w:t>MEDIUM</w:t>
            </w:r>
          </w:p>
        </w:tc>
      </w:tr>
      <w:tr w:rsidR="00600118" w14:paraId="302D9054" w14:textId="77777777">
        <w:tblPrEx>
          <w:tblCellMar>
            <w:top w:w="0" w:type="dxa"/>
            <w:bottom w:w="0" w:type="dxa"/>
          </w:tblCellMar>
        </w:tblPrEx>
        <w:tc>
          <w:tcPr>
            <w:tcW w:w="42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63182D04" w14:textId="77777777" w:rsidR="00600118" w:rsidRDefault="00000000">
            <w:pPr>
              <w:jc w:val="center"/>
            </w:pPr>
            <w:r>
              <w:rPr>
                <w:b/>
                <w:bCs/>
                <w:color w:val="2E7D32"/>
                <w:sz w:val="20"/>
                <w:szCs w:val="20"/>
              </w:rPr>
              <w:t>8</w:t>
            </w:r>
          </w:p>
        </w:tc>
        <w:tc>
          <w:tcPr>
            <w:tcW w:w="268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3183E3AC" w14:textId="77777777" w:rsidR="00600118" w:rsidRDefault="00000000">
            <w:r>
              <w:rPr>
                <w:b/>
                <w:bCs/>
                <w:color w:val="2E7D32"/>
                <w:sz w:val="20"/>
                <w:szCs w:val="20"/>
              </w:rPr>
              <w:t>Security Awareness Training</w:t>
            </w:r>
          </w:p>
        </w:tc>
        <w:tc>
          <w:tcPr>
            <w:tcW w:w="4360" w:type="dxa"/>
            <w:tcBorders>
              <w:top w:val="single" w:sz="3" w:space="0" w:color="DDDDDD"/>
              <w:left w:val="single" w:sz="3" w:space="0" w:color="DDDDDD"/>
              <w:bottom w:val="single" w:sz="3" w:space="0" w:color="DDDDDD"/>
              <w:right w:val="single" w:sz="3" w:space="0" w:color="DDDDDD"/>
            </w:tcBorders>
            <w:shd w:val="clear" w:color="auto" w:fill="E8F5E9"/>
            <w:tcMar>
              <w:top w:w="100" w:type="dxa"/>
              <w:left w:w="140" w:type="dxa"/>
              <w:bottom w:w="100" w:type="dxa"/>
              <w:right w:w="140" w:type="dxa"/>
            </w:tcMar>
            <w:vAlign w:val="center"/>
          </w:tcPr>
          <w:p w14:paraId="2BC20292" w14:textId="77777777" w:rsidR="00600118" w:rsidRDefault="00000000">
            <w:r>
              <w:rPr>
                <w:color w:val="212121"/>
                <w:sz w:val="20"/>
                <w:szCs w:val="20"/>
              </w:rPr>
              <w:t>Mandatory annual training for all developers, ops staff and leadership</w:t>
            </w:r>
          </w:p>
        </w:tc>
        <w:tc>
          <w:tcPr>
            <w:tcW w:w="1900" w:type="dxa"/>
            <w:tcBorders>
              <w:top w:val="single" w:sz="3" w:space="0" w:color="DDDDDD"/>
              <w:left w:val="single" w:sz="3" w:space="0" w:color="DDDDDD"/>
              <w:bottom w:val="single" w:sz="3" w:space="0" w:color="DDDDDD"/>
              <w:right w:val="single" w:sz="3" w:space="0" w:color="DDDDDD"/>
            </w:tcBorders>
            <w:shd w:val="clear" w:color="auto" w:fill="C8E6C9"/>
            <w:tcMar>
              <w:top w:w="100" w:type="dxa"/>
              <w:left w:w="140" w:type="dxa"/>
              <w:bottom w:w="100" w:type="dxa"/>
              <w:right w:w="140" w:type="dxa"/>
            </w:tcMar>
            <w:vAlign w:val="center"/>
          </w:tcPr>
          <w:p w14:paraId="4CE960A6" w14:textId="77777777" w:rsidR="00600118" w:rsidRDefault="00000000">
            <w:pPr>
              <w:jc w:val="center"/>
            </w:pPr>
            <w:r>
              <w:rPr>
                <w:b/>
                <w:bCs/>
                <w:color w:val="2E7D32"/>
                <w:sz w:val="20"/>
                <w:szCs w:val="20"/>
              </w:rPr>
              <w:t>MEDIUM</w:t>
            </w:r>
          </w:p>
        </w:tc>
      </w:tr>
    </w:tbl>
    <w:p w14:paraId="5F06C00E" w14:textId="77777777" w:rsidR="00600118" w:rsidRDefault="00600118">
      <w:pPr>
        <w:spacing w:before="100" w:after="100"/>
      </w:pPr>
    </w:p>
    <w:p w14:paraId="2102B540" w14:textId="07603C33" w:rsidR="00600118" w:rsidRDefault="0060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8360"/>
      </w:tblGrid>
      <w:tr w:rsidR="00600118" w14:paraId="12989885" w14:textId="77777777">
        <w:tblPrEx>
          <w:tblCellMar>
            <w:top w:w="0" w:type="dxa"/>
            <w:bottom w:w="0" w:type="dxa"/>
          </w:tblCellMar>
        </w:tblPrEx>
        <w:tc>
          <w:tcPr>
            <w:tcW w:w="1000" w:type="dxa"/>
            <w:shd w:val="clear" w:color="auto" w:fill="1565C0"/>
            <w:tcMar>
              <w:top w:w="160" w:type="dxa"/>
              <w:left w:w="160" w:type="dxa"/>
              <w:bottom w:w="160" w:type="dxa"/>
              <w:right w:w="160" w:type="dxa"/>
            </w:tcMar>
            <w:vAlign w:val="center"/>
          </w:tcPr>
          <w:p w14:paraId="7FF01BC2" w14:textId="77777777" w:rsidR="00600118" w:rsidRDefault="00000000">
            <w:pPr>
              <w:jc w:val="center"/>
            </w:pPr>
            <w:r>
              <w:rPr>
                <w:rFonts w:ascii="Georgia" w:eastAsia="Georgia" w:hAnsi="Georgia" w:cs="Georgia"/>
                <w:b/>
                <w:bCs/>
                <w:color w:val="FFFFFF"/>
                <w:sz w:val="46"/>
                <w:szCs w:val="46"/>
              </w:rPr>
              <w:t>11</w:t>
            </w:r>
          </w:p>
        </w:tc>
        <w:tc>
          <w:tcPr>
            <w:tcW w:w="8360" w:type="dxa"/>
            <w:shd w:val="clear" w:color="auto" w:fill="1E88E5"/>
            <w:tcMar>
              <w:top w:w="160" w:type="dxa"/>
              <w:left w:w="260" w:type="dxa"/>
              <w:bottom w:w="160" w:type="dxa"/>
              <w:right w:w="160" w:type="dxa"/>
            </w:tcMar>
            <w:vAlign w:val="center"/>
          </w:tcPr>
          <w:p w14:paraId="3965D491" w14:textId="77777777" w:rsidR="00600118" w:rsidRDefault="00000000">
            <w:r>
              <w:rPr>
                <w:rFonts w:ascii="Georgia" w:eastAsia="Georgia" w:hAnsi="Georgia" w:cs="Georgia"/>
                <w:b/>
                <w:bCs/>
                <w:color w:val="FFFFFF"/>
                <w:sz w:val="30"/>
                <w:szCs w:val="30"/>
              </w:rPr>
              <w:t>Conclusion</w:t>
            </w:r>
          </w:p>
        </w:tc>
      </w:tr>
    </w:tbl>
    <w:p w14:paraId="031FD1A1" w14:textId="77777777" w:rsidR="00600118" w:rsidRDefault="00600118">
      <w:pPr>
        <w:spacing w:before="120" w:after="120"/>
      </w:pPr>
    </w:p>
    <w:p w14:paraId="76B9C083" w14:textId="77777777" w:rsidR="00600118" w:rsidRDefault="00000000">
      <w:pPr>
        <w:spacing w:after="150"/>
        <w:jc w:val="both"/>
      </w:pPr>
      <w:r>
        <w:rPr>
          <w:color w:val="212121"/>
        </w:rPr>
        <w:t>The 2017 Equifax data breach stands as one of the most consequential cybersecurity failures in corporate history — not because it was unavoidable, but precisely because it was entirely preventable. A publicly known, maximally rated vulnerability was exploited two months after a patch was available. An inspection tool had been non-functional for over a year. A flat network allowed unlimited lateral movement. The entire operation ran for 78 days in silence.</w:t>
      </w:r>
    </w:p>
    <w:p w14:paraId="4F1B562E" w14:textId="77777777" w:rsidR="00600118" w:rsidRDefault="00000000">
      <w:pPr>
        <w:spacing w:after="150"/>
        <w:jc w:val="both"/>
      </w:pPr>
      <w:r>
        <w:rPr>
          <w:color w:val="212121"/>
        </w:rPr>
        <w:t>The breach cost $700 million in settlements, ended three senior executives' careers, sparked regulatory reform across the United States, and permanently compromised the identities of nearly half the American adult population. Its legacy is a fundamental shift in how regulators, boards, and the public view corporate accountability for data security.</w:t>
      </w:r>
    </w:p>
    <w:p w14:paraId="66C6058A" w14:textId="77777777" w:rsidR="00600118" w:rsidRDefault="00000000">
      <w:pPr>
        <w:spacing w:after="150"/>
        <w:jc w:val="both"/>
      </w:pPr>
      <w:r>
        <w:rPr>
          <w:color w:val="212121"/>
        </w:rPr>
        <w:lastRenderedPageBreak/>
        <w:t>For security professionals, developers, and organizational leaders, the takeaway is clear: security is not a checkbox or a team you underfund. It is a continuous, organization-wide discipline that demands active attention, adequate resources, and a culture that treats every vulnerability as urgent. The Equifax breach is not just a case study in failure — it is a blueprint for what every organization must commit to doing right.</w:t>
      </w:r>
    </w:p>
    <w:p w14:paraId="11F09377" w14:textId="1374EACB" w:rsidR="00600118" w:rsidRDefault="00600118"/>
    <w:tbl>
      <w:tblPr>
        <w:tblStyle w:val="TableGrid"/>
        <w:tblW w:w="9360" w:type="dxa"/>
        <w:tblLook w:val="04A0" w:firstRow="1" w:lastRow="0" w:firstColumn="1" w:lastColumn="0" w:noHBand="0" w:noVBand="1"/>
      </w:tblPr>
      <w:tblGrid>
        <w:gridCol w:w="1000"/>
        <w:gridCol w:w="8360"/>
      </w:tblGrid>
      <w:tr w:rsidR="00B142CF" w:rsidRPr="00B142CF" w14:paraId="4CE3AC50" w14:textId="77777777" w:rsidTr="00B142CF">
        <w:tc>
          <w:tcPr>
            <w:tcW w:w="1000" w:type="dxa"/>
          </w:tcPr>
          <w:p w14:paraId="5555EAAF" w14:textId="77777777" w:rsidR="00600118" w:rsidRPr="00B142CF" w:rsidRDefault="00000000" w:rsidP="00B142CF">
            <w:pPr>
              <w:rPr>
                <w:color w:val="000000" w:themeColor="text1"/>
              </w:rPr>
            </w:pPr>
            <w:r w:rsidRPr="00B142CF">
              <w:rPr>
                <w:rFonts w:ascii="Georgia" w:eastAsia="Georgia" w:hAnsi="Georgia" w:cs="Georgia"/>
                <w:b/>
                <w:bCs/>
                <w:color w:val="000000" w:themeColor="text1"/>
                <w:sz w:val="46"/>
                <w:szCs w:val="46"/>
              </w:rPr>
              <w:t>12</w:t>
            </w:r>
          </w:p>
        </w:tc>
        <w:tc>
          <w:tcPr>
            <w:tcW w:w="8360" w:type="dxa"/>
          </w:tcPr>
          <w:p w14:paraId="5C192D17" w14:textId="77777777" w:rsidR="00600118" w:rsidRPr="00B142CF" w:rsidRDefault="00000000">
            <w:pPr>
              <w:rPr>
                <w:color w:val="000000" w:themeColor="text1"/>
              </w:rPr>
            </w:pPr>
            <w:r w:rsidRPr="00B142CF">
              <w:rPr>
                <w:rFonts w:ascii="Georgia" w:eastAsia="Georgia" w:hAnsi="Georgia" w:cs="Georgia"/>
                <w:b/>
                <w:bCs/>
                <w:color w:val="000000" w:themeColor="text1"/>
                <w:sz w:val="30"/>
                <w:szCs w:val="30"/>
              </w:rPr>
              <w:t>References</w:t>
            </w:r>
          </w:p>
        </w:tc>
      </w:tr>
    </w:tbl>
    <w:p w14:paraId="5556548D" w14:textId="77777777" w:rsidR="00600118" w:rsidRDefault="00600118">
      <w:pPr>
        <w:spacing w:before="120" w:after="120"/>
      </w:pPr>
    </w:p>
    <w:p w14:paraId="6BF676BE" w14:textId="77777777" w:rsidR="00600118" w:rsidRDefault="00000000">
      <w:pPr>
        <w:pStyle w:val="ListParagraph"/>
        <w:numPr>
          <w:ilvl w:val="0"/>
          <w:numId w:val="2"/>
        </w:numPr>
        <w:spacing w:after="90"/>
      </w:pPr>
      <w:r>
        <w:rPr>
          <w:color w:val="212121"/>
        </w:rPr>
        <w:t>U.S. Federal Trade Commission (FTC) — Equifax Data Breach Settlement (2019). ftc.gov/</w:t>
      </w:r>
      <w:proofErr w:type="spellStart"/>
      <w:r>
        <w:rPr>
          <w:color w:val="212121"/>
        </w:rPr>
        <w:t>equifax</w:t>
      </w:r>
      <w:proofErr w:type="spellEnd"/>
    </w:p>
    <w:p w14:paraId="693648D6" w14:textId="77777777" w:rsidR="00600118" w:rsidRDefault="00000000">
      <w:pPr>
        <w:pStyle w:val="ListParagraph"/>
        <w:numPr>
          <w:ilvl w:val="0"/>
          <w:numId w:val="2"/>
        </w:numPr>
        <w:spacing w:after="90"/>
      </w:pPr>
      <w:r>
        <w:rPr>
          <w:color w:val="212121"/>
        </w:rPr>
        <w:t>U.S. Government Accountability Office (GAO) — Report on Equifax Data Breach, GAO-18-559 (2018)</w:t>
      </w:r>
    </w:p>
    <w:p w14:paraId="629536A5" w14:textId="77777777" w:rsidR="00600118" w:rsidRDefault="00000000">
      <w:pPr>
        <w:pStyle w:val="ListParagraph"/>
        <w:numPr>
          <w:ilvl w:val="0"/>
          <w:numId w:val="2"/>
        </w:numPr>
        <w:spacing w:after="90"/>
      </w:pPr>
      <w:r>
        <w:rPr>
          <w:color w:val="212121"/>
        </w:rPr>
        <w:t>U.S. Senate Permanent Subcommittee on Investigations — How Equifax Neglected Cybersecurity (2019)</w:t>
      </w:r>
    </w:p>
    <w:p w14:paraId="115E5048" w14:textId="77777777" w:rsidR="00600118" w:rsidRDefault="00000000">
      <w:pPr>
        <w:pStyle w:val="ListParagraph"/>
        <w:numPr>
          <w:ilvl w:val="0"/>
          <w:numId w:val="2"/>
        </w:numPr>
        <w:spacing w:after="90"/>
      </w:pPr>
      <w:r>
        <w:rPr>
          <w:color w:val="212121"/>
        </w:rPr>
        <w:t>National Vulnerability Database — CVE-2017-5638, CVSS 10.0. nvd.nist.gov</w:t>
      </w:r>
    </w:p>
    <w:p w14:paraId="6A3A82B1" w14:textId="77777777" w:rsidR="00600118" w:rsidRDefault="00000000">
      <w:pPr>
        <w:pStyle w:val="ListParagraph"/>
        <w:numPr>
          <w:ilvl w:val="0"/>
          <w:numId w:val="2"/>
        </w:numPr>
        <w:spacing w:after="90"/>
      </w:pPr>
      <w:r>
        <w:rPr>
          <w:color w:val="212121"/>
        </w:rPr>
        <w:t>U.S. DOJ Indictment — United States v. Wu Zhiyong, Wang Qian, Xu Ke, Liu Lei (February 2020)</w:t>
      </w:r>
    </w:p>
    <w:p w14:paraId="61B4A467" w14:textId="77777777" w:rsidR="00600118" w:rsidRDefault="00000000">
      <w:pPr>
        <w:pStyle w:val="ListParagraph"/>
        <w:numPr>
          <w:ilvl w:val="0"/>
          <w:numId w:val="2"/>
        </w:numPr>
        <w:spacing w:after="90"/>
      </w:pPr>
      <w:r>
        <w:rPr>
          <w:color w:val="212121"/>
        </w:rPr>
        <w:t>OWASP Top 10 2021 — A06: Vulnerable and Outdated Components. owasp.org</w:t>
      </w:r>
    </w:p>
    <w:p w14:paraId="6A13F708" w14:textId="77777777" w:rsidR="00600118" w:rsidRDefault="00000000">
      <w:pPr>
        <w:pStyle w:val="ListParagraph"/>
        <w:numPr>
          <w:ilvl w:val="0"/>
          <w:numId w:val="2"/>
        </w:numPr>
        <w:spacing w:after="90"/>
      </w:pPr>
      <w:r>
        <w:rPr>
          <w:color w:val="212121"/>
        </w:rPr>
        <w:t>NIST Cybersecurity Framework v1.1 — nist.gov/</w:t>
      </w:r>
      <w:proofErr w:type="spellStart"/>
      <w:r>
        <w:rPr>
          <w:color w:val="212121"/>
        </w:rPr>
        <w:t>cyberframework</w:t>
      </w:r>
      <w:proofErr w:type="spellEnd"/>
    </w:p>
    <w:p w14:paraId="1AF8D22A" w14:textId="77777777" w:rsidR="00600118" w:rsidRDefault="00000000">
      <w:pPr>
        <w:pStyle w:val="ListParagraph"/>
        <w:numPr>
          <w:ilvl w:val="0"/>
          <w:numId w:val="2"/>
        </w:numPr>
        <w:spacing w:after="90"/>
      </w:pPr>
      <w:r>
        <w:rPr>
          <w:color w:val="212121"/>
        </w:rPr>
        <w:t>CIS Critical Security Controls Version 8 — cisecurity.org</w:t>
      </w:r>
    </w:p>
    <w:p w14:paraId="56A34A15" w14:textId="77777777" w:rsidR="00600118" w:rsidRDefault="00000000">
      <w:pPr>
        <w:pStyle w:val="ListParagraph"/>
        <w:numPr>
          <w:ilvl w:val="0"/>
          <w:numId w:val="2"/>
        </w:numPr>
        <w:spacing w:after="90"/>
      </w:pPr>
      <w:r>
        <w:rPr>
          <w:color w:val="212121"/>
        </w:rPr>
        <w:t>Apache Struts Project — Security Bulletin S2-045 (CVE-2017-5638). struts.apache.org</w:t>
      </w:r>
    </w:p>
    <w:p w14:paraId="515DE3A4" w14:textId="77777777" w:rsidR="00600118" w:rsidRDefault="00000000">
      <w:pPr>
        <w:pStyle w:val="ListParagraph"/>
        <w:numPr>
          <w:ilvl w:val="0"/>
          <w:numId w:val="2"/>
        </w:numPr>
        <w:spacing w:after="90"/>
      </w:pPr>
      <w:r>
        <w:rPr>
          <w:color w:val="212121"/>
        </w:rPr>
        <w:t>Krebs on Security — The Equifax Breach: What You Should Know. krebsonsecurity.com</w:t>
      </w:r>
    </w:p>
    <w:sectPr w:rsidR="00600118">
      <w:pgSz w:w="12240" w:h="15840"/>
      <w:pgMar w:top="1000" w:right="1080" w:bottom="10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3D4"/>
    <w:multiLevelType w:val="hybridMultilevel"/>
    <w:tmpl w:val="E4F08596"/>
    <w:lvl w:ilvl="0" w:tplc="2D58EEF4">
      <w:start w:val="1"/>
      <w:numFmt w:val="bullet"/>
      <w:lvlText w:val="●"/>
      <w:lvlJc w:val="left"/>
      <w:pPr>
        <w:ind w:left="720" w:hanging="360"/>
      </w:pPr>
    </w:lvl>
    <w:lvl w:ilvl="1" w:tplc="ACE20A2C">
      <w:start w:val="1"/>
      <w:numFmt w:val="bullet"/>
      <w:lvlText w:val="○"/>
      <w:lvlJc w:val="left"/>
      <w:pPr>
        <w:ind w:left="1440" w:hanging="360"/>
      </w:pPr>
    </w:lvl>
    <w:lvl w:ilvl="2" w:tplc="7E18D2DE">
      <w:start w:val="1"/>
      <w:numFmt w:val="bullet"/>
      <w:lvlText w:val="■"/>
      <w:lvlJc w:val="left"/>
      <w:pPr>
        <w:ind w:left="2160" w:hanging="360"/>
      </w:pPr>
    </w:lvl>
    <w:lvl w:ilvl="3" w:tplc="08726BEA">
      <w:start w:val="1"/>
      <w:numFmt w:val="bullet"/>
      <w:lvlText w:val="●"/>
      <w:lvlJc w:val="left"/>
      <w:pPr>
        <w:ind w:left="2880" w:hanging="360"/>
      </w:pPr>
    </w:lvl>
    <w:lvl w:ilvl="4" w:tplc="5D527B92">
      <w:start w:val="1"/>
      <w:numFmt w:val="bullet"/>
      <w:lvlText w:val="○"/>
      <w:lvlJc w:val="left"/>
      <w:pPr>
        <w:ind w:left="3600" w:hanging="360"/>
      </w:pPr>
    </w:lvl>
    <w:lvl w:ilvl="5" w:tplc="FED0323C">
      <w:start w:val="1"/>
      <w:numFmt w:val="bullet"/>
      <w:lvlText w:val="■"/>
      <w:lvlJc w:val="left"/>
      <w:pPr>
        <w:ind w:left="4320" w:hanging="360"/>
      </w:pPr>
    </w:lvl>
    <w:lvl w:ilvl="6" w:tplc="977AACF4">
      <w:start w:val="1"/>
      <w:numFmt w:val="bullet"/>
      <w:lvlText w:val="●"/>
      <w:lvlJc w:val="left"/>
      <w:pPr>
        <w:ind w:left="5040" w:hanging="360"/>
      </w:pPr>
    </w:lvl>
    <w:lvl w:ilvl="7" w:tplc="AE02F10C">
      <w:start w:val="1"/>
      <w:numFmt w:val="bullet"/>
      <w:lvlText w:val="●"/>
      <w:lvlJc w:val="left"/>
      <w:pPr>
        <w:ind w:left="5760" w:hanging="360"/>
      </w:pPr>
    </w:lvl>
    <w:lvl w:ilvl="8" w:tplc="FD58C26A">
      <w:start w:val="1"/>
      <w:numFmt w:val="bullet"/>
      <w:lvlText w:val="●"/>
      <w:lvlJc w:val="left"/>
      <w:pPr>
        <w:ind w:left="6480" w:hanging="360"/>
      </w:pPr>
    </w:lvl>
  </w:abstractNum>
  <w:abstractNum w:abstractNumId="1" w15:restartNumberingAfterBreak="0">
    <w:nsid w:val="2949058D"/>
    <w:multiLevelType w:val="hybridMultilevel"/>
    <w:tmpl w:val="3FC8349E"/>
    <w:lvl w:ilvl="0" w:tplc="E31C46E2">
      <w:start w:val="1"/>
      <w:numFmt w:val="bullet"/>
      <w:lvlText w:val="•"/>
      <w:lvlJc w:val="left"/>
      <w:pPr>
        <w:ind w:left="720" w:hanging="360"/>
      </w:pPr>
    </w:lvl>
    <w:lvl w:ilvl="1" w:tplc="CE1EEB50">
      <w:numFmt w:val="decimal"/>
      <w:lvlText w:val=""/>
      <w:lvlJc w:val="left"/>
    </w:lvl>
    <w:lvl w:ilvl="2" w:tplc="DB04D3D2">
      <w:numFmt w:val="decimal"/>
      <w:lvlText w:val=""/>
      <w:lvlJc w:val="left"/>
    </w:lvl>
    <w:lvl w:ilvl="3" w:tplc="E0EA1CDA">
      <w:numFmt w:val="decimal"/>
      <w:lvlText w:val=""/>
      <w:lvlJc w:val="left"/>
    </w:lvl>
    <w:lvl w:ilvl="4" w:tplc="19DEA15C">
      <w:numFmt w:val="decimal"/>
      <w:lvlText w:val=""/>
      <w:lvlJc w:val="left"/>
    </w:lvl>
    <w:lvl w:ilvl="5" w:tplc="F6828A16">
      <w:numFmt w:val="decimal"/>
      <w:lvlText w:val=""/>
      <w:lvlJc w:val="left"/>
    </w:lvl>
    <w:lvl w:ilvl="6" w:tplc="104C8F40">
      <w:numFmt w:val="decimal"/>
      <w:lvlText w:val=""/>
      <w:lvlJc w:val="left"/>
    </w:lvl>
    <w:lvl w:ilvl="7" w:tplc="F8988D62">
      <w:numFmt w:val="decimal"/>
      <w:lvlText w:val=""/>
      <w:lvlJc w:val="left"/>
    </w:lvl>
    <w:lvl w:ilvl="8" w:tplc="7C6CAD72">
      <w:numFmt w:val="decimal"/>
      <w:lvlText w:val=""/>
      <w:lvlJc w:val="left"/>
    </w:lvl>
  </w:abstractNum>
  <w:num w:numId="1" w16cid:durableId="574095672">
    <w:abstractNumId w:val="0"/>
    <w:lvlOverride w:ilvl="0">
      <w:startOverride w:val="1"/>
    </w:lvlOverride>
  </w:num>
  <w:num w:numId="2" w16cid:durableId="122718099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118"/>
    <w:rsid w:val="00126A77"/>
    <w:rsid w:val="00453631"/>
    <w:rsid w:val="005F6356"/>
    <w:rsid w:val="00600118"/>
    <w:rsid w:val="00894820"/>
    <w:rsid w:val="00B142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E90F5E"/>
  <w15:docId w15:val="{FFB02D79-B682-43A1-B653-D5B4D0ECD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5F63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F635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635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2305</Words>
  <Characters>13142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Aayush Shah</cp:lastModifiedBy>
  <cp:revision>3</cp:revision>
  <dcterms:created xsi:type="dcterms:W3CDTF">2026-04-09T09:01:00Z</dcterms:created>
  <dcterms:modified xsi:type="dcterms:W3CDTF">2026-04-10T06:20:00Z</dcterms:modified>
</cp:coreProperties>
</file>