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102"/>
        <w:gridCol w:w="4762"/>
      </w:tblGrid>
      <w:tr>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vAlign w:val="bottom"/>
          </w:tcPr>
          <w:p>
            <w:r>
              <w:drawing>
                <wp:inline distT="0" distB="0" distL="0" distR="0">
                  <wp:extent cx="107632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76325" cy="638175"/>
                          </a:xfrm>
                          <a:prstGeom prst="rect">
                            <a:avLst/>
                          </a:prstGeom>
                        </pic:spPr>
                      </pic:pic>
                    </a:graphicData>
                  </a:graphic>
                </wp:inline>
              </w:drawing>
            </w:r>
          </w:p>
        </w:tc>
        <w:tc>
          <w:tcPr>
            <w:tcW w:type="dxa" w:w="4762"/>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34"/>
              <w:jc w:val="right"/>
            </w:pPr>
            <w:r>
              <w:rPr>
                <w:rFonts w:ascii="Calibri" w:cs="Calibri" w:eastAsia="Calibri" w:hAnsi="Calibri"/>
                <w:color w:val="4A4A4A"/>
                <w:spacing w:val="22"/>
                <w:sz w:val="14"/>
                <w:szCs w:val="14"/>
              </w:rPr>
              <w:t xml:space="preserve">CONTRATO Nº   </w:t>
            </w:r>
            <w:r>
              <w:rPr>
                <w:rFonts w:ascii="Calibri" w:cs="Calibri" w:eastAsia="Calibri" w:hAnsi="Calibri"/>
                <w:b/>
                <w:bCs/>
                <w:color w:val="0F0F0F"/>
                <w:sz w:val="18"/>
                <w:szCs w:val="18"/>
              </w:rPr>
              <w:t xml:space="preserve">{{NUMERO_CONTRATO}}</w:t>
            </w:r>
          </w:p>
          <w:p>
            <w:pPr>
              <w:spacing w:after="34"/>
              <w:jc w:val="right"/>
            </w:pPr>
            <w:r>
              <w:rPr>
                <w:rFonts w:ascii="Calibri" w:cs="Calibri" w:eastAsia="Calibri" w:hAnsi="Calibri"/>
                <w:color w:val="4A4A4A"/>
                <w:spacing w:val="22"/>
                <w:sz w:val="14"/>
                <w:szCs w:val="14"/>
              </w:rPr>
              <w:t xml:space="preserve">SERVIÇO   </w:t>
            </w:r>
            <w:r>
              <w:rPr>
                <w:rFonts w:ascii="Calibri" w:cs="Calibri" w:eastAsia="Calibri" w:hAnsi="Calibri"/>
                <w:b/>
                <w:bCs/>
                <w:color w:val="0F0F0F"/>
                <w:sz w:val="18"/>
                <w:szCs w:val="18"/>
              </w:rPr>
              <w:t xml:space="preserve">Limpa nome</w:t>
            </w:r>
          </w:p>
          <w:p>
            <w:pPr>
              <w:spacing w:after="34"/>
              <w:jc w:val="right"/>
            </w:pPr>
            <w:r>
              <w:rPr>
                <w:rFonts w:ascii="Calibri" w:cs="Calibri" w:eastAsia="Calibri" w:hAnsi="Calibri"/>
                <w:color w:val="4A4A4A"/>
                <w:spacing w:val="22"/>
                <w:sz w:val="14"/>
                <w:szCs w:val="14"/>
              </w:rPr>
              <w:t xml:space="preserve">EMISSÃO   </w:t>
            </w:r>
            <w:r>
              <w:rPr>
                <w:rFonts w:ascii="Calibri" w:cs="Calibri" w:eastAsia="Calibri" w:hAnsi="Calibri"/>
                <w:b/>
                <w:bCs/>
                <w:color w:val="0F0F0F"/>
                <w:sz w:val="18"/>
                <w:szCs w:val="18"/>
              </w:rPr>
              <w:t xml:space="preserve">{{DATA_EMISSAO}}</w:t>
            </w:r>
          </w:p>
        </w:tc>
      </w:tr>
    </w:tbl>
    <w:p>
      <w:pPr>
        <w:pBdr>
          <w:bottom w:val="single" w:color="0F0F0F" w:sz="6" w:space="2"/>
        </w:pBdr>
        <w:spacing w:after="311" w:before="170"/>
      </w:pPr>
    </w:p>
    <w:p>
      <w:pPr>
        <w:spacing w:after="90"/>
      </w:pPr>
      <w:r>
        <w:rPr>
          <w:rFonts w:ascii="Calibri" w:cs="Calibri" w:eastAsia="Calibri" w:hAnsi="Calibri"/>
          <w:b/>
          <w:bCs/>
          <w:color w:val="8A6D1F"/>
          <w:spacing w:val="44"/>
          <w:sz w:val="14"/>
          <w:szCs w:val="14"/>
        </w:rPr>
        <w:t xml:space="preserve">INSTRUMENTO PARTICULAR</w:t>
      </w:r>
    </w:p>
    <w:p>
      <w:pPr>
        <w:spacing w:after="102"/>
      </w:pPr>
      <w:r>
        <w:rPr>
          <w:rFonts w:ascii="Calibri" w:cs="Calibri" w:eastAsia="Calibri" w:hAnsi="Calibri"/>
          <w:b/>
          <w:bCs/>
          <w:color w:val="0F0F0F"/>
          <w:sz w:val="30"/>
          <w:szCs w:val="30"/>
        </w:rPr>
        <w:t xml:space="preserve">CONTRATO DE PRESTAÇÃO DE SERVIÇOS DE INTERMEDIAÇÃO DE RETIRADA DAS EXPOSIÇÕES DOS ÓRGÃOS DE PROTEÇÃO</w:t>
      </w:r>
    </w:p>
    <w:p>
      <w:pPr>
        <w:pBdr>
          <w:bottom w:val="single" w:color="CFA956" w:sz="4" w:space="6"/>
        </w:pBdr>
        <w:spacing w:after="311"/>
      </w:pPr>
      <w:r>
        <w:rPr>
          <w:rFonts w:ascii="Calibri" w:cs="Calibri" w:eastAsia="Calibri" w:hAnsi="Calibri"/>
          <w:color w:val="4A4A4A"/>
          <w:sz w:val="17"/>
          <w:szCs w:val="17"/>
        </w:rPr>
        <w:t xml:space="preserve">As partes declaram que receberam a minuta previamente, compreenderam integralmente os seus termos e os assumem de boa-fé, em condições de honrá-los.</w:t>
      </w:r>
    </w:p>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1. PARTES</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0"/>
        <w:gridCol w:w="3231"/>
        <w:gridCol w:w="1700"/>
        <w:gridCol w:w="3231"/>
      </w:tblGrid>
      <w:tr>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CONTRATANTE</w:t>
            </w:r>
          </w:p>
        </w:tc>
        <w:tc>
          <w:tcPr>
            <w:tcW w:type="dxa" w:w="8162"/>
            <w:gridSpan w:val="3"/>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{{CONTRATANTE_NOME}}</w:t>
            </w:r>
          </w:p>
        </w:tc>
      </w:tr>
      <w:tr>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CPF / CNPJ</w:t>
            </w:r>
          </w:p>
        </w:tc>
        <w:tc>
          <w:tcPr>
            <w:tcW w:type="dxa" w:w="3231"/>
            <w:gridSpan w:val="1"/>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{{CONTRATANTE_DOC}}</w:t>
            </w:r>
          </w:p>
        </w:tc>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CONTATO</w:t>
            </w:r>
          </w:p>
        </w:tc>
        <w:tc>
          <w:tcPr>
            <w:tcW w:type="dxa" w:w="3231"/>
            <w:gridSpan w:val="1"/>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{{CONTRATANTE_CONTATO}}</w:t>
            </w:r>
          </w:p>
        </w:tc>
      </w:tr>
      <w:tr>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E-MAIL</w:t>
            </w:r>
          </w:p>
        </w:tc>
        <w:tc>
          <w:tcPr>
            <w:tcW w:type="dxa" w:w="8162"/>
            <w:gridSpan w:val="3"/>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{{CONTRATANTE_EMAIL}}</w:t>
            </w:r>
          </w:p>
        </w:tc>
      </w:tr>
      <w:tr>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ENDEREÇO</w:t>
            </w:r>
          </w:p>
        </w:tc>
        <w:tc>
          <w:tcPr>
            <w:tcW w:type="dxa" w:w="8162"/>
            <w:gridSpan w:val="3"/>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{{CONTRATANTE_ENDERECO}}</w:t>
            </w:r>
          </w:p>
        </w:tc>
      </w:tr>
      <w:tr>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CIDADE / UF</w:t>
            </w:r>
          </w:p>
        </w:tc>
        <w:tc>
          <w:tcPr>
            <w:tcW w:type="dxa" w:w="3231"/>
            <w:gridSpan w:val="1"/>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{{CONTRATANTE_CIDADE_UF}}</w:t>
            </w:r>
          </w:p>
        </w:tc>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CEP</w:t>
            </w:r>
          </w:p>
        </w:tc>
        <w:tc>
          <w:tcPr>
            <w:tcW w:type="dxa" w:w="3231"/>
            <w:gridSpan w:val="1"/>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{{CONTRATANTE_CEP}}</w:t>
            </w:r>
          </w:p>
        </w:tc>
      </w:tr>
    </w:tbl>
    <w:p>
      <w:pPr>
        <w:spacing w:after="141"/>
      </w:pP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0"/>
        <w:gridCol w:w="3231"/>
        <w:gridCol w:w="1700"/>
        <w:gridCol w:w="3231"/>
      </w:tblGrid>
      <w:tr>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CONTRATADA</w:t>
            </w:r>
          </w:p>
        </w:tc>
        <w:tc>
          <w:tcPr>
            <w:tcW w:type="dxa" w:w="8162"/>
            <w:gridSpan w:val="3"/>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A10 CONSULTORIA LTDA</w:t>
            </w:r>
          </w:p>
        </w:tc>
      </w:tr>
      <w:tr>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CNPJ</w:t>
            </w:r>
          </w:p>
        </w:tc>
        <w:tc>
          <w:tcPr>
            <w:tcW w:type="dxa" w:w="3231"/>
            <w:gridSpan w:val="1"/>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{{CONTRATADA_CNPJ}}</w:t>
            </w:r>
          </w:p>
        </w:tc>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CIDADE / UF</w:t>
            </w:r>
          </w:p>
        </w:tc>
        <w:tc>
          <w:tcPr>
            <w:tcW w:type="dxa" w:w="3231"/>
            <w:gridSpan w:val="1"/>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{{CONTRATADA_CIDADE_UF}}</w:t>
            </w:r>
          </w:p>
        </w:tc>
      </w:tr>
      <w:tr>
        <w:tc>
          <w:tcPr>
            <w:tcW w:type="dxa" w:w="1700"/>
            <w:tcBorders>
              <w:top w:val="single" w:color="D9D9D9" w:sz="4"/>
              <w:left w:val="single" w:color="D9D9D9" w:sz="4"/>
              <w:bottom w:val="single" w:color="D9D9D9" w:sz="4"/>
              <w:right w:val="single" w:color="D9D9D9" w:sz="4"/>
            </w:tcBorders>
            <w:shd w:fill="F5F5F5" w:val="clear"/>
            <w:tcMar>
              <w:top w:type="dxa" w:w="62"/>
              <w:left w:type="dxa" w:w="124"/>
              <w:bottom w:type="dxa" w:w="62"/>
              <w:right w:type="dxa" w:w="124"/>
            </w:tcMar>
            <w:vAlign w:val="center"/>
          </w:tcPr>
          <w:p>
            <w:r>
              <w:rPr>
                <w:rFonts w:ascii="Calibri" w:cs="Calibri" w:eastAsia="Calibri" w:hAnsi="Calibri"/>
                <w:b/>
                <w:bCs/>
                <w:color w:val="4A4A4A"/>
                <w:spacing w:val="14"/>
                <w:sz w:val="14"/>
                <w:szCs w:val="14"/>
              </w:rPr>
              <w:t xml:space="preserve">ENDEREÇO</w:t>
            </w:r>
          </w:p>
        </w:tc>
        <w:tc>
          <w:tcPr>
            <w:tcW w:type="dxa" w:w="8162"/>
            <w:gridSpan w:val="3"/>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r>
              <w:rPr>
                <w:rFonts w:ascii="Calibri" w:cs="Calibri" w:eastAsia="Calibri" w:hAnsi="Calibri"/>
                <w:b/>
                <w:bCs/>
                <w:color w:val="0F0F0F"/>
                <w:sz w:val="19"/>
                <w:szCs w:val="19"/>
              </w:rPr>
              <w:t xml:space="preserve">{{CONTRATADA_ENDERECO}}</w:t>
            </w:r>
          </w:p>
        </w:tc>
      </w:tr>
    </w:tbl>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2. BENEFICIÁRIOS – ORDEM DE SERVIÇO</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916"/>
        <w:gridCol w:w="2948"/>
      </w:tblGrid>
      <w:tr>
        <w:trPr>
          <w:tblHeader/>
        </w:trPr>
        <w:tc>
          <w:tcPr>
            <w:tcBorders>
              <w:top w:val="single" w:color="036938" w:sz="4"/>
              <w:left w:val="single" w:color="036938" w:sz="4"/>
              <w:bottom w:val="single" w:color="CFA956" w:sz="12"/>
              <w:right w:val="single" w:color="036938" w:sz="4"/>
            </w:tcBorders>
            <w:shd w:fill="036938" w:val="clear"/>
            <w:tcMar>
              <w:top w:type="dxa" w:w="62"/>
              <w:left w:type="dxa" w:w="124"/>
              <w:bottom w:type="dxa" w:w="62"/>
              <w:right w:type="dxa" w:w="124"/>
            </w:tcMar>
            <w:vAlign w:val="center"/>
          </w:tcPr>
          <w:p>
            <w:r>
              <w:rPr>
                <w:rFonts w:ascii="Calibri" w:cs="Calibri" w:eastAsia="Calibri" w:hAnsi="Calibri"/>
                <w:b/>
                <w:bCs/>
                <w:color w:val="FFFFFF"/>
                <w:spacing w:val="16"/>
                <w:sz w:val="14"/>
                <w:szCs w:val="14"/>
              </w:rPr>
              <w:t xml:space="preserve">NOME / RAZÃO SOCIAL</w:t>
            </w:r>
          </w:p>
        </w:tc>
        <w:tc>
          <w:tcPr>
            <w:tcBorders>
              <w:top w:val="single" w:color="036938" w:sz="4"/>
              <w:left w:val="single" w:color="036938" w:sz="4"/>
              <w:bottom w:val="single" w:color="CFA956" w:sz="12"/>
              <w:right w:val="single" w:color="036938" w:sz="4"/>
            </w:tcBorders>
            <w:shd w:fill="036938" w:val="clear"/>
            <w:tcMar>
              <w:top w:type="dxa" w:w="62"/>
              <w:left w:type="dxa" w:w="124"/>
              <w:bottom w:type="dxa" w:w="62"/>
              <w:right w:type="dxa" w:w="124"/>
            </w:tcMar>
            <w:vAlign w:val="center"/>
          </w:tcPr>
          <w:p>
            <w:r>
              <w:rPr>
                <w:rFonts w:ascii="Calibri" w:cs="Calibri" w:eastAsia="Calibri" w:hAnsi="Calibri"/>
                <w:b/>
                <w:bCs/>
                <w:color w:val="FFFFFF"/>
                <w:spacing w:val="16"/>
                <w:sz w:val="14"/>
                <w:szCs w:val="14"/>
              </w:rPr>
              <w:t xml:space="preserve">CPF / CNPJ</w:t>
            </w:r>
          </w:p>
        </w:tc>
      </w:tr>
      <w:tr>
        <w:trPr>
          <w:trHeight w:val="396" w:hRule="atLeast"/>
        </w:trPr>
        <w:tc>
          <w:tcPr>
            <w:tcW w:type="dxa" w:w="6916"/>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tc>
        <w:tc>
          <w:tcPr>
            <w:tcW w:type="dxa" w:w="2948"/>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tc>
      </w:tr>
      <w:tr>
        <w:trPr>
          <w:trHeight w:val="396" w:hRule="atLeast"/>
        </w:trPr>
        <w:tc>
          <w:tcPr>
            <w:tcW w:type="dxa" w:w="6916"/>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tc>
        <w:tc>
          <w:tcPr>
            <w:tcW w:type="dxa" w:w="2948"/>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tc>
      </w:tr>
      <w:tr>
        <w:trPr>
          <w:trHeight w:val="396" w:hRule="atLeast"/>
        </w:trPr>
        <w:tc>
          <w:tcPr>
            <w:tcW w:type="dxa" w:w="6916"/>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tc>
        <w:tc>
          <w:tcPr>
            <w:tcW w:type="dxa" w:w="2948"/>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tc>
      </w:tr>
      <w:tr>
        <w:trPr>
          <w:trHeight w:val="396" w:hRule="atLeast"/>
        </w:trPr>
        <w:tc>
          <w:tcPr>
            <w:tcW w:type="dxa" w:w="6916"/>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tc>
        <w:tc>
          <w:tcPr>
            <w:tcW w:type="dxa" w:w="2948"/>
            <w:tcBorders>
              <w:top w:val="single" w:color="D9D9D9" w:sz="4"/>
              <w:left w:val="single" w:color="D9D9D9" w:sz="4"/>
              <w:bottom w:val="single" w:color="D9D9D9" w:sz="4"/>
              <w:right w:val="single" w:color="D9D9D9" w:sz="4"/>
            </w:tcBorders>
            <w:tcMar>
              <w:top w:type="dxa" w:w="62"/>
              <w:left w:type="dxa" w:w="124"/>
              <w:bottom w:type="dxa" w:w="62"/>
              <w:right w:type="dxa" w:w="124"/>
            </w:tcMar>
            <w:vAlign w:val="center"/>
          </w:tcPr>
          <w:p/>
        </w:tc>
      </w:tr>
    </w:tbl>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3. OBJETO</w:t>
      </w:r>
    </w:p>
    <w:p>
      <w:pPr>
        <w:tabs>
          <w:tab w:val="left" w:pos="623"/>
        </w:tabs>
        <w:spacing w:after="107" w:line="264"/>
        <w:ind w:left="623" w:hanging="623"/>
        <w:jc w:val="both"/>
      </w:pPr>
      <w:r>
        <w:rPr>
          <w:rFonts w:ascii="Calibri" w:cs="Calibri" w:eastAsia="Calibri" w:hAnsi="Calibri"/>
          <w:b/>
          <w:bCs/>
          <w:color w:val="036938"/>
          <w:sz w:val="20"/>
          <w:szCs w:val="20"/>
        </w:rPr>
        <w:t xml:space="preserve">3.1</w:t>
      </w:r>
      <w:r>
        <w:tab/>
      </w:r>
      <w:r>
        <w:rPr>
          <w:rFonts w:ascii="Calibri" w:cs="Calibri" w:eastAsia="Calibri" w:hAnsi="Calibri"/>
          <w:b w:val="false"/>
          <w:bCs w:val="false"/>
          <w:color w:val="0F0F0F"/>
          <w:sz w:val="20"/>
          <w:szCs w:val="20"/>
        </w:rPr>
        <w:t xml:space="preserve">A CONTRATADA prestará serviços de consultoria e intermediação para regularização do nome do CONTRATANTE e dos beneficiários indicados na cláusula 2, compreendendo o diagnóstico da situação financeira e a adoção das medidas administrativas, extrajudiciais e judiciais cabíveis – inclusive pedido de </w:t>
      </w:r>
      <w:r>
        <w:rPr>
          <w:rFonts w:ascii="Calibri" w:cs="Calibri" w:eastAsia="Calibri" w:hAnsi="Calibri"/>
          <w:b/>
          <w:bCs/>
          <w:color w:val="0F0F0F"/>
          <w:sz w:val="20"/>
          <w:szCs w:val="20"/>
        </w:rPr>
        <w:t xml:space="preserve">tutela antecipada</w:t>
      </w:r>
      <w:r>
        <w:rPr>
          <w:rFonts w:ascii="Calibri" w:cs="Calibri" w:eastAsia="Calibri" w:hAnsi="Calibri"/>
          <w:b w:val="false"/>
          <w:bCs w:val="false"/>
          <w:color w:val="0F0F0F"/>
          <w:sz w:val="20"/>
          <w:szCs w:val="20"/>
        </w:rPr>
        <w:t xml:space="preserve"> – para:</w:t>
      </w:r>
    </w:p>
    <w:p>
      <w:pPr>
        <w:pStyle w:val="ListParagraph"/>
        <w:numPr>
          <w:ilvl w:val="0"/>
          <w:numId w:val="2"/>
        </w:numPr>
        <w:spacing w:after="45" w:line="264"/>
        <w:ind w:left="906" w:hanging="226"/>
        <w:jc w:val="both"/>
      </w:pPr>
      <w:r>
        <w:rPr>
          <w:rFonts w:ascii="Calibri" w:cs="Calibri" w:eastAsia="Calibri" w:hAnsi="Calibri"/>
          <w:b w:val="false"/>
          <w:bCs w:val="false"/>
          <w:color w:val="0F0F0F"/>
          <w:sz w:val="20"/>
          <w:szCs w:val="20"/>
        </w:rPr>
        <w:t xml:space="preserve">baixa das restrições registradas em </w:t>
      </w:r>
      <w:r>
        <w:rPr>
          <w:rFonts w:ascii="Calibri" w:cs="Calibri" w:eastAsia="Calibri" w:hAnsi="Calibri"/>
          <w:b/>
          <w:bCs/>
          <w:color w:val="0F0F0F"/>
          <w:sz w:val="20"/>
          <w:szCs w:val="20"/>
        </w:rPr>
        <w:t xml:space="preserve">SERASA, SPC, SCPC (Boa Vista) e CENPROT NACIONAL</w:t>
      </w:r>
      <w:r>
        <w:rPr>
          <w:rFonts w:ascii="Calibri" w:cs="Calibri" w:eastAsia="Calibri" w:hAnsi="Calibri"/>
          <w:b w:val="false"/>
          <w:bCs w:val="false"/>
          <w:color w:val="0F0F0F"/>
          <w:sz w:val="20"/>
          <w:szCs w:val="20"/>
        </w:rPr>
        <w:t xml:space="preserve">;</w:t>
      </w:r>
    </w:p>
    <w:p>
      <w:pPr>
        <w:pStyle w:val="ListParagraph"/>
        <w:numPr>
          <w:ilvl w:val="0"/>
          <w:numId w:val="2"/>
        </w:numPr>
        <w:spacing w:after="45" w:line="264"/>
        <w:ind w:left="906" w:hanging="226"/>
        <w:jc w:val="both"/>
      </w:pPr>
      <w:r>
        <w:rPr>
          <w:rFonts w:ascii="Calibri" w:cs="Calibri" w:eastAsia="Calibri" w:hAnsi="Calibri"/>
          <w:b w:val="false"/>
          <w:bCs w:val="false"/>
          <w:color w:val="0F0F0F"/>
          <w:sz w:val="20"/>
          <w:szCs w:val="20"/>
        </w:rPr>
        <w:t xml:space="preserve">limpeza do histórico de restrições;</w:t>
      </w:r>
    </w:p>
    <w:p>
      <w:pPr>
        <w:pStyle w:val="ListParagraph"/>
        <w:numPr>
          <w:ilvl w:val="0"/>
          <w:numId w:val="2"/>
        </w:numPr>
        <w:spacing w:after="45" w:line="264"/>
        <w:ind w:left="906" w:hanging="226"/>
        <w:jc w:val="both"/>
      </w:pPr>
      <w:r>
        <w:rPr>
          <w:rFonts w:ascii="Calibri" w:cs="Calibri" w:eastAsia="Calibri" w:hAnsi="Calibri"/>
          <w:b w:val="false"/>
          <w:bCs w:val="false"/>
          <w:color w:val="0F0F0F"/>
          <w:sz w:val="20"/>
          <w:szCs w:val="20"/>
        </w:rPr>
        <w:t xml:space="preserve">restauração do </w:t>
      </w:r>
      <w:r>
        <w:rPr>
          <w:rFonts w:ascii="Calibri" w:cs="Calibri" w:eastAsia="Calibri" w:hAnsi="Calibri"/>
          <w:b/>
          <w:bCs/>
          <w:color w:val="0F0F0F"/>
          <w:sz w:val="20"/>
          <w:szCs w:val="20"/>
        </w:rPr>
        <w:t xml:space="preserve">score</w:t>
      </w:r>
      <w:r>
        <w:rPr>
          <w:rFonts w:ascii="Calibri" w:cs="Calibri" w:eastAsia="Calibri" w:hAnsi="Calibri"/>
          <w:b w:val="false"/>
          <w:bCs w:val="false"/>
          <w:color w:val="0F0F0F"/>
          <w:sz w:val="20"/>
          <w:szCs w:val="20"/>
        </w:rPr>
        <w:t xml:space="preserve">.</w:t>
      </w:r>
    </w:p>
    <w:p>
      <w:pPr>
        <w:tabs>
          <w:tab w:val="left" w:pos="623"/>
        </w:tabs>
        <w:spacing w:after="107" w:line="264"/>
        <w:ind w:left="623" w:hanging="623"/>
        <w:jc w:val="both"/>
      </w:pPr>
      <w:r>
        <w:rPr>
          <w:rFonts w:ascii="Calibri" w:cs="Calibri" w:eastAsia="Calibri" w:hAnsi="Calibri"/>
          <w:b/>
          <w:bCs/>
          <w:color w:val="036938"/>
          <w:sz w:val="20"/>
          <w:szCs w:val="20"/>
        </w:rPr>
        <w:t xml:space="preserve">3.2</w:t>
      </w:r>
      <w:r>
        <w:tab/>
      </w:r>
      <w:r>
        <w:rPr>
          <w:rFonts w:ascii="Calibri" w:cs="Calibri" w:eastAsia="Calibri" w:hAnsi="Calibri"/>
          <w:b w:val="false"/>
          <w:bCs w:val="false"/>
          <w:color w:val="0F0F0F"/>
          <w:sz w:val="20"/>
          <w:szCs w:val="20"/>
        </w:rPr>
        <w:t xml:space="preserve">A entrega do serviço é o </w:t>
      </w:r>
      <w:r>
        <w:rPr>
          <w:rFonts w:ascii="Calibri" w:cs="Calibri" w:eastAsia="Calibri" w:hAnsi="Calibri"/>
          <w:b/>
          <w:bCs/>
          <w:color w:val="0F0F0F"/>
          <w:sz w:val="20"/>
          <w:szCs w:val="20"/>
        </w:rPr>
        <w:t xml:space="preserve">NADA CONSTA</w:t>
      </w:r>
      <w:r>
        <w:rPr>
          <w:rFonts w:ascii="Calibri" w:cs="Calibri" w:eastAsia="Calibri" w:hAnsi="Calibri"/>
          <w:b w:val="false"/>
          <w:bCs w:val="false"/>
          <w:color w:val="0F0F0F"/>
          <w:sz w:val="20"/>
          <w:szCs w:val="20"/>
        </w:rPr>
        <w:t xml:space="preserve">: consulta atualizada comprovando a inexistência de restrições nos órgãos listados em 3.1.</w:t>
      </w:r>
    </w:p>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4. LIMITES DO SERVIÇO – O QUE NÃO ESTÁ INCLUÍDO</w:t>
      </w:r>
    </w:p>
    <w:p>
      <w:pPr>
        <w:tabs>
          <w:tab w:val="left" w:pos="623"/>
        </w:tabs>
        <w:spacing w:after="107" w:line="264"/>
        <w:ind w:left="623" w:hanging="623"/>
        <w:jc w:val="both"/>
      </w:pPr>
      <w:r>
        <w:rPr>
          <w:rFonts w:ascii="Calibri" w:cs="Calibri" w:eastAsia="Calibri" w:hAnsi="Calibri"/>
          <w:b/>
          <w:bCs/>
          <w:color w:val="036938"/>
          <w:sz w:val="20"/>
          <w:szCs w:val="20"/>
        </w:rPr>
        <w:t xml:space="preserve">4.1</w:t>
      </w:r>
      <w:r>
        <w:tab/>
      </w:r>
      <w:r>
        <w:rPr>
          <w:rFonts w:ascii="Calibri" w:cs="Calibri" w:eastAsia="Calibri" w:hAnsi="Calibri"/>
          <w:b w:val="false"/>
          <w:bCs w:val="false"/>
          <w:color w:val="0F0F0F"/>
          <w:sz w:val="20"/>
          <w:szCs w:val="20"/>
        </w:rPr>
        <w:t xml:space="preserve">O serviço </w:t>
      </w:r>
      <w:r>
        <w:rPr>
          <w:rFonts w:ascii="Calibri" w:cs="Calibri" w:eastAsia="Calibri" w:hAnsi="Calibri"/>
          <w:b/>
          <w:bCs/>
          <w:color w:val="0F0F0F"/>
          <w:sz w:val="20"/>
          <w:szCs w:val="20"/>
        </w:rPr>
        <w:t xml:space="preserve">não quita, não negocia e não extingue</w:t>
      </w:r>
      <w:r>
        <w:rPr>
          <w:rFonts w:ascii="Calibri" w:cs="Calibri" w:eastAsia="Calibri" w:hAnsi="Calibri"/>
          <w:b w:val="false"/>
          <w:bCs w:val="false"/>
          <w:color w:val="0F0F0F"/>
          <w:sz w:val="20"/>
          <w:szCs w:val="20"/>
        </w:rPr>
        <w:t xml:space="preserve"> as dívidas do CONTRATANTE e dos beneficiários. Os débitos permanecem de forma </w:t>
      </w:r>
      <w:r>
        <w:rPr>
          <w:rFonts w:ascii="Calibri" w:cs="Calibri" w:eastAsia="Calibri" w:hAnsi="Calibri"/>
          <w:b/>
          <w:bCs/>
          <w:color w:val="0F0F0F"/>
          <w:sz w:val="20"/>
          <w:szCs w:val="20"/>
        </w:rPr>
        <w:t xml:space="preserve">interna</w:t>
      </w:r>
      <w:r>
        <w:rPr>
          <w:rFonts w:ascii="Calibri" w:cs="Calibri" w:eastAsia="Calibri" w:hAnsi="Calibri"/>
          <w:b w:val="false"/>
          <w:bCs w:val="false"/>
          <w:color w:val="0F0F0F"/>
          <w:sz w:val="20"/>
          <w:szCs w:val="20"/>
        </w:rPr>
        <w:t xml:space="preserve"> nas instituições credoras.</w:t>
      </w:r>
    </w:p>
    <w:p>
      <w:pPr>
        <w:tabs>
          <w:tab w:val="left" w:pos="623"/>
        </w:tabs>
        <w:spacing w:after="107" w:line="264"/>
        <w:ind w:left="623" w:hanging="623"/>
        <w:jc w:val="both"/>
      </w:pPr>
      <w:r>
        <w:rPr>
          <w:rFonts w:ascii="Calibri" w:cs="Calibri" w:eastAsia="Calibri" w:hAnsi="Calibri"/>
          <w:b/>
          <w:bCs/>
          <w:color w:val="036938"/>
          <w:sz w:val="20"/>
          <w:szCs w:val="20"/>
        </w:rPr>
        <w:t xml:space="preserve">4.2</w:t>
      </w:r>
      <w:r>
        <w:tab/>
      </w:r>
      <w:r>
        <w:rPr>
          <w:rFonts w:ascii="Calibri" w:cs="Calibri" w:eastAsia="Calibri" w:hAnsi="Calibri"/>
          <w:b w:val="false"/>
          <w:bCs w:val="false"/>
          <w:color w:val="0F0F0F"/>
          <w:sz w:val="20"/>
          <w:szCs w:val="20"/>
        </w:rPr>
        <w:t xml:space="preserve">A CONTRATADA não responde por:</w:t>
      </w:r>
    </w:p>
    <w:p>
      <w:pPr>
        <w:pStyle w:val="ListParagraph"/>
        <w:numPr>
          <w:ilvl w:val="0"/>
          <w:numId w:val="2"/>
        </w:numPr>
        <w:spacing w:after="45" w:line="264"/>
        <w:ind w:left="906" w:hanging="226"/>
        <w:jc w:val="both"/>
      </w:pPr>
      <w:r>
        <w:rPr>
          <w:rFonts w:ascii="Calibri" w:cs="Calibri" w:eastAsia="Calibri" w:hAnsi="Calibri"/>
          <w:b w:val="false"/>
          <w:bCs w:val="false"/>
          <w:color w:val="0F0F0F"/>
          <w:sz w:val="20"/>
          <w:szCs w:val="20"/>
        </w:rPr>
        <w:t xml:space="preserve">restrições no </w:t>
      </w:r>
      <w:r>
        <w:rPr>
          <w:rFonts w:ascii="Calibri" w:cs="Calibri" w:eastAsia="Calibri" w:hAnsi="Calibri"/>
          <w:b/>
          <w:bCs/>
          <w:color w:val="0F0F0F"/>
          <w:sz w:val="20"/>
          <w:szCs w:val="20"/>
        </w:rPr>
        <w:t xml:space="preserve">BACEN</w:t>
      </w:r>
      <w:r>
        <w:rPr>
          <w:rFonts w:ascii="Calibri" w:cs="Calibri" w:eastAsia="Calibri" w:hAnsi="Calibri"/>
          <w:b w:val="false"/>
          <w:bCs w:val="false"/>
          <w:color w:val="0F0F0F"/>
          <w:sz w:val="20"/>
          <w:szCs w:val="20"/>
        </w:rPr>
        <w:t xml:space="preserve">, </w:t>
      </w:r>
      <w:r>
        <w:rPr>
          <w:rFonts w:ascii="Calibri" w:cs="Calibri" w:eastAsia="Calibri" w:hAnsi="Calibri"/>
          <w:b/>
          <w:bCs/>
          <w:color w:val="0F0F0F"/>
          <w:sz w:val="20"/>
          <w:szCs w:val="20"/>
        </w:rPr>
        <w:t xml:space="preserve">CADIN</w:t>
      </w:r>
      <w:r>
        <w:rPr>
          <w:rFonts w:ascii="Calibri" w:cs="Calibri" w:eastAsia="Calibri" w:hAnsi="Calibri"/>
          <w:b w:val="false"/>
          <w:bCs w:val="false"/>
          <w:color w:val="0F0F0F"/>
          <w:sz w:val="20"/>
          <w:szCs w:val="20"/>
        </w:rPr>
        <w:t xml:space="preserve"> ou em qualquer cadastro diverso dos listados em 3.1;</w:t>
      </w:r>
    </w:p>
    <w:p>
      <w:pPr>
        <w:pStyle w:val="ListParagraph"/>
        <w:numPr>
          <w:ilvl w:val="0"/>
          <w:numId w:val="2"/>
        </w:numPr>
        <w:spacing w:after="45" w:line="264"/>
        <w:ind w:left="906" w:hanging="226"/>
        <w:jc w:val="both"/>
      </w:pPr>
      <w:r>
        <w:rPr>
          <w:rFonts w:ascii="Calibri" w:cs="Calibri" w:eastAsia="Calibri" w:hAnsi="Calibri"/>
          <w:b w:val="false"/>
          <w:bCs w:val="false"/>
          <w:color w:val="0F0F0F"/>
          <w:sz w:val="20"/>
          <w:szCs w:val="20"/>
        </w:rPr>
        <w:t xml:space="preserve">cheques devolvidos (</w:t>
      </w:r>
      <w:r>
        <w:rPr>
          <w:rFonts w:ascii="Calibri" w:cs="Calibri" w:eastAsia="Calibri" w:hAnsi="Calibri"/>
          <w:b/>
          <w:bCs/>
          <w:color w:val="0F0F0F"/>
          <w:sz w:val="20"/>
          <w:szCs w:val="20"/>
        </w:rPr>
        <w:t xml:space="preserve">CCF</w:t>
      </w:r>
      <w:r>
        <w:rPr>
          <w:rFonts w:ascii="Calibri" w:cs="Calibri" w:eastAsia="Calibri" w:hAnsi="Calibri"/>
          <w:b w:val="false"/>
          <w:bCs w:val="false"/>
          <w:color w:val="0F0F0F"/>
          <w:sz w:val="20"/>
          <w:szCs w:val="20"/>
        </w:rPr>
        <w:t xml:space="preserve">);</w:t>
      </w:r>
    </w:p>
    <w:p>
      <w:pPr>
        <w:pStyle w:val="ListParagraph"/>
        <w:numPr>
          <w:ilvl w:val="0"/>
          <w:numId w:val="2"/>
        </w:numPr>
        <w:spacing w:after="45" w:line="264"/>
        <w:ind w:left="906" w:hanging="226"/>
        <w:jc w:val="both"/>
      </w:pPr>
      <w:r>
        <w:rPr>
          <w:rFonts w:ascii="Calibri" w:cs="Calibri" w:eastAsia="Calibri" w:hAnsi="Calibri"/>
          <w:b w:val="false"/>
          <w:bCs w:val="false"/>
          <w:color w:val="0F0F0F"/>
          <w:sz w:val="20"/>
          <w:szCs w:val="20"/>
        </w:rPr>
        <w:t xml:space="preserve">processos judiciais ou débitos existentes em nome do CONTRATANTE;</w:t>
      </w:r>
    </w:p>
    <w:p>
      <w:pPr>
        <w:pStyle w:val="ListParagraph"/>
        <w:numPr>
          <w:ilvl w:val="0"/>
          <w:numId w:val="2"/>
        </w:numPr>
        <w:spacing w:after="45" w:line="264"/>
        <w:ind w:left="906" w:hanging="226"/>
        <w:jc w:val="both"/>
      </w:pPr>
      <w:r>
        <w:rPr>
          <w:rFonts w:ascii="Calibri" w:cs="Calibri" w:eastAsia="Calibri" w:hAnsi="Calibri"/>
          <w:b w:val="false"/>
          <w:bCs w:val="false"/>
          <w:color w:val="0F0F0F"/>
          <w:sz w:val="20"/>
          <w:szCs w:val="20"/>
        </w:rPr>
        <w:t xml:space="preserve">restrições registradas </w:t>
      </w:r>
      <w:r>
        <w:rPr>
          <w:rFonts w:ascii="Calibri" w:cs="Calibri" w:eastAsia="Calibri" w:hAnsi="Calibri"/>
          <w:b/>
          <w:bCs/>
          <w:color w:val="0F0F0F"/>
          <w:sz w:val="20"/>
          <w:szCs w:val="20"/>
        </w:rPr>
        <w:t xml:space="preserve">após</w:t>
      </w:r>
      <w:r>
        <w:rPr>
          <w:rFonts w:ascii="Calibri" w:cs="Calibri" w:eastAsia="Calibri" w:hAnsi="Calibri"/>
          <w:b w:val="false"/>
          <w:bCs w:val="false"/>
          <w:color w:val="0F0F0F"/>
          <w:sz w:val="20"/>
          <w:szCs w:val="20"/>
        </w:rPr>
        <w:t xml:space="preserve"> a assinatura deste contrato;</w:t>
      </w:r>
    </w:p>
    <w:p>
      <w:pPr>
        <w:pStyle w:val="ListParagraph"/>
        <w:numPr>
          <w:ilvl w:val="0"/>
          <w:numId w:val="2"/>
        </w:numPr>
        <w:spacing w:after="45" w:line="264"/>
        <w:ind w:left="906" w:hanging="226"/>
        <w:jc w:val="both"/>
      </w:pPr>
      <w:r>
        <w:rPr>
          <w:rFonts w:ascii="Calibri" w:cs="Calibri" w:eastAsia="Calibri" w:hAnsi="Calibri"/>
          <w:b w:val="false"/>
          <w:bCs w:val="false"/>
          <w:color w:val="0F0F0F"/>
          <w:sz w:val="20"/>
          <w:szCs w:val="20"/>
        </w:rPr>
        <w:t xml:space="preserve">desatualização de bases de dados de terceiros – prevalece a consulta feita nos Correios ou no aplicativo oficial do órgão.</w:t>
      </w:r>
    </w:p>
    <w:p>
      <w:pPr>
        <w:tabs>
          <w:tab w:val="left" w:pos="623"/>
        </w:tabs>
        <w:spacing w:after="107" w:line="264"/>
        <w:ind w:left="623" w:hanging="623"/>
        <w:jc w:val="both"/>
      </w:pPr>
      <w:r>
        <w:rPr>
          <w:rFonts w:ascii="Calibri" w:cs="Calibri" w:eastAsia="Calibri" w:hAnsi="Calibri"/>
          <w:b/>
          <w:bCs/>
          <w:color w:val="036938"/>
          <w:sz w:val="20"/>
          <w:szCs w:val="20"/>
        </w:rPr>
        <w:t xml:space="preserve">4.3</w:t>
      </w:r>
      <w:r>
        <w:tab/>
      </w:r>
      <w:r>
        <w:rPr>
          <w:rFonts w:ascii="Calibri" w:cs="Calibri" w:eastAsia="Calibri" w:hAnsi="Calibri"/>
          <w:b w:val="false"/>
          <w:bCs w:val="false"/>
          <w:color w:val="0F0F0F"/>
          <w:sz w:val="20"/>
          <w:szCs w:val="20"/>
        </w:rPr>
        <w:t xml:space="preserve">Os serviços </w:t>
      </w:r>
      <w:r>
        <w:rPr>
          <w:rFonts w:ascii="Calibri" w:cs="Calibri" w:eastAsia="Calibri" w:hAnsi="Calibri"/>
          <w:b/>
          <w:bCs/>
          <w:color w:val="0F0F0F"/>
          <w:sz w:val="20"/>
          <w:szCs w:val="20"/>
        </w:rPr>
        <w:t xml:space="preserve">não constituem garantia de crédito</w:t>
      </w:r>
      <w:r>
        <w:rPr>
          <w:rFonts w:ascii="Calibri" w:cs="Calibri" w:eastAsia="Calibri" w:hAnsi="Calibri"/>
          <w:b w:val="false"/>
          <w:bCs w:val="false"/>
          <w:color w:val="0F0F0F"/>
          <w:sz w:val="20"/>
          <w:szCs w:val="20"/>
        </w:rPr>
        <w:t xml:space="preserve"> nem de pontuação exata de score. A obtenção de crédito e a elevação do score são consequências possíveis e dependem também da conduta do CONTRATANTE: pagar contas em dia, manter dados atualizados, histórico no BACEN e movimentação bancária, entre outros.</w:t>
      </w:r>
    </w:p>
    <w:p>
      <w:pPr>
        <w:tabs>
          <w:tab w:val="left" w:pos="623"/>
        </w:tabs>
        <w:spacing w:after="107" w:line="264"/>
        <w:ind w:left="623" w:hanging="623"/>
        <w:jc w:val="both"/>
      </w:pPr>
      <w:r>
        <w:rPr>
          <w:rFonts w:ascii="Calibri" w:cs="Calibri" w:eastAsia="Calibri" w:hAnsi="Calibri"/>
          <w:b/>
          <w:bCs/>
          <w:color w:val="036938"/>
          <w:sz w:val="20"/>
          <w:szCs w:val="20"/>
        </w:rPr>
        <w:t xml:space="preserve">4.4</w:t>
      </w:r>
      <w:r>
        <w:tab/>
      </w:r>
      <w:r>
        <w:rPr>
          <w:rFonts w:ascii="Calibri" w:cs="Calibri" w:eastAsia="Calibri" w:hAnsi="Calibri"/>
          <w:b w:val="false"/>
          <w:bCs w:val="false"/>
          <w:color w:val="0F0F0F"/>
          <w:sz w:val="20"/>
          <w:szCs w:val="20"/>
        </w:rPr>
        <w:t xml:space="preserve">A conclusão do serviço </w:t>
      </w:r>
      <w:r>
        <w:rPr>
          <w:rFonts w:ascii="Calibri" w:cs="Calibri" w:eastAsia="Calibri" w:hAnsi="Calibri"/>
          <w:b/>
          <w:bCs/>
          <w:color w:val="0F0F0F"/>
          <w:sz w:val="20"/>
          <w:szCs w:val="20"/>
        </w:rPr>
        <w:t xml:space="preserve">não está condicionada</w:t>
      </w:r>
      <w:r>
        <w:rPr>
          <w:rFonts w:ascii="Calibri" w:cs="Calibri" w:eastAsia="Calibri" w:hAnsi="Calibri"/>
          <w:b w:val="false"/>
          <w:bCs w:val="false"/>
          <w:color w:val="0F0F0F"/>
          <w:sz w:val="20"/>
          <w:szCs w:val="20"/>
        </w:rPr>
        <w:t xml:space="preserve"> à atualização de dados pelas instituições financeiras e demais credores.</w:t>
      </w:r>
    </w:p>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5. VALOR E PAGAMENTO</w:t>
      </w:r>
    </w:p>
    <w:p>
      <w:pPr>
        <w:tabs>
          <w:tab w:val="left" w:pos="623"/>
        </w:tabs>
        <w:spacing w:after="107" w:line="264"/>
        <w:ind w:left="623" w:hanging="623"/>
        <w:jc w:val="both"/>
      </w:pPr>
      <w:r>
        <w:rPr>
          <w:rFonts w:ascii="Calibri" w:cs="Calibri" w:eastAsia="Calibri" w:hAnsi="Calibri"/>
          <w:b/>
          <w:bCs/>
          <w:color w:val="036938"/>
          <w:sz w:val="20"/>
          <w:szCs w:val="20"/>
        </w:rPr>
        <w:t xml:space="preserve">5.1</w:t>
      </w:r>
      <w:r>
        <w:tab/>
      </w:r>
      <w:r>
        <w:rPr>
          <w:rFonts w:ascii="Calibri" w:cs="Calibri" w:eastAsia="Calibri" w:hAnsi="Calibri"/>
          <w:b w:val="false"/>
          <w:bCs w:val="false"/>
          <w:color w:val="0F0F0F"/>
          <w:sz w:val="20"/>
          <w:szCs w:val="20"/>
        </w:rPr>
        <w:t xml:space="preserve">O valor total dos serviços é de </w:t>
      </w:r>
      <w:r>
        <w:rPr>
          <w:rFonts w:ascii="Calibri" w:cs="Calibri" w:eastAsia="Calibri" w:hAnsi="Calibri"/>
          <w:b/>
          <w:bCs/>
          <w:color w:val="0F0F0F"/>
          <w:sz w:val="20"/>
          <w:szCs w:val="20"/>
        </w:rPr>
        <w:t xml:space="preserve">R$ {{VALOR}}</w:t>
      </w:r>
      <w:r>
        <w:rPr>
          <w:rFonts w:ascii="Calibri" w:cs="Calibri" w:eastAsia="Calibri" w:hAnsi="Calibri"/>
          <w:b w:val="false"/>
          <w:bCs w:val="false"/>
          <w:color w:val="0F0F0F"/>
          <w:sz w:val="20"/>
          <w:szCs w:val="20"/>
        </w:rPr>
        <w:t xml:space="preserve"> ({{VALOR_EXTENSO}}), pago por </w:t>
      </w:r>
      <w:r>
        <w:rPr>
          <w:rFonts w:ascii="Calibri" w:cs="Calibri" w:eastAsia="Calibri" w:hAnsi="Calibri"/>
          <w:b/>
          <w:bCs/>
          <w:color w:val="0F0F0F"/>
          <w:sz w:val="20"/>
          <w:szCs w:val="20"/>
        </w:rPr>
        <w:t xml:space="preserve">{{FORMA_PAGAMENTO}}</w:t>
      </w:r>
      <w:r>
        <w:rPr>
          <w:rFonts w:ascii="Calibri" w:cs="Calibri" w:eastAsia="Calibri" w:hAnsi="Calibri"/>
          <w:b w:val="false"/>
          <w:bCs w:val="false"/>
          <w:color w:val="0F0F0F"/>
          <w:sz w:val="20"/>
          <w:szCs w:val="20"/>
        </w:rPr>
        <w:t xml:space="preserve"> para início e conclusão dos serviços.</w:t>
      </w:r>
    </w:p>
    <w:p>
      <w:pPr>
        <w:tabs>
          <w:tab w:val="left" w:pos="623"/>
        </w:tabs>
        <w:spacing w:after="107" w:line="264"/>
        <w:ind w:left="623" w:hanging="623"/>
        <w:jc w:val="both"/>
      </w:pPr>
      <w:r>
        <w:rPr>
          <w:rFonts w:ascii="Calibri" w:cs="Calibri" w:eastAsia="Calibri" w:hAnsi="Calibri"/>
          <w:b/>
          <w:bCs/>
          <w:color w:val="036938"/>
          <w:sz w:val="20"/>
          <w:szCs w:val="20"/>
        </w:rPr>
        <w:t xml:space="preserve">5.2</w:t>
      </w:r>
      <w:r>
        <w:tab/>
      </w:r>
      <w:r>
        <w:rPr>
          <w:rFonts w:ascii="Calibri" w:cs="Calibri" w:eastAsia="Calibri" w:hAnsi="Calibri"/>
          <w:b w:val="false"/>
          <w:bCs w:val="false"/>
          <w:color w:val="0F0F0F"/>
          <w:sz w:val="20"/>
          <w:szCs w:val="20"/>
        </w:rPr>
        <w:t xml:space="preserve">O valor da cláusula 5.1 é o </w:t>
      </w:r>
      <w:r>
        <w:rPr>
          <w:rFonts w:ascii="Calibri" w:cs="Calibri" w:eastAsia="Calibri" w:hAnsi="Calibri"/>
          <w:b/>
          <w:bCs/>
          <w:color w:val="0F0F0F"/>
          <w:sz w:val="20"/>
          <w:szCs w:val="20"/>
        </w:rPr>
        <w:t xml:space="preserve">único devido</w:t>
      </w:r>
      <w:r>
        <w:rPr>
          <w:rFonts w:ascii="Calibri" w:cs="Calibri" w:eastAsia="Calibri" w:hAnsi="Calibri"/>
          <w:b w:val="false"/>
          <w:bCs w:val="false"/>
          <w:color w:val="0F0F0F"/>
          <w:sz w:val="20"/>
          <w:szCs w:val="20"/>
        </w:rPr>
        <w:t xml:space="preserve"> pelo CONTRATANTE e engloba todas as medidas administrativas, extrajudiciais e judiciais necessárias. Não haverá cobrança adicional a qualquer título, ressalvada apenas a taxa judicial de inclusão de nova demanda, prevista na cláusula 8.2.</w:t>
      </w:r>
    </w:p>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6. PRAZO E ENTREGA</w:t>
      </w:r>
    </w:p>
    <w:p>
      <w:pPr>
        <w:tabs>
          <w:tab w:val="left" w:pos="623"/>
        </w:tabs>
        <w:spacing w:after="107" w:line="264"/>
        <w:ind w:left="623" w:hanging="623"/>
        <w:jc w:val="both"/>
      </w:pPr>
      <w:r>
        <w:rPr>
          <w:rFonts w:ascii="Calibri" w:cs="Calibri" w:eastAsia="Calibri" w:hAnsi="Calibri"/>
          <w:b/>
          <w:bCs/>
          <w:color w:val="036938"/>
          <w:sz w:val="20"/>
          <w:szCs w:val="20"/>
        </w:rPr>
        <w:t xml:space="preserve">6.1</w:t>
      </w:r>
      <w:r>
        <w:tab/>
      </w:r>
      <w:r>
        <w:rPr>
          <w:rFonts w:ascii="Calibri" w:cs="Calibri" w:eastAsia="Calibri" w:hAnsi="Calibri"/>
          <w:b w:val="false"/>
          <w:bCs w:val="false"/>
          <w:color w:val="0F0F0F"/>
          <w:sz w:val="20"/>
          <w:szCs w:val="20"/>
        </w:rPr>
        <w:t xml:space="preserve">O prazo de execução é de até </w:t>
      </w:r>
      <w:r>
        <w:rPr>
          <w:rFonts w:ascii="Calibri" w:cs="Calibri" w:eastAsia="Calibri" w:hAnsi="Calibri"/>
          <w:b/>
          <w:bCs/>
          <w:color w:val="0F0F0F"/>
          <w:sz w:val="20"/>
          <w:szCs w:val="20"/>
        </w:rPr>
        <w:t xml:space="preserve">{{PRAZO_DIAS}} dias úteis</w:t>
      </w:r>
      <w:r>
        <w:rPr>
          <w:rFonts w:ascii="Calibri" w:cs="Calibri" w:eastAsia="Calibri" w:hAnsi="Calibri"/>
          <w:b w:val="false"/>
          <w:bCs w:val="false"/>
          <w:color w:val="0F0F0F"/>
          <w:sz w:val="20"/>
          <w:szCs w:val="20"/>
        </w:rPr>
        <w:t xml:space="preserve"> contados do protocolo da ação judicial, prorrogável por até </w:t>
      </w:r>
      <w:r>
        <w:rPr>
          <w:rFonts w:ascii="Calibri" w:cs="Calibri" w:eastAsia="Calibri" w:hAnsi="Calibri"/>
          <w:b/>
          <w:bCs/>
          <w:color w:val="0F0F0F"/>
          <w:sz w:val="20"/>
          <w:szCs w:val="20"/>
        </w:rPr>
        <w:t xml:space="preserve">{{PRAZO_PRORROGACAO}} dias úteis</w:t>
      </w:r>
      <w:r>
        <w:rPr>
          <w:rFonts w:ascii="Calibri" w:cs="Calibri" w:eastAsia="Calibri" w:hAnsi="Calibri"/>
          <w:b w:val="false"/>
          <w:bCs w:val="false"/>
          <w:color w:val="0F0F0F"/>
          <w:sz w:val="20"/>
          <w:szCs w:val="20"/>
        </w:rPr>
        <w:t xml:space="preserve">.</w:t>
      </w:r>
    </w:p>
    <w:p>
      <w:pPr>
        <w:tabs>
          <w:tab w:val="left" w:pos="623"/>
        </w:tabs>
        <w:spacing w:after="107" w:line="264"/>
        <w:ind w:left="623" w:hanging="623"/>
        <w:jc w:val="both"/>
      </w:pPr>
      <w:r>
        <w:rPr>
          <w:rFonts w:ascii="Calibri" w:cs="Calibri" w:eastAsia="Calibri" w:hAnsi="Calibri"/>
          <w:b/>
          <w:bCs/>
          <w:color w:val="036938"/>
          <w:sz w:val="20"/>
          <w:szCs w:val="20"/>
        </w:rPr>
        <w:t xml:space="preserve">6.2</w:t>
      </w:r>
      <w:r>
        <w:tab/>
      </w:r>
      <w:r>
        <w:rPr>
          <w:rFonts w:ascii="Calibri" w:cs="Calibri" w:eastAsia="Calibri" w:hAnsi="Calibri"/>
          <w:b w:val="false"/>
          <w:bCs w:val="false"/>
          <w:color w:val="0F0F0F"/>
          <w:sz w:val="20"/>
          <w:szCs w:val="20"/>
        </w:rPr>
        <w:t xml:space="preserve">Considera-se entregue a prestação de serviço no ato da entrega do NADA CONSTA (cláusula 3.2).</w:t>
      </w:r>
    </w:p>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7. OBRIGAÇÕES DO CONTRATANTE</w:t>
      </w:r>
    </w:p>
    <w:p>
      <w:pPr>
        <w:tabs>
          <w:tab w:val="left" w:pos="623"/>
        </w:tabs>
        <w:spacing w:after="107" w:line="264"/>
        <w:ind w:left="623" w:hanging="623"/>
        <w:jc w:val="both"/>
      </w:pPr>
      <w:r>
        <w:rPr>
          <w:rFonts w:ascii="Calibri" w:cs="Calibri" w:eastAsia="Calibri" w:hAnsi="Calibri"/>
          <w:b/>
          <w:bCs/>
          <w:color w:val="036938"/>
          <w:sz w:val="20"/>
          <w:szCs w:val="20"/>
        </w:rPr>
        <w:t xml:space="preserve">7.1</w:t>
      </w:r>
      <w:r>
        <w:tab/>
      </w:r>
      <w:r>
        <w:rPr>
          <w:rFonts w:ascii="Calibri" w:cs="Calibri" w:eastAsia="Calibri" w:hAnsi="Calibri"/>
          <w:b w:val="false"/>
          <w:bCs w:val="false"/>
          <w:color w:val="0F0F0F"/>
          <w:sz w:val="20"/>
          <w:szCs w:val="20"/>
        </w:rPr>
        <w:t xml:space="preserve">Entregar, em até </w:t>
      </w:r>
      <w:r>
        <w:rPr>
          <w:rFonts w:ascii="Calibri" w:cs="Calibri" w:eastAsia="Calibri" w:hAnsi="Calibri"/>
          <w:b/>
          <w:bCs/>
          <w:color w:val="0F0F0F"/>
          <w:sz w:val="20"/>
          <w:szCs w:val="20"/>
        </w:rPr>
        <w:t xml:space="preserve">1 (um) dia útil</w:t>
      </w:r>
      <w:r>
        <w:rPr>
          <w:rFonts w:ascii="Calibri" w:cs="Calibri" w:eastAsia="Calibri" w:hAnsi="Calibri"/>
          <w:b w:val="false"/>
          <w:bCs w:val="false"/>
          <w:color w:val="0F0F0F"/>
          <w:sz w:val="20"/>
          <w:szCs w:val="20"/>
        </w:rPr>
        <w:t xml:space="preserve"> da solicitação, consulta com o quadro geral de pendências e dívidas ativas, obtida nos </w:t>
      </w:r>
      <w:r>
        <w:rPr>
          <w:rFonts w:ascii="Calibri" w:cs="Calibri" w:eastAsia="Calibri" w:hAnsi="Calibri"/>
          <w:b/>
          <w:bCs/>
          <w:color w:val="0F0F0F"/>
          <w:sz w:val="20"/>
          <w:szCs w:val="20"/>
        </w:rPr>
        <w:t xml:space="preserve">Correios</w:t>
      </w:r>
      <w:r>
        <w:rPr>
          <w:rFonts w:ascii="Calibri" w:cs="Calibri" w:eastAsia="Calibri" w:hAnsi="Calibri"/>
          <w:b w:val="false"/>
          <w:bCs w:val="false"/>
          <w:color w:val="0F0F0F"/>
          <w:sz w:val="20"/>
          <w:szCs w:val="20"/>
        </w:rPr>
        <w:t xml:space="preserve"> ou por print do </w:t>
      </w:r>
      <w:r>
        <w:rPr>
          <w:rFonts w:ascii="Calibri" w:cs="Calibri" w:eastAsia="Calibri" w:hAnsi="Calibri"/>
          <w:b/>
          <w:bCs/>
          <w:color w:val="0F0F0F"/>
          <w:sz w:val="20"/>
          <w:szCs w:val="20"/>
        </w:rPr>
        <w:t xml:space="preserve">aplicativo oficial do SERASA</w:t>
      </w:r>
      <w:r>
        <w:rPr>
          <w:rFonts w:ascii="Calibri" w:cs="Calibri" w:eastAsia="Calibri" w:hAnsi="Calibri"/>
          <w:b w:val="false"/>
          <w:bCs w:val="false"/>
          <w:color w:val="0F0F0F"/>
          <w:sz w:val="20"/>
          <w:szCs w:val="20"/>
        </w:rPr>
        <w:t xml:space="preserve">, conforme orientação do consultor responsável.</w:t>
      </w:r>
    </w:p>
    <w:p>
      <w:pPr>
        <w:tabs>
          <w:tab w:val="left" w:pos="623"/>
        </w:tabs>
        <w:spacing w:after="107" w:line="264"/>
        <w:ind w:left="623" w:hanging="623"/>
        <w:jc w:val="both"/>
      </w:pPr>
      <w:r>
        <w:rPr>
          <w:rFonts w:ascii="Calibri" w:cs="Calibri" w:eastAsia="Calibri" w:hAnsi="Calibri"/>
          <w:b/>
          <w:bCs/>
          <w:color w:val="036938"/>
          <w:sz w:val="20"/>
          <w:szCs w:val="20"/>
        </w:rPr>
        <w:t xml:space="preserve">7.2</w:t>
      </w:r>
      <w:r>
        <w:tab/>
      </w:r>
      <w:r>
        <w:rPr>
          <w:rFonts w:ascii="Calibri" w:cs="Calibri" w:eastAsia="Calibri" w:hAnsi="Calibri"/>
          <w:b w:val="false"/>
          <w:bCs w:val="false"/>
          <w:color w:val="0F0F0F"/>
          <w:sz w:val="20"/>
          <w:szCs w:val="20"/>
        </w:rPr>
        <w:t xml:space="preserve">Após a conclusão do serviço, repetir a consulta da cláusula 7.1, no mesmo prazo, quando solicitado por telefone ou WhatsApp.</w:t>
      </w:r>
    </w:p>
    <w:p>
      <w:pPr>
        <w:tabs>
          <w:tab w:val="left" w:pos="623"/>
        </w:tabs>
        <w:spacing w:after="107" w:line="264"/>
        <w:ind w:left="623" w:hanging="623"/>
        <w:jc w:val="both"/>
      </w:pPr>
      <w:r>
        <w:rPr>
          <w:rFonts w:ascii="Calibri" w:cs="Calibri" w:eastAsia="Calibri" w:hAnsi="Calibri"/>
          <w:b/>
          <w:bCs/>
          <w:color w:val="036938"/>
          <w:sz w:val="20"/>
          <w:szCs w:val="20"/>
        </w:rPr>
        <w:t xml:space="preserve">7.3</w:t>
      </w:r>
      <w:r>
        <w:tab/>
      </w:r>
      <w:r>
        <w:rPr>
          <w:rFonts w:ascii="Calibri" w:cs="Calibri" w:eastAsia="Calibri" w:hAnsi="Calibri"/>
          <w:b w:val="false"/>
          <w:bCs w:val="false"/>
          <w:color w:val="0F0F0F"/>
          <w:sz w:val="20"/>
          <w:szCs w:val="20"/>
        </w:rPr>
        <w:t xml:space="preserve">Entregar a </w:t>
      </w:r>
      <w:r>
        <w:rPr>
          <w:rFonts w:ascii="Calibri" w:cs="Calibri" w:eastAsia="Calibri" w:hAnsi="Calibri"/>
          <w:b/>
          <w:bCs/>
          <w:color w:val="0F0F0F"/>
          <w:sz w:val="20"/>
          <w:szCs w:val="20"/>
        </w:rPr>
        <w:t xml:space="preserve">ficha de filiação</w:t>
      </w:r>
      <w:r>
        <w:rPr>
          <w:rFonts w:ascii="Calibri" w:cs="Calibri" w:eastAsia="Calibri" w:hAnsi="Calibri"/>
          <w:b w:val="false"/>
          <w:bCs w:val="false"/>
          <w:color w:val="0F0F0F"/>
          <w:sz w:val="20"/>
          <w:szCs w:val="20"/>
        </w:rPr>
        <w:t xml:space="preserve">, própria e dos beneficiários, com firma reconhecida em cartório ou assinatura digital pelo </w:t>
      </w:r>
      <w:r>
        <w:rPr>
          <w:rFonts w:ascii="Calibri" w:cs="Calibri" w:eastAsia="Calibri" w:hAnsi="Calibri"/>
          <w:b/>
          <w:bCs/>
          <w:color w:val="0F0F0F"/>
          <w:sz w:val="20"/>
          <w:szCs w:val="20"/>
        </w:rPr>
        <w:t xml:space="preserve">GOV.BR</w:t>
      </w:r>
      <w:r>
        <w:rPr>
          <w:rFonts w:ascii="Calibri" w:cs="Calibri" w:eastAsia="Calibri" w:hAnsi="Calibri"/>
          <w:b w:val="false"/>
          <w:bCs w:val="false"/>
          <w:color w:val="0F0F0F"/>
          <w:sz w:val="20"/>
          <w:szCs w:val="20"/>
        </w:rPr>
        <w:t xml:space="preserve">.</w:t>
      </w:r>
    </w:p>
    <w:p>
      <w:pPr>
        <w:tabs>
          <w:tab w:val="left" w:pos="623"/>
        </w:tabs>
        <w:spacing w:after="107" w:line="264"/>
        <w:ind w:left="623" w:hanging="623"/>
        <w:jc w:val="both"/>
      </w:pPr>
      <w:r>
        <w:rPr>
          <w:rFonts w:ascii="Calibri" w:cs="Calibri" w:eastAsia="Calibri" w:hAnsi="Calibri"/>
          <w:b/>
          <w:bCs/>
          <w:color w:val="036938"/>
          <w:sz w:val="20"/>
          <w:szCs w:val="20"/>
        </w:rPr>
        <w:t xml:space="preserve">7.4</w:t>
      </w:r>
      <w:r>
        <w:tab/>
      </w:r>
      <w:r>
        <w:rPr>
          <w:rFonts w:ascii="Calibri" w:cs="Calibri" w:eastAsia="Calibri" w:hAnsi="Calibri"/>
          <w:b w:val="false"/>
          <w:bCs w:val="false"/>
          <w:color w:val="0F0F0F"/>
          <w:sz w:val="20"/>
          <w:szCs w:val="20"/>
        </w:rPr>
        <w:t xml:space="preserve">Ler o </w:t>
      </w:r>
      <w:r>
        <w:rPr>
          <w:rFonts w:ascii="Calibri" w:cs="Calibri" w:eastAsia="Calibri" w:hAnsi="Calibri"/>
          <w:b/>
          <w:bCs/>
          <w:color w:val="0F0F0F"/>
          <w:sz w:val="20"/>
          <w:szCs w:val="20"/>
        </w:rPr>
        <w:t xml:space="preserve">Anexo Único</w:t>
      </w:r>
      <w:r>
        <w:rPr>
          <w:rFonts w:ascii="Calibri" w:cs="Calibri" w:eastAsia="Calibri" w:hAnsi="Calibri"/>
          <w:b w:val="false"/>
          <w:bCs w:val="false"/>
          <w:color w:val="0F0F0F"/>
          <w:sz w:val="20"/>
          <w:szCs w:val="20"/>
        </w:rPr>
        <w:t xml:space="preserve"> e assinar a declaração de ciência que o integra.</w:t>
      </w:r>
    </w:p>
    <w:p>
      <w:pPr>
        <w:tabs>
          <w:tab w:val="left" w:pos="623"/>
        </w:tabs>
        <w:spacing w:after="107" w:line="264"/>
        <w:ind w:left="623" w:hanging="623"/>
        <w:jc w:val="both"/>
      </w:pPr>
      <w:r>
        <w:rPr>
          <w:rFonts w:ascii="Calibri" w:cs="Calibri" w:eastAsia="Calibri" w:hAnsi="Calibri"/>
          <w:b/>
          <w:bCs/>
          <w:color w:val="036938"/>
          <w:sz w:val="20"/>
          <w:szCs w:val="20"/>
        </w:rPr>
        <w:t xml:space="preserve">7.5</w:t>
      </w:r>
      <w:r>
        <w:tab/>
      </w:r>
      <w:r>
        <w:rPr>
          <w:rFonts w:ascii="Calibri" w:cs="Calibri" w:eastAsia="Calibri" w:hAnsi="Calibri"/>
          <w:b w:val="false"/>
          <w:bCs w:val="false"/>
          <w:color w:val="0F0F0F"/>
          <w:sz w:val="20"/>
          <w:szCs w:val="20"/>
        </w:rPr>
        <w:t xml:space="preserve">Manter dados de contato atualizados junto à CONTRATADA durante toda a vigência.</w:t>
      </w:r>
    </w:p>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8. GARANTIA</w:t>
      </w:r>
    </w:p>
    <w:p>
      <w:pPr>
        <w:tabs>
          <w:tab w:val="left" w:pos="623"/>
        </w:tabs>
        <w:spacing w:after="107" w:line="264"/>
        <w:ind w:left="623" w:hanging="623"/>
        <w:jc w:val="both"/>
      </w:pPr>
      <w:r>
        <w:rPr>
          <w:rFonts w:ascii="Calibri" w:cs="Calibri" w:eastAsia="Calibri" w:hAnsi="Calibri"/>
          <w:b/>
          <w:bCs/>
          <w:color w:val="036938"/>
          <w:sz w:val="20"/>
          <w:szCs w:val="20"/>
        </w:rPr>
        <w:t xml:space="preserve">8.1</w:t>
      </w:r>
      <w:r>
        <w:tab/>
      </w:r>
      <w:r>
        <w:rPr>
          <w:rFonts w:ascii="Calibri" w:cs="Calibri" w:eastAsia="Calibri" w:hAnsi="Calibri"/>
          <w:b w:val="false"/>
          <w:bCs w:val="false"/>
          <w:color w:val="0F0F0F"/>
          <w:sz w:val="20"/>
          <w:szCs w:val="20"/>
        </w:rPr>
        <w:t xml:space="preserve">A CONTRATADA garante a manutenção dos efeitos da tutela antecipada concedida, por tempo indeterminado, enquanto persistirem os fundamentos que a justificaram.</w:t>
      </w:r>
    </w:p>
    <w:p>
      <w:pPr>
        <w:tabs>
          <w:tab w:val="left" w:pos="623"/>
        </w:tabs>
        <w:spacing w:after="107" w:line="264"/>
        <w:ind w:left="623" w:hanging="623"/>
        <w:jc w:val="both"/>
      </w:pPr>
      <w:r>
        <w:rPr>
          <w:rFonts w:ascii="Calibri" w:cs="Calibri" w:eastAsia="Calibri" w:hAnsi="Calibri"/>
          <w:b/>
          <w:bCs/>
          <w:color w:val="036938"/>
          <w:sz w:val="20"/>
          <w:szCs w:val="20"/>
        </w:rPr>
        <w:t xml:space="preserve">8.2</w:t>
      </w:r>
      <w:r>
        <w:tab/>
      </w:r>
      <w:r>
        <w:rPr>
          <w:rFonts w:ascii="Calibri" w:cs="Calibri" w:eastAsia="Calibri" w:hAnsi="Calibri"/>
          <w:b w:val="false"/>
          <w:bCs w:val="false"/>
          <w:color w:val="0F0F0F"/>
          <w:sz w:val="20"/>
          <w:szCs w:val="20"/>
        </w:rPr>
        <w:t xml:space="preserve">Caso seja necessária nova ação judicial para restabelecer a tutela anteriormente obtida, a CONTRATADA arca </w:t>
      </w:r>
      <w:r>
        <w:rPr>
          <w:rFonts w:ascii="Calibri" w:cs="Calibri" w:eastAsia="Calibri" w:hAnsi="Calibri"/>
          <w:b/>
          <w:bCs/>
          <w:color w:val="0F0F0F"/>
          <w:sz w:val="20"/>
          <w:szCs w:val="20"/>
        </w:rPr>
        <w:t xml:space="preserve">integralmente com os honorários advocatícios e com as taxas contábeis, nestas incluídos todos os impostos</w:t>
      </w:r>
      <w:r>
        <w:rPr>
          <w:rFonts w:ascii="Calibri" w:cs="Calibri" w:eastAsia="Calibri" w:hAnsi="Calibri"/>
          <w:b w:val="false"/>
          <w:bCs w:val="false"/>
          <w:color w:val="0F0F0F"/>
          <w:sz w:val="20"/>
          <w:szCs w:val="20"/>
        </w:rPr>
        <w:t xml:space="preserve">, cabendo ao CONTRATANTE apenas o pagamento da </w:t>
      </w:r>
      <w:r>
        <w:rPr>
          <w:rFonts w:ascii="Calibri" w:cs="Calibri" w:eastAsia="Calibri" w:hAnsi="Calibri"/>
          <w:b/>
          <w:bCs/>
          <w:color w:val="0F0F0F"/>
          <w:sz w:val="20"/>
          <w:szCs w:val="20"/>
        </w:rPr>
        <w:t xml:space="preserve">taxa judicial de inclusão</w:t>
      </w:r>
      <w:r>
        <w:rPr>
          <w:rFonts w:ascii="Calibri" w:cs="Calibri" w:eastAsia="Calibri" w:hAnsi="Calibri"/>
          <w:b w:val="false"/>
          <w:bCs w:val="false"/>
          <w:color w:val="0F0F0F"/>
          <w:sz w:val="20"/>
          <w:szCs w:val="20"/>
        </w:rPr>
        <w:t xml:space="preserve"> da nova demanda.</w:t>
      </w:r>
    </w:p>
    <w:p>
      <w:pPr>
        <w:tabs>
          <w:tab w:val="left" w:pos="623"/>
        </w:tabs>
        <w:spacing w:after="107" w:line="264"/>
        <w:ind w:left="623" w:hanging="623"/>
        <w:jc w:val="both"/>
      </w:pPr>
      <w:r>
        <w:rPr>
          <w:rFonts w:ascii="Calibri" w:cs="Calibri" w:eastAsia="Calibri" w:hAnsi="Calibri"/>
          <w:b/>
          <w:bCs/>
          <w:color w:val="036938"/>
          <w:sz w:val="20"/>
          <w:szCs w:val="20"/>
        </w:rPr>
        <w:t xml:space="preserve">8.3</w:t>
      </w:r>
      <w:r>
        <w:tab/>
      </w:r>
      <w:r>
        <w:rPr>
          <w:rFonts w:ascii="Calibri" w:cs="Calibri" w:eastAsia="Calibri" w:hAnsi="Calibri"/>
          <w:b w:val="false"/>
          <w:bCs w:val="false"/>
          <w:color w:val="0F0F0F"/>
          <w:sz w:val="20"/>
          <w:szCs w:val="20"/>
        </w:rPr>
        <w:t xml:space="preserve">A tutela antecipada é medida </w:t>
      </w:r>
      <w:r>
        <w:rPr>
          <w:rFonts w:ascii="Calibri" w:cs="Calibri" w:eastAsia="Calibri" w:hAnsi="Calibri"/>
          <w:b/>
          <w:bCs/>
          <w:color w:val="0F0F0F"/>
          <w:sz w:val="20"/>
          <w:szCs w:val="20"/>
        </w:rPr>
        <w:t xml:space="preserve">provisória</w:t>
      </w:r>
      <w:r>
        <w:rPr>
          <w:rFonts w:ascii="Calibri" w:cs="Calibri" w:eastAsia="Calibri" w:hAnsi="Calibri"/>
          <w:b w:val="false"/>
          <w:bCs w:val="false"/>
          <w:color w:val="0F0F0F"/>
          <w:sz w:val="20"/>
          <w:szCs w:val="20"/>
        </w:rPr>
        <w:t xml:space="preserve">, concedida com base na situação fática e jurídica do momento do pedido. Decisões judiciais supervenientes, mudança das circunstâncias, atos de terceiros ou medidas dos órgãos de proteção ao crédito podem alterar seus efeitos, independentemente da atuação das partes.</w:t>
      </w:r>
    </w:p>
    <w:p>
      <w:pPr>
        <w:tabs>
          <w:tab w:val="left" w:pos="623"/>
        </w:tabs>
        <w:spacing w:after="107" w:line="264"/>
        <w:ind w:left="623" w:hanging="623"/>
        <w:jc w:val="both"/>
      </w:pPr>
      <w:r>
        <w:rPr>
          <w:rFonts w:ascii="Calibri" w:cs="Calibri" w:eastAsia="Calibri" w:hAnsi="Calibri"/>
          <w:b/>
          <w:bCs/>
          <w:color w:val="036938"/>
          <w:sz w:val="20"/>
          <w:szCs w:val="20"/>
        </w:rPr>
        <w:t xml:space="preserve">8.4</w:t>
      </w:r>
      <w:r>
        <w:tab/>
      </w:r>
      <w:r>
        <w:rPr>
          <w:rFonts w:ascii="Calibri" w:cs="Calibri" w:eastAsia="Calibri" w:hAnsi="Calibri"/>
          <w:b w:val="false"/>
          <w:bCs w:val="false"/>
          <w:color w:val="0F0F0F"/>
          <w:sz w:val="20"/>
          <w:szCs w:val="20"/>
        </w:rPr>
        <w:t xml:space="preserve">Em palavras claras, para total compreensão do CONTRATANTE: </w:t>
      </w:r>
      <w:r>
        <w:rPr>
          <w:rFonts w:ascii="Calibri" w:cs="Calibri" w:eastAsia="Calibri" w:hAnsi="Calibri"/>
          <w:b/>
          <w:bCs/>
          <w:color w:val="0F0F0F"/>
          <w:sz w:val="20"/>
          <w:szCs w:val="20"/>
        </w:rPr>
        <w:t xml:space="preserve">os débitos podem voltar a ser registrados</w:t>
      </w:r>
      <w:r>
        <w:rPr>
          <w:rFonts w:ascii="Calibri" w:cs="Calibri" w:eastAsia="Calibri" w:hAnsi="Calibri"/>
          <w:b w:val="false"/>
          <w:bCs w:val="false"/>
          <w:color w:val="0F0F0F"/>
          <w:sz w:val="20"/>
          <w:szCs w:val="20"/>
        </w:rPr>
        <w:t xml:space="preserve"> e, se isso acontecer, a CONTRATADA cobre a situação pela garantia das cláusulas 8.1 e 8.2. Pela experiência de mais de {{ANOS_EXPERIENCIA}} anos da CONTRATADA nesta atividade, o intervalo médio entre uma ação e a seguinte é de cerca de {{INTERVALO_MESES}} meses, podendo ser maior ou menor, e a taxa judicial de inclusão costuma variar entre R$ {{TAXA_INCLUSAO_MIN}} e R$ {{TAXA_INCLUSAO_MAX}}. Esses números são médias do histórico da CONTRATADA e não constituem compromisso de prazo nem de valor.</w:t>
      </w:r>
    </w:p>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9. INADIMPLEMENTO E MULTA</w:t>
      </w:r>
    </w:p>
    <w:p>
      <w:pPr>
        <w:tabs>
          <w:tab w:val="left" w:pos="623"/>
        </w:tabs>
        <w:spacing w:after="107" w:line="264"/>
        <w:ind w:left="623" w:hanging="623"/>
        <w:jc w:val="both"/>
      </w:pPr>
      <w:r>
        <w:rPr>
          <w:rFonts w:ascii="Calibri" w:cs="Calibri" w:eastAsia="Calibri" w:hAnsi="Calibri"/>
          <w:b/>
          <w:bCs/>
          <w:color w:val="036938"/>
          <w:sz w:val="20"/>
          <w:szCs w:val="20"/>
        </w:rPr>
        <w:t xml:space="preserve">9.1</w:t>
      </w:r>
      <w:r>
        <w:tab/>
      </w:r>
      <w:r>
        <w:rPr>
          <w:rFonts w:ascii="Calibri" w:cs="Calibri" w:eastAsia="Calibri" w:hAnsi="Calibri"/>
          <w:b w:val="false"/>
          <w:bCs w:val="false"/>
          <w:color w:val="0F0F0F"/>
          <w:sz w:val="20"/>
          <w:szCs w:val="20"/>
        </w:rPr>
        <w:t xml:space="preserve">O atraso no pagamento sujeita o CONTRATANTE a </w:t>
      </w:r>
      <w:r>
        <w:rPr>
          <w:rFonts w:ascii="Calibri" w:cs="Calibri" w:eastAsia="Calibri" w:hAnsi="Calibri"/>
          <w:b/>
          <w:bCs/>
          <w:color w:val="0F0F0F"/>
          <w:sz w:val="20"/>
          <w:szCs w:val="20"/>
        </w:rPr>
        <w:t xml:space="preserve">multa de 10%</w:t>
      </w:r>
      <w:r>
        <w:rPr>
          <w:rFonts w:ascii="Calibri" w:cs="Calibri" w:eastAsia="Calibri" w:hAnsi="Calibri"/>
          <w:b w:val="false"/>
          <w:bCs w:val="false"/>
          <w:color w:val="0F0F0F"/>
          <w:sz w:val="20"/>
          <w:szCs w:val="20"/>
        </w:rPr>
        <w:t xml:space="preserve"> sobre o valor da cláusula 5.1, </w:t>
      </w:r>
      <w:r>
        <w:rPr>
          <w:rFonts w:ascii="Calibri" w:cs="Calibri" w:eastAsia="Calibri" w:hAnsi="Calibri"/>
          <w:b/>
          <w:bCs/>
          <w:color w:val="0F0F0F"/>
          <w:sz w:val="20"/>
          <w:szCs w:val="20"/>
        </w:rPr>
        <w:t xml:space="preserve">juros de mora de 2% ao mês</w:t>
      </w:r>
      <w:r>
        <w:rPr>
          <w:rFonts w:ascii="Calibri" w:cs="Calibri" w:eastAsia="Calibri" w:hAnsi="Calibri"/>
          <w:b w:val="false"/>
          <w:bCs w:val="false"/>
          <w:color w:val="0F0F0F"/>
          <w:sz w:val="20"/>
          <w:szCs w:val="20"/>
        </w:rPr>
        <w:t xml:space="preserve"> e correção monetária, sem prejuízo da apuração de perdas e danos.</w:t>
      </w:r>
    </w:p>
    <w:p>
      <w:pPr>
        <w:tabs>
          <w:tab w:val="left" w:pos="623"/>
        </w:tabs>
        <w:spacing w:after="107" w:line="264"/>
        <w:ind w:left="623" w:hanging="623"/>
        <w:jc w:val="both"/>
      </w:pPr>
      <w:r>
        <w:rPr>
          <w:rFonts w:ascii="Calibri" w:cs="Calibri" w:eastAsia="Calibri" w:hAnsi="Calibri"/>
          <w:b/>
          <w:bCs/>
          <w:color w:val="036938"/>
          <w:sz w:val="20"/>
          <w:szCs w:val="20"/>
        </w:rPr>
        <w:t xml:space="preserve">9.2</w:t>
      </w:r>
      <w:r>
        <w:tab/>
      </w:r>
      <w:r>
        <w:rPr>
          <w:rFonts w:ascii="Calibri" w:cs="Calibri" w:eastAsia="Calibri" w:hAnsi="Calibri"/>
          <w:b w:val="false"/>
          <w:bCs w:val="false"/>
          <w:color w:val="0F0F0F"/>
          <w:sz w:val="20"/>
          <w:szCs w:val="20"/>
        </w:rPr>
        <w:t xml:space="preserve">Em atraso superior a </w:t>
      </w:r>
      <w:r>
        <w:rPr>
          <w:rFonts w:ascii="Calibri" w:cs="Calibri" w:eastAsia="Calibri" w:hAnsi="Calibri"/>
          <w:b/>
          <w:bCs/>
          <w:color w:val="0F0F0F"/>
          <w:sz w:val="20"/>
          <w:szCs w:val="20"/>
        </w:rPr>
        <w:t xml:space="preserve">10 (dez) dias corridos</w:t>
      </w:r>
      <w:r>
        <w:rPr>
          <w:rFonts w:ascii="Calibri" w:cs="Calibri" w:eastAsia="Calibri" w:hAnsi="Calibri"/>
          <w:b w:val="false"/>
          <w:bCs w:val="false"/>
          <w:color w:val="0F0F0F"/>
          <w:sz w:val="20"/>
          <w:szCs w:val="20"/>
        </w:rPr>
        <w:t xml:space="preserve">, a CONTRATADA poderá executar este contrato e requerer em juízo a </w:t>
      </w:r>
      <w:r>
        <w:rPr>
          <w:rFonts w:ascii="Calibri" w:cs="Calibri" w:eastAsia="Calibri" w:hAnsi="Calibri"/>
          <w:b/>
          <w:bCs/>
          <w:color w:val="0F0F0F"/>
          <w:sz w:val="20"/>
          <w:szCs w:val="20"/>
        </w:rPr>
        <w:t xml:space="preserve">desistência da tutela antecipada</w:t>
      </w:r>
      <w:r>
        <w:rPr>
          <w:rFonts w:ascii="Calibri" w:cs="Calibri" w:eastAsia="Calibri" w:hAnsi="Calibri"/>
          <w:b w:val="false"/>
          <w:bCs w:val="false"/>
          <w:color w:val="0F0F0F"/>
          <w:sz w:val="20"/>
          <w:szCs w:val="20"/>
        </w:rPr>
        <w:t xml:space="preserve"> de todas as ações pactuadas neste instrumento, com possível retorno das negativações.</w:t>
      </w:r>
    </w:p>
    <w:p>
      <w:pPr>
        <w:tabs>
          <w:tab w:val="left" w:pos="623"/>
        </w:tabs>
        <w:spacing w:after="107" w:line="264"/>
        <w:ind w:left="623" w:hanging="623"/>
        <w:jc w:val="both"/>
      </w:pPr>
      <w:r>
        <w:rPr>
          <w:rFonts w:ascii="Calibri" w:cs="Calibri" w:eastAsia="Calibri" w:hAnsi="Calibri"/>
          <w:b/>
          <w:bCs/>
          <w:color w:val="036938"/>
          <w:sz w:val="20"/>
          <w:szCs w:val="20"/>
        </w:rPr>
        <w:t xml:space="preserve">9.3</w:t>
      </w:r>
      <w:r>
        <w:tab/>
      </w:r>
      <w:r>
        <w:rPr>
          <w:rFonts w:ascii="Calibri" w:cs="Calibri" w:eastAsia="Calibri" w:hAnsi="Calibri"/>
          <w:b w:val="false"/>
          <w:bCs w:val="false"/>
          <w:color w:val="0F0F0F"/>
          <w:sz w:val="20"/>
          <w:szCs w:val="20"/>
        </w:rPr>
        <w:t xml:space="preserve">Assinado pelo CONTRATANTE e por duas testemunhas, este contrato é </w:t>
      </w:r>
      <w:r>
        <w:rPr>
          <w:rFonts w:ascii="Calibri" w:cs="Calibri" w:eastAsia="Calibri" w:hAnsi="Calibri"/>
          <w:b/>
          <w:bCs/>
          <w:color w:val="0F0F0F"/>
          <w:sz w:val="20"/>
          <w:szCs w:val="20"/>
        </w:rPr>
        <w:t xml:space="preserve">título executivo extrajudicial</w:t>
      </w:r>
      <w:r>
        <w:rPr>
          <w:rFonts w:ascii="Calibri" w:cs="Calibri" w:eastAsia="Calibri" w:hAnsi="Calibri"/>
          <w:b w:val="false"/>
          <w:bCs w:val="false"/>
          <w:color w:val="0F0F0F"/>
          <w:sz w:val="20"/>
          <w:szCs w:val="20"/>
        </w:rPr>
        <w:t xml:space="preserve"> (CPC, art. 784, III), passível de protesto e das demais medidas de cobrança administrativas e judiciais.</w:t>
      </w:r>
    </w:p>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10. VIGÊNCIA, RESCISÃO E DEVOLUÇÃO DE VALORES</w:t>
      </w:r>
    </w:p>
    <w:p>
      <w:pPr>
        <w:tabs>
          <w:tab w:val="left" w:pos="623"/>
        </w:tabs>
        <w:spacing w:after="107" w:line="264"/>
        <w:ind w:left="623" w:hanging="623"/>
        <w:jc w:val="both"/>
      </w:pPr>
      <w:r>
        <w:rPr>
          <w:rFonts w:ascii="Calibri" w:cs="Calibri" w:eastAsia="Calibri" w:hAnsi="Calibri"/>
          <w:b/>
          <w:bCs/>
          <w:color w:val="036938"/>
          <w:sz w:val="20"/>
          <w:szCs w:val="20"/>
        </w:rPr>
        <w:t xml:space="preserve">10.1</w:t>
      </w:r>
      <w:r>
        <w:tab/>
      </w:r>
      <w:r>
        <w:rPr>
          <w:rFonts w:ascii="Calibri" w:cs="Calibri" w:eastAsia="Calibri" w:hAnsi="Calibri"/>
          <w:b w:val="false"/>
          <w:bCs w:val="false"/>
          <w:color w:val="0F0F0F"/>
          <w:sz w:val="20"/>
          <w:szCs w:val="20"/>
        </w:rPr>
        <w:t xml:space="preserve">O contrato vigora da data da assinatura até a conclusão dos serviços, observados os prazos da cláusula 6.</w:t>
      </w:r>
    </w:p>
    <w:p>
      <w:pPr>
        <w:tabs>
          <w:tab w:val="left" w:pos="623"/>
        </w:tabs>
        <w:spacing w:after="107" w:line="264"/>
        <w:ind w:left="623" w:hanging="623"/>
        <w:jc w:val="both"/>
      </w:pPr>
      <w:r>
        <w:rPr>
          <w:rFonts w:ascii="Calibri" w:cs="Calibri" w:eastAsia="Calibri" w:hAnsi="Calibri"/>
          <w:b/>
          <w:bCs/>
          <w:color w:val="036938"/>
          <w:sz w:val="20"/>
          <w:szCs w:val="20"/>
        </w:rPr>
        <w:t xml:space="preserve">10.2</w:t>
      </w:r>
      <w:r>
        <w:tab/>
      </w:r>
      <w:r>
        <w:rPr>
          <w:rFonts w:ascii="Calibri" w:cs="Calibri" w:eastAsia="Calibri" w:hAnsi="Calibri"/>
          <w:b w:val="false"/>
          <w:bCs w:val="false"/>
          <w:color w:val="0F0F0F"/>
          <w:sz w:val="20"/>
          <w:szCs w:val="20"/>
        </w:rPr>
        <w:t xml:space="preserve">Pela natureza personalizada e imediata do serviço – alocação de tempo, recursos e conhecimento técnico específico – os valores pagos </w:t>
      </w:r>
      <w:r>
        <w:rPr>
          <w:rFonts w:ascii="Calibri" w:cs="Calibri" w:eastAsia="Calibri" w:hAnsi="Calibri"/>
          <w:b/>
          <w:bCs/>
          <w:color w:val="0F0F0F"/>
          <w:sz w:val="20"/>
          <w:szCs w:val="20"/>
        </w:rPr>
        <w:t xml:space="preserve">não são reembolsáveis</w:t>
      </w:r>
      <w:r>
        <w:rPr>
          <w:rFonts w:ascii="Calibri" w:cs="Calibri" w:eastAsia="Calibri" w:hAnsi="Calibri"/>
          <w:b w:val="false"/>
          <w:bCs w:val="false"/>
          <w:color w:val="0F0F0F"/>
          <w:sz w:val="20"/>
          <w:szCs w:val="20"/>
        </w:rPr>
        <w:t xml:space="preserve"> em caso de desistência ou interrupção por iniciativa do CONTRATANTE, ressalvados a cláusula 10.3 e eventual determinação judicial.</w:t>
      </w:r>
    </w:p>
    <w:p>
      <w:pPr>
        <w:tabs>
          <w:tab w:val="left" w:pos="623"/>
        </w:tabs>
        <w:spacing w:after="107" w:line="264"/>
        <w:ind w:left="623" w:hanging="623"/>
        <w:jc w:val="both"/>
      </w:pPr>
      <w:r>
        <w:rPr>
          <w:rFonts w:ascii="Calibri" w:cs="Calibri" w:eastAsia="Calibri" w:hAnsi="Calibri"/>
          <w:b/>
          <w:bCs/>
          <w:color w:val="036938"/>
          <w:sz w:val="20"/>
          <w:szCs w:val="20"/>
        </w:rPr>
        <w:t xml:space="preserve">10.3</w:t>
      </w:r>
      <w:r>
        <w:tab/>
      </w:r>
      <w:r>
        <w:rPr>
          <w:rFonts w:ascii="Calibri" w:cs="Calibri" w:eastAsia="Calibri" w:hAnsi="Calibri"/>
          <w:b w:val="false"/>
          <w:bCs w:val="false"/>
          <w:color w:val="0F0F0F"/>
          <w:sz w:val="20"/>
          <w:szCs w:val="20"/>
        </w:rPr>
        <w:t xml:space="preserve">Se a contratação ocorrer fora do estabelecimento da CONTRATADA, o CONTRATANTE pode desistir em até </w:t>
      </w:r>
      <w:r>
        <w:rPr>
          <w:rFonts w:ascii="Calibri" w:cs="Calibri" w:eastAsia="Calibri" w:hAnsi="Calibri"/>
          <w:b/>
          <w:bCs/>
          <w:color w:val="0F0F0F"/>
          <w:sz w:val="20"/>
          <w:szCs w:val="20"/>
        </w:rPr>
        <w:t xml:space="preserve">7 (sete) dias corridos</w:t>
      </w:r>
      <w:r>
        <w:rPr>
          <w:rFonts w:ascii="Calibri" w:cs="Calibri" w:eastAsia="Calibri" w:hAnsi="Calibri"/>
          <w:b w:val="false"/>
          <w:bCs w:val="false"/>
          <w:color w:val="0F0F0F"/>
          <w:sz w:val="20"/>
          <w:szCs w:val="20"/>
        </w:rPr>
        <w:t xml:space="preserve"> da assinatura, com devolução integral do valor pago (CDC, art. 49).</w:t>
      </w:r>
    </w:p>
    <w:p>
      <w:pPr>
        <w:tabs>
          <w:tab w:val="left" w:pos="623"/>
        </w:tabs>
        <w:spacing w:after="107" w:line="264"/>
        <w:ind w:left="623" w:hanging="623"/>
        <w:jc w:val="both"/>
      </w:pPr>
      <w:r>
        <w:rPr>
          <w:rFonts w:ascii="Calibri" w:cs="Calibri" w:eastAsia="Calibri" w:hAnsi="Calibri"/>
          <w:b/>
          <w:bCs/>
          <w:color w:val="036938"/>
          <w:sz w:val="20"/>
          <w:szCs w:val="20"/>
        </w:rPr>
        <w:t xml:space="preserve">10.4</w:t>
      </w:r>
      <w:r>
        <w:tab/>
      </w:r>
      <w:r>
        <w:rPr>
          <w:rFonts w:ascii="Calibri" w:cs="Calibri" w:eastAsia="Calibri" w:hAnsi="Calibri"/>
          <w:b w:val="false"/>
          <w:bCs w:val="false"/>
          <w:color w:val="0F0F0F"/>
          <w:sz w:val="20"/>
          <w:szCs w:val="20"/>
        </w:rPr>
        <w:t xml:space="preserve">Esta cláusula não afasta o direito do CONTRATANTE de reclamar eventual má prestação de serviço, nos termos do Código de Defesa do Consumidor.</w:t>
      </w:r>
    </w:p>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11. PROTEÇÃO DE DADOS – LGPD</w:t>
      </w:r>
    </w:p>
    <w:p>
      <w:pPr>
        <w:tabs>
          <w:tab w:val="left" w:pos="623"/>
        </w:tabs>
        <w:spacing w:after="107" w:line="264"/>
        <w:ind w:left="623" w:hanging="623"/>
        <w:jc w:val="both"/>
      </w:pPr>
      <w:r>
        <w:rPr>
          <w:rFonts w:ascii="Calibri" w:cs="Calibri" w:eastAsia="Calibri" w:hAnsi="Calibri"/>
          <w:b/>
          <w:bCs/>
          <w:color w:val="036938"/>
          <w:sz w:val="20"/>
          <w:szCs w:val="20"/>
        </w:rPr>
        <w:t xml:space="preserve">11.1</w:t>
      </w:r>
      <w:r>
        <w:tab/>
      </w:r>
      <w:r>
        <w:rPr>
          <w:rFonts w:ascii="Calibri" w:cs="Calibri" w:eastAsia="Calibri" w:hAnsi="Calibri"/>
          <w:b w:val="false"/>
          <w:bCs w:val="false"/>
          <w:color w:val="0F0F0F"/>
          <w:sz w:val="20"/>
          <w:szCs w:val="20"/>
        </w:rPr>
        <w:t xml:space="preserve">O CONTRATANTE autoriza a CONTRATADA a tratar seus dados pessoais e os dos beneficiários </w:t>
      </w:r>
      <w:r>
        <w:rPr>
          <w:rFonts w:ascii="Calibri" w:cs="Calibri" w:eastAsia="Calibri" w:hAnsi="Calibri"/>
          <w:b/>
          <w:bCs/>
          <w:color w:val="0F0F0F"/>
          <w:sz w:val="20"/>
          <w:szCs w:val="20"/>
        </w:rPr>
        <w:t xml:space="preserve">exclusivamente para a execução deste contrato</w:t>
      </w:r>
      <w:r>
        <w:rPr>
          <w:rFonts w:ascii="Calibri" w:cs="Calibri" w:eastAsia="Calibri" w:hAnsi="Calibri"/>
          <w:b w:val="false"/>
          <w:bCs w:val="false"/>
          <w:color w:val="0F0F0F"/>
          <w:sz w:val="20"/>
          <w:szCs w:val="20"/>
        </w:rPr>
        <w:t xml:space="preserve">, inclusive consulta aos órgãos de proteção ao crédito e representação em juízo, nos termos da Lei nº 13.709/2018.</w:t>
      </w:r>
    </w:p>
    <w:p>
      <w:pPr>
        <w:tabs>
          <w:tab w:val="left" w:pos="623"/>
        </w:tabs>
        <w:spacing w:after="107" w:line="264"/>
        <w:ind w:left="623" w:hanging="623"/>
        <w:jc w:val="both"/>
      </w:pPr>
      <w:r>
        <w:rPr>
          <w:rFonts w:ascii="Calibri" w:cs="Calibri" w:eastAsia="Calibri" w:hAnsi="Calibri"/>
          <w:b/>
          <w:bCs/>
          <w:color w:val="036938"/>
          <w:sz w:val="20"/>
          <w:szCs w:val="20"/>
        </w:rPr>
        <w:t xml:space="preserve">11.2</w:t>
      </w:r>
      <w:r>
        <w:tab/>
      </w:r>
      <w:r>
        <w:rPr>
          <w:rFonts w:ascii="Calibri" w:cs="Calibri" w:eastAsia="Calibri" w:hAnsi="Calibri"/>
          <w:b w:val="false"/>
          <w:bCs w:val="false"/>
          <w:color w:val="0F0F0F"/>
          <w:sz w:val="20"/>
          <w:szCs w:val="20"/>
        </w:rPr>
        <w:t xml:space="preserve">A CONTRATADA mantém sigilo sobre os dados, não os compartilha além do necessário à execução do serviço e os elimina ou anonimiza quando cessada a finalidade, salvo guarda obrigatória por lei.</w:t>
      </w:r>
    </w:p>
    <w:p>
      <w:pPr>
        <w:tabs>
          <w:tab w:val="left" w:pos="623"/>
        </w:tabs>
        <w:spacing w:after="107" w:line="264"/>
        <w:ind w:left="623" w:hanging="623"/>
        <w:jc w:val="both"/>
      </w:pPr>
      <w:r>
        <w:rPr>
          <w:rFonts w:ascii="Calibri" w:cs="Calibri" w:eastAsia="Calibri" w:hAnsi="Calibri"/>
          <w:b/>
          <w:bCs/>
          <w:color w:val="036938"/>
          <w:sz w:val="20"/>
          <w:szCs w:val="20"/>
        </w:rPr>
        <w:t xml:space="preserve">11.3</w:t>
      </w:r>
      <w:r>
        <w:tab/>
      </w:r>
      <w:r>
        <w:rPr>
          <w:rFonts w:ascii="Calibri" w:cs="Calibri" w:eastAsia="Calibri" w:hAnsi="Calibri"/>
          <w:b w:val="false"/>
          <w:bCs w:val="false"/>
          <w:color w:val="0F0F0F"/>
          <w:sz w:val="20"/>
          <w:szCs w:val="20"/>
        </w:rPr>
        <w:t xml:space="preserve">Credenciais de acesso eventualmente fornecidas (SERASA, BACEN, GOV.BR) serão usadas apenas para os fins deste contrato, podendo o CONTRATANTE alterá-las a qualquer tempo após a entrega.</w:t>
      </w:r>
    </w:p>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12. DISPOSIÇÕES FINAIS</w:t>
      </w:r>
    </w:p>
    <w:p>
      <w:pPr>
        <w:tabs>
          <w:tab w:val="left" w:pos="623"/>
        </w:tabs>
        <w:spacing w:after="107" w:line="264"/>
        <w:ind w:left="623" w:hanging="623"/>
        <w:jc w:val="both"/>
      </w:pPr>
      <w:r>
        <w:rPr>
          <w:rFonts w:ascii="Calibri" w:cs="Calibri" w:eastAsia="Calibri" w:hAnsi="Calibri"/>
          <w:b/>
          <w:bCs/>
          <w:color w:val="036938"/>
          <w:sz w:val="20"/>
          <w:szCs w:val="20"/>
        </w:rPr>
        <w:t xml:space="preserve">12.1</w:t>
      </w:r>
      <w:r>
        <w:tab/>
      </w:r>
      <w:r>
        <w:rPr>
          <w:rFonts w:ascii="Calibri" w:cs="Calibri" w:eastAsia="Calibri" w:hAnsi="Calibri"/>
          <w:b w:val="false"/>
          <w:bCs w:val="false"/>
          <w:color w:val="0F0F0F"/>
          <w:sz w:val="20"/>
          <w:szCs w:val="20"/>
        </w:rPr>
        <w:t xml:space="preserve">Este instrumento constitui o entendimento único e integral entre as partes, substituindo quaisquer propostas, mensagens, cartas ou documentos anteriores à data da assinatura.</w:t>
      </w:r>
    </w:p>
    <w:p>
      <w:pPr>
        <w:tabs>
          <w:tab w:val="left" w:pos="623"/>
        </w:tabs>
        <w:spacing w:after="107" w:line="264"/>
        <w:ind w:left="623" w:hanging="623"/>
        <w:jc w:val="both"/>
      </w:pPr>
      <w:r>
        <w:rPr>
          <w:rFonts w:ascii="Calibri" w:cs="Calibri" w:eastAsia="Calibri" w:hAnsi="Calibri"/>
          <w:b/>
          <w:bCs/>
          <w:color w:val="036938"/>
          <w:sz w:val="20"/>
          <w:szCs w:val="20"/>
        </w:rPr>
        <w:t xml:space="preserve">12.2</w:t>
      </w:r>
      <w:r>
        <w:tab/>
      </w:r>
      <w:r>
        <w:rPr>
          <w:rFonts w:ascii="Calibri" w:cs="Calibri" w:eastAsia="Calibri" w:hAnsi="Calibri"/>
          <w:b w:val="false"/>
          <w:bCs w:val="false"/>
          <w:color w:val="0F0F0F"/>
          <w:sz w:val="20"/>
          <w:szCs w:val="20"/>
        </w:rPr>
        <w:t xml:space="preserve">As partes elegem o foro da Comarca de </w:t>
      </w:r>
      <w:r>
        <w:rPr>
          <w:rFonts w:ascii="Calibri" w:cs="Calibri" w:eastAsia="Calibri" w:hAnsi="Calibri"/>
          <w:b/>
          <w:bCs/>
          <w:color w:val="0F0F0F"/>
          <w:sz w:val="20"/>
          <w:szCs w:val="20"/>
        </w:rPr>
        <w:t xml:space="preserve">{{FORO}}</w:t>
      </w:r>
      <w:r>
        <w:rPr>
          <w:rFonts w:ascii="Calibri" w:cs="Calibri" w:eastAsia="Calibri" w:hAnsi="Calibri"/>
          <w:b w:val="false"/>
          <w:bCs w:val="false"/>
          <w:color w:val="0F0F0F"/>
          <w:sz w:val="20"/>
          <w:szCs w:val="20"/>
        </w:rPr>
        <w:t xml:space="preserve"> para dirimir qualquer demanda judicial relativa a este contrato, com exclusão de qualquer outro.</w:t>
      </w:r>
    </w:p>
    <w:p>
      <w:pPr>
        <w:tabs>
          <w:tab w:val="left" w:pos="623"/>
        </w:tabs>
        <w:spacing w:after="107" w:line="264"/>
        <w:ind w:left="623" w:hanging="623"/>
        <w:jc w:val="both"/>
      </w:pPr>
      <w:r>
        <w:rPr>
          <w:rFonts w:ascii="Calibri" w:cs="Calibri" w:eastAsia="Calibri" w:hAnsi="Calibri"/>
          <w:b/>
          <w:bCs/>
          <w:color w:val="036938"/>
          <w:sz w:val="20"/>
          <w:szCs w:val="20"/>
        </w:rPr>
        <w:t xml:space="preserve">12.3</w:t>
      </w:r>
      <w:r>
        <w:tab/>
      </w:r>
      <w:r>
        <w:rPr>
          <w:rFonts w:ascii="Calibri" w:cs="Calibri" w:eastAsia="Calibri" w:hAnsi="Calibri"/>
          <w:b w:val="false"/>
          <w:bCs w:val="false"/>
          <w:color w:val="0F0F0F"/>
          <w:sz w:val="20"/>
          <w:szCs w:val="20"/>
        </w:rPr>
        <w:t xml:space="preserve">O contrato é assinado em 02 (duas) vias de igual teor e forma, na presença de duas testemunhas, sendo admitida a assinatura eletrônica (MP nº 2.200-2/2001).</w:t>
      </w:r>
    </w:p>
    <w:p>
      <w:pPr>
        <w:spacing w:after="113" w:before="396"/>
        <w:jc w:val="center"/>
      </w:pPr>
      <w:r>
        <w:rPr>
          <w:rFonts w:ascii="Calibri" w:cs="Calibri" w:eastAsia="Calibri" w:hAnsi="Calibri"/>
          <w:color w:val="0F0F0F"/>
          <w:sz w:val="19"/>
          <w:szCs w:val="19"/>
        </w:rPr>
        <w:t xml:space="preserve">{{CIDADE_ASSINATURA}}, {{DATA_EXTENSO}}.</w:t>
      </w:r>
    </w:p>
    <w:tbl>
      <w:tblPr>
        <w:tblW w:type="dxa" w:w="9411"/>
        <w:jc w:val="center"/>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color="FFFFFF" w:sz="0"/>
              <w:left w:val="none" w:color="FFFFFF" w:sz="0"/>
              <w:bottom w:val="none" w:color="FFFFFF" w:sz="0"/>
              <w:right w:val="none" w:color="FFFFFF" w:sz="0"/>
            </w:tcBorders>
            <w:tcMar>
              <w:top w:type="dxa" w:w="62"/>
              <w:left w:type="dxa" w:w="124"/>
              <w:bottom w:type="dxa" w:w="62"/>
              <w:right w:type="dxa" w:w="124"/>
            </w:tcMar>
            <w:vAlign w:val="bottom"/>
          </w:tcPr>
          <w:p>
            <w:pPr>
              <w:pBdr>
                <w:top w:val="single" w:color="8D948F" w:sz="6" w:space="4"/>
              </w:pBdr>
              <w:spacing w:before="566"/>
              <w:jc w:val="center"/>
            </w:pPr>
            <w:r>
              <w:rPr>
                <w:rFonts w:ascii="Calibri" w:cs="Calibri" w:eastAsia="Calibri" w:hAnsi="Calibri"/>
                <w:b/>
                <w:bCs/>
                <w:color w:val="0F0F0F"/>
                <w:spacing w:val="14"/>
                <w:sz w:val="16"/>
                <w:szCs w:val="16"/>
              </w:rPr>
              <w:t xml:space="preserve">CONTRATANTE</w:t>
            </w:r>
          </w:p>
          <w:p>
            <w:pPr>
              <w:jc w:val="center"/>
            </w:pPr>
            <w:r>
              <w:rPr>
                <w:rFonts w:ascii="Calibri" w:cs="Calibri" w:eastAsia="Calibri" w:hAnsi="Calibri"/>
                <w:color w:val="4A4A4A"/>
                <w:sz w:val="17"/>
                <w:szCs w:val="17"/>
              </w:rPr>
              <w:t xml:space="preserve">{{CONTRATANTE_NOME}} · {{CONTRATANTE_DOC}}</w:t>
            </w:r>
          </w:p>
        </w:tc>
        <w:tc>
          <w:tcPr>
            <w:tcW w:type="dxa" w:w="4535"/>
            <w:tcBorders>
              <w:top w:val="none" w:color="FFFFFF" w:sz="0"/>
              <w:left w:val="none" w:color="FFFFFF" w:sz="0"/>
              <w:bottom w:val="none" w:color="FFFFFF" w:sz="0"/>
              <w:right w:val="none" w:color="FFFFFF" w:sz="0"/>
            </w:tcBorders>
            <w:tcMar>
              <w:top w:type="dxa" w:w="62"/>
              <w:left w:type="dxa" w:w="124"/>
              <w:bottom w:type="dxa" w:w="62"/>
              <w:right w:type="dxa" w:w="124"/>
            </w:tcMar>
            <w:vAlign w:val="bottom"/>
          </w:tcPr>
          <w:p>
            <w:pPr>
              <w:pBdr>
                <w:top w:val="single" w:color="8D948F" w:sz="6" w:space="4"/>
              </w:pBdr>
              <w:spacing w:before="566"/>
              <w:jc w:val="center"/>
            </w:pPr>
            <w:r>
              <w:rPr>
                <w:rFonts w:ascii="Calibri" w:cs="Calibri" w:eastAsia="Calibri" w:hAnsi="Calibri"/>
                <w:b/>
                <w:bCs/>
                <w:color w:val="0F0F0F"/>
                <w:spacing w:val="14"/>
                <w:sz w:val="16"/>
                <w:szCs w:val="16"/>
              </w:rPr>
              <w:t xml:space="preserve">CONTRATADA</w:t>
            </w:r>
          </w:p>
          <w:p>
            <w:pPr>
              <w:jc w:val="center"/>
            </w:pPr>
            <w:r>
              <w:rPr>
                <w:rFonts w:ascii="Calibri" w:cs="Calibri" w:eastAsia="Calibri" w:hAnsi="Calibri"/>
                <w:color w:val="4A4A4A"/>
                <w:sz w:val="17"/>
                <w:szCs w:val="17"/>
              </w:rPr>
              <w:t xml:space="preserve">A10 Consultoria Ltda · {{CONTRATADA_CNPJ}}</w:t>
            </w:r>
          </w:p>
        </w:tc>
      </w:tr>
      <w:tr>
        <w:tc>
          <w:tcPr>
            <w:tcW w:type="dxa" w:w="4535"/>
            <w:tcBorders>
              <w:top w:val="none" w:color="FFFFFF" w:sz="0"/>
              <w:left w:val="none" w:color="FFFFFF" w:sz="0"/>
              <w:bottom w:val="none" w:color="FFFFFF" w:sz="0"/>
              <w:right w:val="none" w:color="FFFFFF" w:sz="0"/>
            </w:tcBorders>
            <w:tcMar>
              <w:top w:type="dxa" w:w="62"/>
              <w:left w:type="dxa" w:w="124"/>
              <w:bottom w:type="dxa" w:w="62"/>
              <w:right w:type="dxa" w:w="124"/>
            </w:tcMar>
            <w:vAlign w:val="bottom"/>
          </w:tcPr>
          <w:p>
            <w:pPr>
              <w:pBdr>
                <w:top w:val="single" w:color="8D948F" w:sz="6" w:space="4"/>
              </w:pBdr>
              <w:spacing w:before="566"/>
              <w:jc w:val="center"/>
            </w:pPr>
            <w:r>
              <w:rPr>
                <w:rFonts w:ascii="Calibri" w:cs="Calibri" w:eastAsia="Calibri" w:hAnsi="Calibri"/>
                <w:b/>
                <w:bCs/>
                <w:color w:val="0F0F0F"/>
                <w:spacing w:val="14"/>
                <w:sz w:val="16"/>
                <w:szCs w:val="16"/>
              </w:rPr>
              <w:t xml:space="preserve">TESTEMUNHA 1</w:t>
            </w:r>
          </w:p>
          <w:p>
            <w:pPr>
              <w:jc w:val="center"/>
            </w:pPr>
            <w:r>
              <w:rPr>
                <w:rFonts w:ascii="Calibri" w:cs="Calibri" w:eastAsia="Calibri" w:hAnsi="Calibri"/>
                <w:color w:val="4A4A4A"/>
                <w:sz w:val="17"/>
                <w:szCs w:val="17"/>
              </w:rPr>
              <w:t xml:space="preserve">Nome e CPF</w:t>
            </w:r>
          </w:p>
        </w:tc>
        <w:tc>
          <w:tcPr>
            <w:tcW w:type="dxa" w:w="4535"/>
            <w:tcBorders>
              <w:top w:val="none" w:color="FFFFFF" w:sz="0"/>
              <w:left w:val="none" w:color="FFFFFF" w:sz="0"/>
              <w:bottom w:val="none" w:color="FFFFFF" w:sz="0"/>
              <w:right w:val="none" w:color="FFFFFF" w:sz="0"/>
            </w:tcBorders>
            <w:tcMar>
              <w:top w:type="dxa" w:w="62"/>
              <w:left w:type="dxa" w:w="124"/>
              <w:bottom w:type="dxa" w:w="62"/>
              <w:right w:type="dxa" w:w="124"/>
            </w:tcMar>
            <w:vAlign w:val="bottom"/>
          </w:tcPr>
          <w:p>
            <w:pPr>
              <w:pBdr>
                <w:top w:val="single" w:color="8D948F" w:sz="6" w:space="4"/>
              </w:pBdr>
              <w:spacing w:before="566"/>
              <w:jc w:val="center"/>
            </w:pPr>
            <w:r>
              <w:rPr>
                <w:rFonts w:ascii="Calibri" w:cs="Calibri" w:eastAsia="Calibri" w:hAnsi="Calibri"/>
                <w:b/>
                <w:bCs/>
                <w:color w:val="0F0F0F"/>
                <w:spacing w:val="14"/>
                <w:sz w:val="16"/>
                <w:szCs w:val="16"/>
              </w:rPr>
              <w:t xml:space="preserve">TESTEMUNHA 2</w:t>
            </w:r>
          </w:p>
          <w:p>
            <w:pPr>
              <w:jc w:val="center"/>
            </w:pPr>
            <w:r>
              <w:rPr>
                <w:rFonts w:ascii="Calibri" w:cs="Calibri" w:eastAsia="Calibri" w:hAnsi="Calibri"/>
                <w:color w:val="4A4A4A"/>
                <w:sz w:val="17"/>
                <w:szCs w:val="17"/>
              </w:rPr>
              <w:t xml:space="preserve">Nome e CPF</w:t>
            </w:r>
          </w:p>
        </w:tc>
      </w:tr>
    </w:tbl>
    <w:p>
      <w:r>
        <w:br w:type="page"/>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64"/>
      </w:tblGrid>
      <w:tr>
        <w:tc>
          <w:tcPr>
            <w:tcW w:type="dxa" w:w="9864"/>
            <w:tcBorders>
              <w:top w:val="single" w:color="036938" w:sz="4"/>
              <w:left w:val="single" w:color="036938" w:sz="4"/>
              <w:bottom w:val="single" w:color="CFA956" w:sz="12"/>
              <w:right w:val="single" w:color="036938" w:sz="4"/>
            </w:tcBorders>
            <w:shd w:fill="036938" w:val="clear"/>
            <w:tcMar>
              <w:top w:type="dxa" w:w="136"/>
              <w:left w:type="dxa" w:w="226"/>
              <w:bottom w:type="dxa" w:w="136"/>
              <w:right w:type="dxa" w:w="226"/>
            </w:tcMar>
            <w:vAlign w:val="center"/>
          </w:tcPr>
          <w:p>
            <w:r>
              <w:rPr>
                <w:rFonts w:ascii="Calibri" w:cs="Calibri" w:eastAsia="Calibri" w:hAnsi="Calibri"/>
                <w:b/>
                <w:bCs/>
                <w:color w:val="FFFFFF"/>
                <w:spacing w:val="18"/>
                <w:sz w:val="21"/>
                <w:szCs w:val="21"/>
              </w:rPr>
              <w:t xml:space="preserve">ANEXO ÚNICO – ORIENTAÇÕES E DECLARAÇÃO DE CIÊNCIA</w:t>
            </w:r>
          </w:p>
          <w:p>
            <w:pPr>
              <w:spacing w:before="45"/>
            </w:pPr>
            <w:r>
              <w:rPr>
                <w:rFonts w:ascii="Calibri" w:cs="Calibri" w:eastAsia="Calibri" w:hAnsi="Calibri"/>
                <w:color w:val="FFFFFF"/>
                <w:sz w:val="17"/>
                <w:szCs w:val="17"/>
              </w:rPr>
              <w:t xml:space="preserve">Parte integrante do contrato. Leia antes de assinar.</w:t>
            </w:r>
          </w:p>
        </w:tc>
      </w:tr>
    </w:tbl>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A. DEPOIS DE RECEBER O SEU NADA CONSTA</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818"/>
        <w:gridCol w:w="4818"/>
      </w:tblGrid>
      <w:tr>
        <w:tc>
          <w:tcPr>
            <w:tcW w:type="dxa" w:w="4818"/>
            <w:tcBorders>
              <w:top w:val="single" w:color="D9D9D9" w:sz="4"/>
              <w:left w:val="single" w:color="D9D9D9" w:sz="4"/>
              <w:bottom w:val="single" w:color="D9D9D9" w:sz="4"/>
              <w:right w:val="single" w:color="D9D9D9" w:sz="4"/>
            </w:tcBorders>
            <w:tcMar>
              <w:top w:type="dxa" w:w="62"/>
              <w:left w:type="dxa" w:w="124"/>
              <w:bottom w:type="dxa" w:w="62"/>
              <w:right w:type="dxa" w:w="124"/>
            </w:tcMar>
            <w:vAlign w:val="top"/>
          </w:tcPr>
          <w:p>
            <w:pPr>
              <w:spacing w:after="56"/>
            </w:pPr>
            <w:r>
              <w:rPr>
                <w:rFonts w:ascii="Calibri" w:cs="Calibri" w:eastAsia="Calibri" w:hAnsi="Calibri"/>
                <w:b/>
                <w:bCs/>
                <w:color w:val="8A6D1F"/>
                <w:sz w:val="17"/>
                <w:szCs w:val="17"/>
              </w:rPr>
              <w:t xml:space="preserve">1. </w:t>
            </w:r>
            <w:r>
              <w:rPr>
                <w:rFonts w:ascii="Calibri" w:cs="Calibri" w:eastAsia="Calibri" w:hAnsi="Calibri"/>
                <w:b/>
                <w:bCs/>
                <w:color w:val="0F0F0F"/>
                <w:spacing w:val="10"/>
                <w:sz w:val="17"/>
                <w:szCs w:val="17"/>
              </w:rPr>
              <w:t xml:space="preserve">AGUARDE 15 DIAS PARA PEDIR CRÉDITO</w:t>
            </w:r>
          </w:p>
          <w:p>
            <w:pPr>
              <w:jc w:val="both"/>
            </w:pPr>
            <w:r>
              <w:rPr>
                <w:rFonts w:ascii="Calibri" w:cs="Calibri" w:eastAsia="Calibri" w:hAnsi="Calibri"/>
                <w:color w:val="333333"/>
                <w:sz w:val="17"/>
                <w:szCs w:val="17"/>
              </w:rPr>
              <w:t xml:space="preserve">Os órgãos de crédito são bancos de dados. Há atraso natural até que credores e sistemas atualizem a baixa das restrições.</w:t>
            </w:r>
          </w:p>
        </w:tc>
        <w:tc>
          <w:tcPr>
            <w:tcW w:type="dxa" w:w="4818"/>
            <w:tcBorders>
              <w:top w:val="single" w:color="D9D9D9" w:sz="4"/>
              <w:left w:val="single" w:color="D9D9D9" w:sz="4"/>
              <w:bottom w:val="single" w:color="D9D9D9" w:sz="4"/>
              <w:right w:val="single" w:color="D9D9D9" w:sz="4"/>
            </w:tcBorders>
            <w:tcMar>
              <w:top w:type="dxa" w:w="62"/>
              <w:left w:type="dxa" w:w="124"/>
              <w:bottom w:type="dxa" w:w="62"/>
              <w:right w:type="dxa" w:w="124"/>
            </w:tcMar>
            <w:vAlign w:val="top"/>
          </w:tcPr>
          <w:p>
            <w:pPr>
              <w:spacing w:after="56"/>
            </w:pPr>
            <w:r>
              <w:rPr>
                <w:rFonts w:ascii="Calibri" w:cs="Calibri" w:eastAsia="Calibri" w:hAnsi="Calibri"/>
                <w:b/>
                <w:bCs/>
                <w:color w:val="8A6D1F"/>
                <w:sz w:val="17"/>
                <w:szCs w:val="17"/>
              </w:rPr>
              <w:t xml:space="preserve">2. </w:t>
            </w:r>
            <w:r>
              <w:rPr>
                <w:rFonts w:ascii="Calibri" w:cs="Calibri" w:eastAsia="Calibri" w:hAnsi="Calibri"/>
                <w:b/>
                <w:bCs/>
                <w:color w:val="0F0F0F"/>
                <w:spacing w:val="10"/>
                <w:sz w:val="17"/>
                <w:szCs w:val="17"/>
              </w:rPr>
              <w:t xml:space="preserve">ATUALIZE OS SEUS DADOS</w:t>
            </w:r>
          </w:p>
          <w:p>
            <w:pPr>
              <w:jc w:val="both"/>
            </w:pPr>
            <w:r>
              <w:rPr>
                <w:rFonts w:ascii="Calibri" w:cs="Calibri" w:eastAsia="Calibri" w:hAnsi="Calibri"/>
                <w:color w:val="333333"/>
                <w:sz w:val="17"/>
                <w:szCs w:val="17"/>
              </w:rPr>
              <w:t xml:space="preserve">Endereço, telefone e e-mail corretos no SERASA, SPC e SCPC/Boa Vista tornam o seu cadastro mais confiável para o mercado.</w:t>
            </w:r>
          </w:p>
        </w:tc>
      </w:tr>
      <w:tr>
        <w:tc>
          <w:tcPr>
            <w:tcW w:type="dxa" w:w="4818"/>
            <w:tcBorders>
              <w:top w:val="single" w:color="D9D9D9" w:sz="4"/>
              <w:left w:val="single" w:color="D9D9D9" w:sz="4"/>
              <w:bottom w:val="single" w:color="D9D9D9" w:sz="4"/>
              <w:right w:val="single" w:color="D9D9D9" w:sz="4"/>
            </w:tcBorders>
            <w:tcMar>
              <w:top w:type="dxa" w:w="62"/>
              <w:left w:type="dxa" w:w="124"/>
              <w:bottom w:type="dxa" w:w="62"/>
              <w:right w:type="dxa" w:w="124"/>
            </w:tcMar>
            <w:vAlign w:val="top"/>
          </w:tcPr>
          <w:p>
            <w:pPr>
              <w:spacing w:after="56"/>
            </w:pPr>
            <w:r>
              <w:rPr>
                <w:rFonts w:ascii="Calibri" w:cs="Calibri" w:eastAsia="Calibri" w:hAnsi="Calibri"/>
                <w:b/>
                <w:bCs/>
                <w:color w:val="8A6D1F"/>
                <w:sz w:val="17"/>
                <w:szCs w:val="17"/>
              </w:rPr>
              <w:t xml:space="preserve">3. </w:t>
            </w:r>
            <w:r>
              <w:rPr>
                <w:rFonts w:ascii="Calibri" w:cs="Calibri" w:eastAsia="Calibri" w:hAnsi="Calibri"/>
                <w:b/>
                <w:bCs/>
                <w:color w:val="0F0F0F"/>
                <w:spacing w:val="10"/>
                <w:sz w:val="17"/>
                <w:szCs w:val="17"/>
              </w:rPr>
              <w:t xml:space="preserve">EVITE CONSULTAS CONSTANTES AO CPF/CNPJ</w:t>
            </w:r>
          </w:p>
          <w:p>
            <w:pPr>
              <w:jc w:val="both"/>
            </w:pPr>
            <w:r>
              <w:rPr>
                <w:rFonts w:ascii="Calibri" w:cs="Calibri" w:eastAsia="Calibri" w:hAnsi="Calibri"/>
                <w:color w:val="333333"/>
                <w:sz w:val="17"/>
                <w:szCs w:val="17"/>
              </w:rPr>
              <w:t xml:space="preserve">Consultas repetidas em curto intervalo sinalizam risco e pesam na análise de crédito.</w:t>
            </w:r>
          </w:p>
        </w:tc>
        <w:tc>
          <w:tcPr>
            <w:tcW w:type="dxa" w:w="4818"/>
            <w:tcBorders>
              <w:top w:val="single" w:color="D9D9D9" w:sz="4"/>
              <w:left w:val="single" w:color="D9D9D9" w:sz="4"/>
              <w:bottom w:val="single" w:color="D9D9D9" w:sz="4"/>
              <w:right w:val="single" w:color="D9D9D9" w:sz="4"/>
            </w:tcBorders>
            <w:tcMar>
              <w:top w:type="dxa" w:w="62"/>
              <w:left w:type="dxa" w:w="124"/>
              <w:bottom w:type="dxa" w:w="62"/>
              <w:right w:type="dxa" w:w="124"/>
            </w:tcMar>
            <w:vAlign w:val="top"/>
          </w:tcPr>
          <w:p>
            <w:pPr>
              <w:spacing w:after="56"/>
            </w:pPr>
            <w:r>
              <w:rPr>
                <w:rFonts w:ascii="Calibri" w:cs="Calibri" w:eastAsia="Calibri" w:hAnsi="Calibri"/>
                <w:b/>
                <w:bCs/>
                <w:color w:val="8A6D1F"/>
                <w:sz w:val="17"/>
                <w:szCs w:val="17"/>
              </w:rPr>
              <w:t xml:space="preserve">4. </w:t>
            </w:r>
            <w:r>
              <w:rPr>
                <w:rFonts w:ascii="Calibri" w:cs="Calibri" w:eastAsia="Calibri" w:hAnsi="Calibri"/>
                <w:b/>
                <w:bCs/>
                <w:color w:val="0F0F0F"/>
                <w:spacing w:val="10"/>
                <w:sz w:val="17"/>
                <w:szCs w:val="17"/>
              </w:rPr>
              <w:t xml:space="preserve">CONSTRUA RELACIONAMENTO BANCÁRIO</w:t>
            </w:r>
          </w:p>
          <w:p>
            <w:pPr>
              <w:jc w:val="both"/>
            </w:pPr>
            <w:r>
              <w:rPr>
                <w:rFonts w:ascii="Calibri" w:cs="Calibri" w:eastAsia="Calibri" w:hAnsi="Calibri"/>
                <w:color w:val="333333"/>
                <w:sz w:val="17"/>
                <w:szCs w:val="17"/>
              </w:rPr>
              <w:t xml:space="preserve">Movimentação regular e bom histórico com bancos e instituições financeiras ampliam o seu limite.</w:t>
            </w:r>
          </w:p>
        </w:tc>
      </w:tr>
      <w:tr>
        <w:tc>
          <w:tcPr>
            <w:tcW w:type="dxa" w:w="4818"/>
            <w:tcBorders>
              <w:top w:val="single" w:color="D9D9D9" w:sz="4"/>
              <w:left w:val="single" w:color="D9D9D9" w:sz="4"/>
              <w:bottom w:val="single" w:color="D9D9D9" w:sz="4"/>
              <w:right w:val="single" w:color="D9D9D9" w:sz="4"/>
            </w:tcBorders>
            <w:tcMar>
              <w:top w:type="dxa" w:w="62"/>
              <w:left w:type="dxa" w:w="124"/>
              <w:bottom w:type="dxa" w:w="62"/>
              <w:right w:type="dxa" w:w="124"/>
            </w:tcMar>
            <w:vAlign w:val="top"/>
          </w:tcPr>
          <w:p>
            <w:pPr>
              <w:spacing w:after="56"/>
            </w:pPr>
            <w:r>
              <w:rPr>
                <w:rFonts w:ascii="Calibri" w:cs="Calibri" w:eastAsia="Calibri" w:hAnsi="Calibri"/>
                <w:b/>
                <w:bCs/>
                <w:color w:val="8A6D1F"/>
                <w:sz w:val="17"/>
                <w:szCs w:val="17"/>
              </w:rPr>
              <w:t xml:space="preserve">5. </w:t>
            </w:r>
            <w:r>
              <w:rPr>
                <w:rFonts w:ascii="Calibri" w:cs="Calibri" w:eastAsia="Calibri" w:hAnsi="Calibri"/>
                <w:b/>
                <w:bCs/>
                <w:color w:val="0F0F0F"/>
                <w:spacing w:val="10"/>
                <w:sz w:val="17"/>
                <w:szCs w:val="17"/>
              </w:rPr>
              <w:t xml:space="preserve">PAGUE AS CONTAS EM DIA</w:t>
            </w:r>
          </w:p>
          <w:p>
            <w:pPr>
              <w:jc w:val="both"/>
            </w:pPr>
            <w:r>
              <w:rPr>
                <w:rFonts w:ascii="Calibri" w:cs="Calibri" w:eastAsia="Calibri" w:hAnsi="Calibri"/>
                <w:color w:val="333333"/>
                <w:sz w:val="17"/>
                <w:szCs w:val="17"/>
              </w:rPr>
              <w:t xml:space="preserve">De preferência três dias antes do vencimento, para garantir a compensação dentro do prazo.</w:t>
            </w:r>
          </w:p>
        </w:tc>
        <w:tc>
          <w:tcPr>
            <w:tcW w:type="dxa" w:w="4818"/>
            <w:tcBorders>
              <w:top w:val="single" w:color="D9D9D9" w:sz="4"/>
              <w:left w:val="single" w:color="D9D9D9" w:sz="4"/>
              <w:bottom w:val="single" w:color="D9D9D9" w:sz="4"/>
              <w:right w:val="single" w:color="D9D9D9" w:sz="4"/>
            </w:tcBorders>
            <w:tcMar>
              <w:top w:type="dxa" w:w="62"/>
              <w:left w:type="dxa" w:w="124"/>
              <w:bottom w:type="dxa" w:w="62"/>
              <w:right w:type="dxa" w:w="124"/>
            </w:tcMar>
            <w:vAlign w:val="top"/>
          </w:tcPr>
          <w:p>
            <w:pPr>
              <w:spacing w:after="56"/>
            </w:pPr>
            <w:r>
              <w:rPr>
                <w:rFonts w:ascii="Calibri" w:cs="Calibri" w:eastAsia="Calibri" w:hAnsi="Calibri"/>
                <w:b/>
                <w:bCs/>
                <w:color w:val="8A6D1F"/>
                <w:sz w:val="17"/>
                <w:szCs w:val="17"/>
              </w:rPr>
              <w:t xml:space="preserve">6. </w:t>
            </w:r>
            <w:r>
              <w:rPr>
                <w:rFonts w:ascii="Calibri" w:cs="Calibri" w:eastAsia="Calibri" w:hAnsi="Calibri"/>
                <w:b/>
                <w:bCs/>
                <w:color w:val="0F0F0F"/>
                <w:spacing w:val="10"/>
                <w:sz w:val="17"/>
                <w:szCs w:val="17"/>
              </w:rPr>
              <w:t xml:space="preserve">USE DÉBITO AUTOMÁTICO</w:t>
            </w:r>
          </w:p>
          <w:p>
            <w:pPr>
              <w:jc w:val="both"/>
            </w:pPr>
            <w:r>
              <w:rPr>
                <w:rFonts w:ascii="Calibri" w:cs="Calibri" w:eastAsia="Calibri" w:hAnsi="Calibri"/>
                <w:color w:val="333333"/>
                <w:sz w:val="17"/>
                <w:szCs w:val="17"/>
              </w:rPr>
              <w:t xml:space="preserve">Água, luz, telefone e internet em débito automático reforçam a sua imagem de bom consumidor.</w:t>
            </w:r>
          </w:p>
        </w:tc>
      </w:tr>
    </w:tbl>
    <w:p>
      <w:pPr>
        <w:keepNext/>
        <w:pBdr>
          <w:left w:val="single" w:color="CFA956" w:sz="18" w:space="8"/>
        </w:pBdr>
        <w:spacing w:after="124" w:before="283"/>
        <w:ind w:left="181"/>
      </w:pPr>
      <w:r>
        <w:rPr>
          <w:rFonts w:ascii="Calibri" w:cs="Calibri" w:eastAsia="Calibri" w:hAnsi="Calibri"/>
          <w:b/>
          <w:bCs/>
          <w:color w:val="0F0F0F"/>
          <w:spacing w:val="18"/>
          <w:sz w:val="19"/>
          <w:szCs w:val="19"/>
        </w:rPr>
        <w:t xml:space="preserve">B. DECLARAÇÃO DE CIÊNCIA</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96"/>
        <w:gridCol w:w="9467"/>
      </w:tblGrid>
      <w:tr>
        <w:tc>
          <w:tcPr>
            <w:tcW w:type="dxa" w:w="396"/>
            <w:tcBorders>
              <w:top w:val="none" w:color="FFFFFF" w:sz="0"/>
              <w:left w:val="none" w:color="FFFFFF" w:sz="0"/>
              <w:bottom w:val="dotted" w:color="D9D9D9" w:sz="4"/>
              <w:right w:val="none" w:color="FFFFFF" w:sz="0"/>
            </w:tcBorders>
            <w:tcMar>
              <w:top w:type="dxa" w:w="79"/>
              <w:left w:type="dxa" w:w="0"/>
              <w:bottom w:type="dxa" w:w="79"/>
              <w:right w:type="dxa" w:w="85"/>
            </w:tcMar>
            <w:vAlign w:val="top"/>
          </w:tcPr>
          <w:p>
            <w:r>
              <w:rPr>
                <w:rFonts w:ascii="Calibri" w:cs="Calibri" w:eastAsia="Calibri" w:hAnsi="Calibri"/>
                <w:color w:val="036938"/>
                <w:sz w:val="24"/>
                <w:szCs w:val="24"/>
              </w:rPr>
              <w:t xml:space="preserve">□</w:t>
            </w:r>
          </w:p>
        </w:tc>
        <w:tc>
          <w:tcPr>
            <w:tcW w:type="dxa" w:w="9467"/>
            <w:tcBorders>
              <w:top w:val="none" w:color="FFFFFF" w:sz="0"/>
              <w:left w:val="none" w:color="FFFFFF" w:sz="0"/>
              <w:bottom w:val="dotted" w:color="D9D9D9" w:sz="4"/>
              <w:right w:val="none" w:color="FFFFFF" w:sz="0"/>
            </w:tcBorders>
            <w:tcMar>
              <w:top w:type="dxa" w:w="79"/>
              <w:left w:type="dxa" w:w="0"/>
              <w:bottom w:type="dxa" w:w="79"/>
              <w:right w:type="dxa" w:w="0"/>
            </w:tcMar>
            <w:vAlign w:val="top"/>
          </w:tcPr>
          <w:p>
            <w:pPr>
              <w:jc w:val="both"/>
            </w:pPr>
            <w:r>
              <w:rPr>
                <w:rFonts w:ascii="Calibri" w:cs="Calibri" w:eastAsia="Calibri" w:hAnsi="Calibri"/>
                <w:b w:val="false"/>
                <w:bCs w:val="false"/>
                <w:color w:val="0F0F0F"/>
                <w:sz w:val="19"/>
                <w:szCs w:val="19"/>
              </w:rPr>
              <w:t xml:space="preserve">Compreendi o conceito do </w:t>
            </w:r>
            <w:r>
              <w:rPr>
                <w:rFonts w:ascii="Calibri" w:cs="Calibri" w:eastAsia="Calibri" w:hAnsi="Calibri"/>
                <w:b/>
                <w:bCs/>
                <w:color w:val="0F0F0F"/>
                <w:sz w:val="19"/>
                <w:szCs w:val="19"/>
              </w:rPr>
              <w:t xml:space="preserve">LIMPA NOME</w:t>
            </w:r>
            <w:r>
              <w:rPr>
                <w:rFonts w:ascii="Calibri" w:cs="Calibri" w:eastAsia="Calibri" w:hAnsi="Calibri"/>
                <w:b w:val="false"/>
                <w:bCs w:val="false"/>
                <w:color w:val="0F0F0F"/>
                <w:sz w:val="19"/>
                <w:szCs w:val="19"/>
              </w:rPr>
              <w:t xml:space="preserve"> e li as orientações do item A deste anexo.</w:t>
            </w:r>
          </w:p>
        </w:tc>
      </w:tr>
      <w:tr>
        <w:tc>
          <w:tcPr>
            <w:tcW w:type="dxa" w:w="396"/>
            <w:tcBorders>
              <w:top w:val="none" w:color="FFFFFF" w:sz="0"/>
              <w:left w:val="none" w:color="FFFFFF" w:sz="0"/>
              <w:bottom w:val="dotted" w:color="D9D9D9" w:sz="4"/>
              <w:right w:val="none" w:color="FFFFFF" w:sz="0"/>
            </w:tcBorders>
            <w:tcMar>
              <w:top w:type="dxa" w:w="79"/>
              <w:left w:type="dxa" w:w="0"/>
              <w:bottom w:type="dxa" w:w="79"/>
              <w:right w:type="dxa" w:w="85"/>
            </w:tcMar>
            <w:vAlign w:val="top"/>
          </w:tcPr>
          <w:p>
            <w:r>
              <w:rPr>
                <w:rFonts w:ascii="Calibri" w:cs="Calibri" w:eastAsia="Calibri" w:hAnsi="Calibri"/>
                <w:color w:val="036938"/>
                <w:sz w:val="24"/>
                <w:szCs w:val="24"/>
              </w:rPr>
              <w:t xml:space="preserve">□</w:t>
            </w:r>
          </w:p>
        </w:tc>
        <w:tc>
          <w:tcPr>
            <w:tcW w:type="dxa" w:w="9467"/>
            <w:tcBorders>
              <w:top w:val="none" w:color="FFFFFF" w:sz="0"/>
              <w:left w:val="none" w:color="FFFFFF" w:sz="0"/>
              <w:bottom w:val="dotted" w:color="D9D9D9" w:sz="4"/>
              <w:right w:val="none" w:color="FFFFFF" w:sz="0"/>
            </w:tcBorders>
            <w:tcMar>
              <w:top w:type="dxa" w:w="79"/>
              <w:left w:type="dxa" w:w="0"/>
              <w:bottom w:type="dxa" w:w="79"/>
              <w:right w:type="dxa" w:w="0"/>
            </w:tcMar>
            <w:vAlign w:val="top"/>
          </w:tcPr>
          <w:p>
            <w:pPr>
              <w:jc w:val="both"/>
            </w:pPr>
            <w:r>
              <w:rPr>
                <w:rFonts w:ascii="Calibri" w:cs="Calibri" w:eastAsia="Calibri" w:hAnsi="Calibri"/>
                <w:b w:val="false"/>
                <w:bCs w:val="false"/>
                <w:color w:val="0F0F0F"/>
                <w:sz w:val="19"/>
                <w:szCs w:val="19"/>
              </w:rPr>
              <w:t xml:space="preserve">Estou ciente de que o serviço visa exclusivamente a entrega do </w:t>
            </w:r>
            <w:r>
              <w:rPr>
                <w:rFonts w:ascii="Calibri" w:cs="Calibri" w:eastAsia="Calibri" w:hAnsi="Calibri"/>
                <w:b/>
                <w:bCs/>
                <w:color w:val="0F0F0F"/>
                <w:sz w:val="19"/>
                <w:szCs w:val="19"/>
              </w:rPr>
              <w:t xml:space="preserve">NADA CONSTA</w:t>
            </w:r>
            <w:r>
              <w:rPr>
                <w:rFonts w:ascii="Calibri" w:cs="Calibri" w:eastAsia="Calibri" w:hAnsi="Calibri"/>
                <w:b w:val="false"/>
                <w:bCs w:val="false"/>
                <w:color w:val="0F0F0F"/>
                <w:sz w:val="19"/>
                <w:szCs w:val="19"/>
              </w:rPr>
              <w:t xml:space="preserve"> em SERASA, SPC, SCPC (Boa Vista) e CENPROT NACIONAL (cláusula 3).</w:t>
            </w:r>
          </w:p>
        </w:tc>
      </w:tr>
      <w:tr>
        <w:tc>
          <w:tcPr>
            <w:tcW w:type="dxa" w:w="396"/>
            <w:tcBorders>
              <w:top w:val="none" w:color="FFFFFF" w:sz="0"/>
              <w:left w:val="none" w:color="FFFFFF" w:sz="0"/>
              <w:bottom w:val="dotted" w:color="D9D9D9" w:sz="4"/>
              <w:right w:val="none" w:color="FFFFFF" w:sz="0"/>
            </w:tcBorders>
            <w:tcMar>
              <w:top w:type="dxa" w:w="79"/>
              <w:left w:type="dxa" w:w="0"/>
              <w:bottom w:type="dxa" w:w="79"/>
              <w:right w:type="dxa" w:w="85"/>
            </w:tcMar>
            <w:vAlign w:val="top"/>
          </w:tcPr>
          <w:p>
            <w:r>
              <w:rPr>
                <w:rFonts w:ascii="Calibri" w:cs="Calibri" w:eastAsia="Calibri" w:hAnsi="Calibri"/>
                <w:color w:val="036938"/>
                <w:sz w:val="24"/>
                <w:szCs w:val="24"/>
              </w:rPr>
              <w:t xml:space="preserve">□</w:t>
            </w:r>
          </w:p>
        </w:tc>
        <w:tc>
          <w:tcPr>
            <w:tcW w:type="dxa" w:w="9467"/>
            <w:tcBorders>
              <w:top w:val="none" w:color="FFFFFF" w:sz="0"/>
              <w:left w:val="none" w:color="FFFFFF" w:sz="0"/>
              <w:bottom w:val="dotted" w:color="D9D9D9" w:sz="4"/>
              <w:right w:val="none" w:color="FFFFFF" w:sz="0"/>
            </w:tcBorders>
            <w:tcMar>
              <w:top w:type="dxa" w:w="79"/>
              <w:left w:type="dxa" w:w="0"/>
              <w:bottom w:type="dxa" w:w="79"/>
              <w:right w:type="dxa" w:w="0"/>
            </w:tcMar>
            <w:vAlign w:val="top"/>
          </w:tcPr>
          <w:p>
            <w:pPr>
              <w:jc w:val="both"/>
            </w:pPr>
            <w:r>
              <w:rPr>
                <w:rFonts w:ascii="Calibri" w:cs="Calibri" w:eastAsia="Calibri" w:hAnsi="Calibri"/>
                <w:b w:val="false"/>
                <w:bCs w:val="false"/>
                <w:color w:val="0F0F0F"/>
                <w:sz w:val="19"/>
                <w:szCs w:val="19"/>
              </w:rPr>
              <w:t xml:space="preserve">Fui esclarecido(a) de que </w:t>
            </w:r>
            <w:r>
              <w:rPr>
                <w:rFonts w:ascii="Calibri" w:cs="Calibri" w:eastAsia="Calibri" w:hAnsi="Calibri"/>
                <w:b/>
                <w:bCs/>
                <w:color w:val="0F0F0F"/>
                <w:sz w:val="19"/>
                <w:szCs w:val="19"/>
              </w:rPr>
              <w:t xml:space="preserve">não haverá quitação nem negociação</w:t>
            </w:r>
            <w:r>
              <w:rPr>
                <w:rFonts w:ascii="Calibri" w:cs="Calibri" w:eastAsia="Calibri" w:hAnsi="Calibri"/>
                <w:b w:val="false"/>
                <w:bCs w:val="false"/>
                <w:color w:val="0F0F0F"/>
                <w:sz w:val="19"/>
                <w:szCs w:val="19"/>
              </w:rPr>
              <w:t xml:space="preserve"> das minhas dívidas, que passam a constar apenas internamente nas instituições credoras (cláusula 4.1).</w:t>
            </w:r>
          </w:p>
        </w:tc>
      </w:tr>
      <w:tr>
        <w:tc>
          <w:tcPr>
            <w:tcW w:type="dxa" w:w="396"/>
            <w:tcBorders>
              <w:top w:val="none" w:color="FFFFFF" w:sz="0"/>
              <w:left w:val="none" w:color="FFFFFF" w:sz="0"/>
              <w:bottom w:val="dotted" w:color="D9D9D9" w:sz="4"/>
              <w:right w:val="none" w:color="FFFFFF" w:sz="0"/>
            </w:tcBorders>
            <w:tcMar>
              <w:top w:type="dxa" w:w="79"/>
              <w:left w:type="dxa" w:w="0"/>
              <w:bottom w:type="dxa" w:w="79"/>
              <w:right w:type="dxa" w:w="85"/>
            </w:tcMar>
            <w:vAlign w:val="top"/>
          </w:tcPr>
          <w:p>
            <w:r>
              <w:rPr>
                <w:rFonts w:ascii="Calibri" w:cs="Calibri" w:eastAsia="Calibri" w:hAnsi="Calibri"/>
                <w:color w:val="036938"/>
                <w:sz w:val="24"/>
                <w:szCs w:val="24"/>
              </w:rPr>
              <w:t xml:space="preserve">□</w:t>
            </w:r>
          </w:p>
        </w:tc>
        <w:tc>
          <w:tcPr>
            <w:tcW w:type="dxa" w:w="9467"/>
            <w:tcBorders>
              <w:top w:val="none" w:color="FFFFFF" w:sz="0"/>
              <w:left w:val="none" w:color="FFFFFF" w:sz="0"/>
              <w:bottom w:val="dotted" w:color="D9D9D9" w:sz="4"/>
              <w:right w:val="none" w:color="FFFFFF" w:sz="0"/>
            </w:tcBorders>
            <w:tcMar>
              <w:top w:type="dxa" w:w="79"/>
              <w:left w:type="dxa" w:w="0"/>
              <w:bottom w:type="dxa" w:w="79"/>
              <w:right w:type="dxa" w:w="0"/>
            </w:tcMar>
            <w:vAlign w:val="top"/>
          </w:tcPr>
          <w:p>
            <w:pPr>
              <w:jc w:val="both"/>
            </w:pPr>
            <w:r>
              <w:rPr>
                <w:rFonts w:ascii="Calibri" w:cs="Calibri" w:eastAsia="Calibri" w:hAnsi="Calibri"/>
                <w:b w:val="false"/>
                <w:bCs w:val="false"/>
                <w:color w:val="0F0F0F"/>
                <w:sz w:val="19"/>
                <w:szCs w:val="19"/>
              </w:rPr>
              <w:t xml:space="preserve">Estou ciente de que a CONTRATADA não responde por </w:t>
            </w:r>
            <w:r>
              <w:rPr>
                <w:rFonts w:ascii="Calibri" w:cs="Calibri" w:eastAsia="Calibri" w:hAnsi="Calibri"/>
                <w:b/>
                <w:bCs/>
                <w:color w:val="0F0F0F"/>
                <w:sz w:val="19"/>
                <w:szCs w:val="19"/>
              </w:rPr>
              <w:t xml:space="preserve">CCF, BACEN, CADIN</w:t>
            </w:r>
            <w:r>
              <w:rPr>
                <w:rFonts w:ascii="Calibri" w:cs="Calibri" w:eastAsia="Calibri" w:hAnsi="Calibri"/>
                <w:b w:val="false"/>
                <w:bCs w:val="false"/>
                <w:color w:val="0F0F0F"/>
                <w:sz w:val="19"/>
                <w:szCs w:val="19"/>
              </w:rPr>
              <w:t xml:space="preserve"> ou cadastros diversos dos indicados, nem garante crédito ou pontuação exata de score (cláusulas 4.2 e 4.3).</w:t>
            </w:r>
          </w:p>
        </w:tc>
      </w:tr>
      <w:tr>
        <w:tc>
          <w:tcPr>
            <w:tcW w:type="dxa" w:w="396"/>
            <w:tcBorders>
              <w:top w:val="none" w:color="FFFFFF" w:sz="0"/>
              <w:left w:val="none" w:color="FFFFFF" w:sz="0"/>
              <w:bottom w:val="dotted" w:color="D9D9D9" w:sz="4"/>
              <w:right w:val="none" w:color="FFFFFF" w:sz="0"/>
            </w:tcBorders>
            <w:tcMar>
              <w:top w:type="dxa" w:w="79"/>
              <w:left w:type="dxa" w:w="0"/>
              <w:bottom w:type="dxa" w:w="79"/>
              <w:right w:type="dxa" w:w="85"/>
            </w:tcMar>
            <w:vAlign w:val="top"/>
          </w:tcPr>
          <w:p>
            <w:r>
              <w:rPr>
                <w:rFonts w:ascii="Calibri" w:cs="Calibri" w:eastAsia="Calibri" w:hAnsi="Calibri"/>
                <w:color w:val="036938"/>
                <w:sz w:val="24"/>
                <w:szCs w:val="24"/>
              </w:rPr>
              <w:t xml:space="preserve">□</w:t>
            </w:r>
          </w:p>
        </w:tc>
        <w:tc>
          <w:tcPr>
            <w:tcW w:type="dxa" w:w="9467"/>
            <w:tcBorders>
              <w:top w:val="none" w:color="FFFFFF" w:sz="0"/>
              <w:left w:val="none" w:color="FFFFFF" w:sz="0"/>
              <w:bottom w:val="dotted" w:color="D9D9D9" w:sz="4"/>
              <w:right w:val="none" w:color="FFFFFF" w:sz="0"/>
            </w:tcBorders>
            <w:tcMar>
              <w:top w:type="dxa" w:w="79"/>
              <w:left w:type="dxa" w:w="0"/>
              <w:bottom w:type="dxa" w:w="79"/>
              <w:right w:type="dxa" w:w="0"/>
            </w:tcMar>
            <w:vAlign w:val="top"/>
          </w:tcPr>
          <w:p>
            <w:pPr>
              <w:jc w:val="both"/>
            </w:pPr>
            <w:r>
              <w:rPr>
                <w:rFonts w:ascii="Calibri" w:cs="Calibri" w:eastAsia="Calibri" w:hAnsi="Calibri"/>
                <w:b w:val="false"/>
                <w:bCs w:val="false"/>
                <w:color w:val="0F0F0F"/>
                <w:sz w:val="19"/>
                <w:szCs w:val="19"/>
              </w:rPr>
              <w:t xml:space="preserve">Fui informado(a) de que este contrato é </w:t>
            </w:r>
            <w:r>
              <w:rPr>
                <w:rFonts w:ascii="Calibri" w:cs="Calibri" w:eastAsia="Calibri" w:hAnsi="Calibri"/>
                <w:b/>
                <w:bCs/>
                <w:color w:val="0F0F0F"/>
                <w:sz w:val="19"/>
                <w:szCs w:val="19"/>
              </w:rPr>
              <w:t xml:space="preserve">título executivo</w:t>
            </w:r>
            <w:r>
              <w:rPr>
                <w:rFonts w:ascii="Calibri" w:cs="Calibri" w:eastAsia="Calibri" w:hAnsi="Calibri"/>
                <w:b w:val="false"/>
                <w:bCs w:val="false"/>
                <w:color w:val="0F0F0F"/>
                <w:sz w:val="19"/>
                <w:szCs w:val="19"/>
              </w:rPr>
              <w:t xml:space="preserve"> e pode ser protestado em caso de descumprimento da cláusula 5 (cláusula 9.3).</w:t>
            </w:r>
          </w:p>
        </w:tc>
      </w:tr>
      <w:tr>
        <w:tc>
          <w:tcPr>
            <w:tcW w:type="dxa" w:w="396"/>
            <w:tcBorders>
              <w:top w:val="none" w:color="FFFFFF" w:sz="0"/>
              <w:left w:val="none" w:color="FFFFFF" w:sz="0"/>
              <w:bottom w:val="dotted" w:color="D9D9D9" w:sz="4"/>
              <w:right w:val="none" w:color="FFFFFF" w:sz="0"/>
            </w:tcBorders>
            <w:tcMar>
              <w:top w:type="dxa" w:w="79"/>
              <w:left w:type="dxa" w:w="0"/>
              <w:bottom w:type="dxa" w:w="79"/>
              <w:right w:type="dxa" w:w="85"/>
            </w:tcMar>
            <w:vAlign w:val="top"/>
          </w:tcPr>
          <w:p>
            <w:r>
              <w:rPr>
                <w:rFonts w:ascii="Calibri" w:cs="Calibri" w:eastAsia="Calibri" w:hAnsi="Calibri"/>
                <w:color w:val="036938"/>
                <w:sz w:val="24"/>
                <w:szCs w:val="24"/>
              </w:rPr>
              <w:t xml:space="preserve">□</w:t>
            </w:r>
          </w:p>
        </w:tc>
        <w:tc>
          <w:tcPr>
            <w:tcW w:type="dxa" w:w="9467"/>
            <w:tcBorders>
              <w:top w:val="none" w:color="FFFFFF" w:sz="0"/>
              <w:left w:val="none" w:color="FFFFFF" w:sz="0"/>
              <w:bottom w:val="dotted" w:color="D9D9D9" w:sz="4"/>
              <w:right w:val="none" w:color="FFFFFF" w:sz="0"/>
            </w:tcBorders>
            <w:tcMar>
              <w:top w:type="dxa" w:w="79"/>
              <w:left w:type="dxa" w:w="0"/>
              <w:bottom w:type="dxa" w:w="79"/>
              <w:right w:type="dxa" w:w="0"/>
            </w:tcMar>
            <w:vAlign w:val="top"/>
          </w:tcPr>
          <w:p>
            <w:pPr>
              <w:jc w:val="both"/>
            </w:pPr>
            <w:r>
              <w:rPr>
                <w:rFonts w:ascii="Calibri" w:cs="Calibri" w:eastAsia="Calibri" w:hAnsi="Calibri"/>
                <w:b w:val="false"/>
                <w:bCs w:val="false"/>
                <w:color w:val="0F0F0F"/>
                <w:sz w:val="19"/>
                <w:szCs w:val="19"/>
              </w:rPr>
              <w:t xml:space="preserve">Reconheço que meus direitos e deveres estão expressos exclusivamente neste instrumento e seu anexo.</w:t>
            </w:r>
          </w:p>
        </w:tc>
      </w:tr>
      <w:tr>
        <w:tc>
          <w:tcPr>
            <w:tcW w:type="dxa" w:w="396"/>
            <w:tcBorders>
              <w:top w:val="none" w:color="FFFFFF" w:sz="0"/>
              <w:left w:val="none" w:color="FFFFFF" w:sz="0"/>
              <w:bottom w:val="dotted" w:color="D9D9D9" w:sz="4"/>
              <w:right w:val="none" w:color="FFFFFF" w:sz="0"/>
            </w:tcBorders>
            <w:tcMar>
              <w:top w:type="dxa" w:w="79"/>
              <w:left w:type="dxa" w:w="0"/>
              <w:bottom w:type="dxa" w:w="79"/>
              <w:right w:type="dxa" w:w="85"/>
            </w:tcMar>
            <w:vAlign w:val="top"/>
          </w:tcPr>
          <w:p>
            <w:r>
              <w:rPr>
                <w:rFonts w:ascii="Calibri" w:cs="Calibri" w:eastAsia="Calibri" w:hAnsi="Calibri"/>
                <w:color w:val="036938"/>
                <w:sz w:val="24"/>
                <w:szCs w:val="24"/>
              </w:rPr>
              <w:t xml:space="preserve">□</w:t>
            </w:r>
          </w:p>
        </w:tc>
        <w:tc>
          <w:tcPr>
            <w:tcW w:type="dxa" w:w="9467"/>
            <w:tcBorders>
              <w:top w:val="none" w:color="FFFFFF" w:sz="0"/>
              <w:left w:val="none" w:color="FFFFFF" w:sz="0"/>
              <w:bottom w:val="dotted" w:color="D9D9D9" w:sz="4"/>
              <w:right w:val="none" w:color="FFFFFF" w:sz="0"/>
            </w:tcBorders>
            <w:tcMar>
              <w:top w:type="dxa" w:w="79"/>
              <w:left w:type="dxa" w:w="0"/>
              <w:bottom w:type="dxa" w:w="79"/>
              <w:right w:type="dxa" w:w="0"/>
            </w:tcMar>
            <w:vAlign w:val="top"/>
          </w:tcPr>
          <w:p>
            <w:pPr>
              <w:jc w:val="both"/>
            </w:pPr>
            <w:r>
              <w:rPr>
                <w:rFonts w:ascii="Calibri" w:cs="Calibri" w:eastAsia="Calibri" w:hAnsi="Calibri"/>
                <w:b w:val="false"/>
                <w:bCs w:val="false"/>
                <w:color w:val="0F0F0F"/>
                <w:sz w:val="19"/>
                <w:szCs w:val="19"/>
              </w:rPr>
              <w:t xml:space="preserve">Estou ciente de que </w:t>
            </w:r>
            <w:r>
              <w:rPr>
                <w:rFonts w:ascii="Calibri" w:cs="Calibri" w:eastAsia="Calibri" w:hAnsi="Calibri"/>
                <w:b/>
                <w:bCs/>
                <w:color w:val="0F0F0F"/>
                <w:sz w:val="19"/>
                <w:szCs w:val="19"/>
              </w:rPr>
              <w:t xml:space="preserve">os débitos podem voltar a ser registrados</w:t>
            </w:r>
            <w:r>
              <w:rPr>
                <w:rFonts w:ascii="Calibri" w:cs="Calibri" w:eastAsia="Calibri" w:hAnsi="Calibri"/>
                <w:b w:val="false"/>
                <w:bCs w:val="false"/>
                <w:color w:val="0F0F0F"/>
                <w:sz w:val="19"/>
                <w:szCs w:val="19"/>
              </w:rPr>
              <w:t xml:space="preserve">, inclusive em caso de agravo no processo, e de que a CONTRATADA cobre essa situação pela garantia da cláusula 8, cabendo a mim apenas a taxa judicial de inclusão da nova demanda (cláusula 8.2).</w:t>
            </w:r>
          </w:p>
        </w:tc>
      </w:tr>
      <w:tr>
        <w:tc>
          <w:tcPr>
            <w:tcW w:type="dxa" w:w="396"/>
            <w:tcBorders>
              <w:top w:val="none" w:color="FFFFFF" w:sz="0"/>
              <w:left w:val="none" w:color="FFFFFF" w:sz="0"/>
              <w:bottom w:val="dotted" w:color="D9D9D9" w:sz="4"/>
              <w:right w:val="none" w:color="FFFFFF" w:sz="0"/>
            </w:tcBorders>
            <w:tcMar>
              <w:top w:type="dxa" w:w="79"/>
              <w:left w:type="dxa" w:w="0"/>
              <w:bottom w:type="dxa" w:w="79"/>
              <w:right w:type="dxa" w:w="85"/>
            </w:tcMar>
            <w:vAlign w:val="top"/>
          </w:tcPr>
          <w:p>
            <w:r>
              <w:rPr>
                <w:rFonts w:ascii="Calibri" w:cs="Calibri" w:eastAsia="Calibri" w:hAnsi="Calibri"/>
                <w:color w:val="036938"/>
                <w:sz w:val="24"/>
                <w:szCs w:val="24"/>
              </w:rPr>
              <w:t xml:space="preserve">□</w:t>
            </w:r>
          </w:p>
        </w:tc>
        <w:tc>
          <w:tcPr>
            <w:tcW w:type="dxa" w:w="9467"/>
            <w:tcBorders>
              <w:top w:val="none" w:color="FFFFFF" w:sz="0"/>
              <w:left w:val="none" w:color="FFFFFF" w:sz="0"/>
              <w:bottom w:val="dotted" w:color="D9D9D9" w:sz="4"/>
              <w:right w:val="none" w:color="FFFFFF" w:sz="0"/>
            </w:tcBorders>
            <w:tcMar>
              <w:top w:type="dxa" w:w="79"/>
              <w:left w:type="dxa" w:w="0"/>
              <w:bottom w:type="dxa" w:w="79"/>
              <w:right w:type="dxa" w:w="0"/>
            </w:tcMar>
            <w:vAlign w:val="top"/>
          </w:tcPr>
          <w:p>
            <w:pPr>
              <w:jc w:val="both"/>
            </w:pPr>
            <w:r>
              <w:rPr>
                <w:rFonts w:ascii="Calibri" w:cs="Calibri" w:eastAsia="Calibri" w:hAnsi="Calibri"/>
                <w:b w:val="false"/>
                <w:bCs w:val="false"/>
                <w:color w:val="0F0F0F"/>
                <w:sz w:val="19"/>
                <w:szCs w:val="19"/>
              </w:rPr>
              <w:t xml:space="preserve">Autorizo o tratamento dos meus dados pessoais nos termos da cláusula 11 (LGPD).</w:t>
            </w:r>
          </w:p>
        </w:tc>
      </w:tr>
    </w:tbl>
    <w:p>
      <w:pPr>
        <w:spacing w:after="113" w:before="396"/>
        <w:jc w:val="center"/>
      </w:pPr>
      <w:r>
        <w:rPr>
          <w:rFonts w:ascii="Calibri" w:cs="Calibri" w:eastAsia="Calibri" w:hAnsi="Calibri"/>
          <w:color w:val="0F0F0F"/>
          <w:sz w:val="19"/>
          <w:szCs w:val="19"/>
        </w:rPr>
        <w:t xml:space="preserve">{{CIDADE_ASSINATURA}}, {{DATA_EXTENSO}}.</w:t>
      </w:r>
    </w:p>
    <w:tbl>
      <w:tblPr>
        <w:tblW w:type="dxa" w:w="9411"/>
        <w:jc w:val="center"/>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color="FFFFFF" w:sz="0"/>
              <w:left w:val="none" w:color="FFFFFF" w:sz="0"/>
              <w:bottom w:val="none" w:color="FFFFFF" w:sz="0"/>
              <w:right w:val="none" w:color="FFFFFF" w:sz="0"/>
            </w:tcBorders>
            <w:tcMar>
              <w:top w:type="dxa" w:w="62"/>
              <w:left w:type="dxa" w:w="124"/>
              <w:bottom w:type="dxa" w:w="62"/>
              <w:right w:type="dxa" w:w="124"/>
            </w:tcMar>
            <w:vAlign w:val="bottom"/>
          </w:tcPr>
          <w:p>
            <w:pPr>
              <w:pBdr>
                <w:top w:val="single" w:color="8D948F" w:sz="6" w:space="4"/>
              </w:pBdr>
              <w:spacing w:before="566"/>
              <w:jc w:val="center"/>
            </w:pPr>
            <w:r>
              <w:rPr>
                <w:rFonts w:ascii="Calibri" w:cs="Calibri" w:eastAsia="Calibri" w:hAnsi="Calibri"/>
                <w:b/>
                <w:bCs/>
                <w:color w:val="0F0F0F"/>
                <w:spacing w:val="14"/>
                <w:sz w:val="16"/>
                <w:szCs w:val="16"/>
              </w:rPr>
              <w:t xml:space="preserve">CONTRATANTE</w:t>
            </w:r>
          </w:p>
          <w:p>
            <w:pPr>
              <w:jc w:val="center"/>
            </w:pPr>
            <w:r>
              <w:rPr>
                <w:rFonts w:ascii="Calibri" w:cs="Calibri" w:eastAsia="Calibri" w:hAnsi="Calibri"/>
                <w:color w:val="4A4A4A"/>
                <w:sz w:val="17"/>
                <w:szCs w:val="17"/>
              </w:rPr>
              <w:t xml:space="preserve">{{CONTRATANTE_NOME}} · {{CONTRATANTE_DOC}}</w:t>
            </w:r>
          </w:p>
        </w:tc>
        <w:tc>
          <w:tcPr>
            <w:tcW w:type="dxa" w:w="4535"/>
            <w:tcBorders>
              <w:top w:val="none" w:color="FFFFFF" w:sz="0"/>
              <w:left w:val="none" w:color="FFFFFF" w:sz="0"/>
              <w:bottom w:val="none" w:color="FFFFFF" w:sz="0"/>
              <w:right w:val="none" w:color="FFFFFF" w:sz="0"/>
            </w:tcBorders>
            <w:tcMar>
              <w:top w:type="dxa" w:w="62"/>
              <w:left w:type="dxa" w:w="124"/>
              <w:bottom w:type="dxa" w:w="62"/>
              <w:right w:type="dxa" w:w="124"/>
            </w:tcMar>
            <w:vAlign w:val="bottom"/>
          </w:tcPr>
          <w:p>
            <w:pPr>
              <w:pBdr>
                <w:top w:val="single" w:color="8D948F" w:sz="6" w:space="4"/>
              </w:pBdr>
              <w:spacing w:before="566"/>
              <w:jc w:val="center"/>
            </w:pPr>
            <w:r>
              <w:rPr>
                <w:rFonts w:ascii="Calibri" w:cs="Calibri" w:eastAsia="Calibri" w:hAnsi="Calibri"/>
                <w:b/>
                <w:bCs/>
                <w:color w:val="0F0F0F"/>
                <w:spacing w:val="14"/>
                <w:sz w:val="16"/>
                <w:szCs w:val="16"/>
              </w:rPr>
              <w:t xml:space="preserve">CONTRATADA</w:t>
            </w:r>
          </w:p>
          <w:p>
            <w:pPr>
              <w:jc w:val="center"/>
            </w:pPr>
            <w:r>
              <w:rPr>
                <w:rFonts w:ascii="Calibri" w:cs="Calibri" w:eastAsia="Calibri" w:hAnsi="Calibri"/>
                <w:color w:val="4A4A4A"/>
                <w:sz w:val="17"/>
                <w:szCs w:val="17"/>
              </w:rPr>
              <w:t xml:space="preserve">A10 Consultoria Ltda · {{CONTRATADA_CNPJ}}</w:t>
            </w:r>
          </w:p>
        </w:tc>
      </w:tr>
    </w:tbl>
    <w:p>
      <w:pPr>
        <w:pBdr>
          <w:top w:val="single" w:color="D9D9D9" w:sz="4" w:space="6"/>
        </w:pBdr>
        <w:spacing w:before="340"/>
        <w:jc w:val="center"/>
      </w:pPr>
      <w:r>
        <w:rPr>
          <w:rFonts w:ascii="Calibri" w:cs="Calibri" w:eastAsia="Calibri" w:hAnsi="Calibri"/>
          <w:color w:val="4A4A4A"/>
          <w:sz w:val="14"/>
          <w:szCs w:val="14"/>
        </w:rPr>
        <w:t xml:space="preserve">A10 CONSULTORIA LTDA · CNPJ {{CONTRATADA_CNPJ}} · {{CONTRATADA_CIDADE_UF}} · Transformamos confiança em resultados</w:t>
      </w:r>
    </w:p>
    <w:sectPr>
      <w:headerReference w:type="default" r:id="rId7"/>
      <w:footerReference w:type="default" r:id="rId8"/>
      <w:pgSz w:w="11906" w:h="16838" w:orient="portrait"/>
      <w:pgMar w:top="907" w:right="1020" w:bottom="1020" w:left="1020" w:header="453"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A4A"/>
        <w:sz w:val="14"/>
        <w:szCs w:val="14"/>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028950">
          <wp:simplePos x="0" y="0"/>
          <wp:positionH relativeFrom="page">
            <wp:align>center</wp:align>
          </wp:positionH>
          <wp:positionV relativeFrom="page">
            <wp:align>center</wp:align>
          </wp:positionV>
          <wp:extent cx="3543300" cy="30289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543300" cy="30289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6" w:hanging="22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0F0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007401999e2ce9d3e039443a7dfd5d255595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3be11289ffc2cb04f92ad071769de436eba33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de intermediação de retirada das exposições dos órgãos de proteção</dc:title>
  <dc:creator>A10 Consultoria</dc:creator>
  <dc:description>Modelo de contrato - serviço Limpa Nome</dc:description>
  <cp:lastModifiedBy>Un-named</cp:lastModifiedBy>
  <cp:revision>1</cp:revision>
  <dcterms:created xsi:type="dcterms:W3CDTF">2026-10-06T15:00:00.869Z</dcterms:created>
  <dcterms:modified xsi:type="dcterms:W3CDTF">2026-10-06T15:00:00.873Z</dcterms:modified>
</cp:coreProperties>
</file>

<file path=docProps/custom.xml><?xml version="1.0" encoding="utf-8"?>
<Properties xmlns="http://schemas.openxmlformats.org/officeDocument/2006/custom-properties" xmlns:vt="http://schemas.openxmlformats.org/officeDocument/2006/docPropsVTypes"/>
</file>