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  <w:bidi w:val="1"/>
      </w:pPr>
      <w:r>
        <w:rPr>
          <w:rFonts w:ascii="Noto Sans Arabic" w:hAnsi="Noto Sans Arabic"/>
          <w:b/>
          <w:color w:val="000000"/>
          <w:sz w:val="32"/>
          <w:rFonts w:ascii="Noto Sans Arabic" w:hAnsi="Noto Sans Arabic" w:cs="Noto Sans Arabic"/>
        </w:rPr>
        <w:t>الصقر لأنظمة المحاسبة</w:t>
      </w:r>
    </w:p>
    <w:p>
      <w:pPr>
        <w:jc w:val="center"/>
        <w:bidi w:val="1"/>
      </w:pPr>
      <w:r>
        <w:rPr>
          <w:rFonts w:ascii="Noto Sans Arabic" w:hAnsi="Noto Sans Arabic"/>
          <w:b/>
          <w:color w:val="000000"/>
          <w:sz w:val="24"/>
          <w:rFonts w:ascii="Noto Sans Arabic" w:hAnsi="Noto Sans Arabic" w:cs="Noto Sans Arabic"/>
        </w:rPr>
        <w:t>إيصال ضريبي مبسط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الرقم الضريبي: {{CompanyVAT}}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عنوان المنشأة: {{CompanyAddress}}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رقم التواصل: {{CompanyPhone}}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رقم الإيصال/الفاتورة: {{InvNo}}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التاريخ والوقت: {{DateTime}}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الفرع/المخزن: {{StoreName}}</w:t>
      </w:r>
    </w:p>
    <w:p>
      <w:r>
        <w:rPr>
          <w:color w:val="000000"/>
        </w:rPr>
        <w:t>——————————————————————————————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18"/>
                <w:rFonts w:ascii="Noto Sans Arabic" w:hAnsi="Noto Sans Arabic" w:cs="Noto Sans Arabic"/>
              </w:rPr>
              <w:t>الصنف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18"/>
                <w:rFonts w:ascii="Noto Sans Arabic" w:hAnsi="Noto Sans Arabic" w:cs="Noto Sans Arabic"/>
              </w:rPr>
              <w:t>الكمية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18"/>
                <w:rFonts w:ascii="Noto Sans Arabic" w:hAnsi="Noto Sans Arabic" w:cs="Noto Sans Arabic"/>
              </w:rPr>
              <w:t>السعر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/>
                <w:color w:val="000000"/>
                <w:sz w:val="18"/>
                <w:rFonts w:ascii="Noto Sans Arabic" w:hAnsi="Noto Sans Arabic" w:cs="Noto Sans Arabic"/>
              </w:rPr>
              <w:t>الإجمالي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  <w:tr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  <w:tc>
          <w:tcPr>
            <w:tcW w:type="dxa" w:w="2772"/>
          </w:tcPr>
          <w:p>
            <w:pPr>
              <w:jc w:val="center"/>
              <w:bidi w:val="1"/>
            </w:pPr>
            <w:r>
              <w:rPr>
                <w:color w:val="000000"/>
              </w:rPr>
            </w:r>
            <w:r>
              <w:rPr>
                <w:rFonts w:ascii="Noto Sans Arabic" w:hAnsi="Noto Sans Arabic"/>
                <w:b w:val="0"/>
                <w:color w:val="000000"/>
                <w:sz w:val="18"/>
                <w:rFonts w:ascii="Noto Sans Arabic" w:hAnsi="Noto Sans Arabic" w:cs="Noto Sans Arabic"/>
              </w:rPr>
              <w:t>{{Val}}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الإجمالي قبل الضريبة: {{BaseTotal}}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ضريبة القيمة المضافة: {{TaxTotal}}</w:t>
      </w:r>
    </w:p>
    <w:p>
      <w:pPr>
        <w:jc w:val="right"/>
        <w:bidi w:val="1"/>
      </w:pPr>
      <w:r>
        <w:rPr>
          <w:rFonts w:ascii="Noto Sans Arabic" w:hAnsi="Noto Sans Arabic"/>
          <w:b/>
          <w:color w:val="000000"/>
          <w:sz w:val="20"/>
          <w:rFonts w:ascii="Noto Sans Arabic" w:hAnsi="Noto Sans Arabic" w:cs="Noto Sans Arabic"/>
        </w:rPr>
        <w:t>الإجمالي شامل الضريبة: {{NetTotal}}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20"/>
          <w:rFonts w:ascii="Noto Sans Arabic" w:hAnsi="Noto Sans Arabic" w:cs="Noto Sans Arabic"/>
        </w:rPr>
        <w:t>طريقة الدفع: {{PayType}}</w:t>
      </w:r>
    </w:p>
    <w:p>
      <w:pPr>
        <w:jc w:val="center"/>
        <w:bidi w:val="1"/>
      </w:pPr>
      <w:r>
        <w:rPr>
          <w:rFonts w:ascii="Noto Sans Arabic" w:hAnsi="Noto Sans Arabic"/>
          <w:b/>
          <w:color w:val="000000"/>
          <w:sz w:val="22"/>
          <w:rFonts w:ascii="Noto Sans Arabic" w:hAnsi="Noto Sans Arabic" w:cs="Noto Sans Arabic"/>
        </w:rPr>
        <w:t>[ضع QR هنا]</w:t>
      </w:r>
    </w:p>
    <w:p>
      <w:pPr>
        <w:jc w:val="right"/>
        <w:bidi w:val="1"/>
      </w:pPr>
      <w:r>
        <w:rPr>
          <w:rFonts w:ascii="Noto Sans Arabic" w:hAnsi="Noto Sans Arabic"/>
          <w:b w:val="0"/>
          <w:color w:val="000000"/>
          <w:sz w:val="18"/>
          <w:rFonts w:ascii="Noto Sans Arabic" w:hAnsi="Noto Sans Arabic" w:cs="Noto Sans Arabic"/>
        </w:rPr>
        <w:t>رمز الاستجابة السريعة (QR) متضمن وفق متطلبات الفوترة الإلكترونية.</w:t>
      </w:r>
    </w:p>
    <w:sectPr w:rsidR="00A20880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