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Eyebrow"/>
        <w:keepLines/>
        <w:widowControl/>
        <w:pBdr>
          <w:top w:val="single" w:sz="14" w:space="10" w:color="0B7A75"/>
        </w:pBdr>
        <w:spacing w:before="100" w:after="140"/>
        <w:jc w:val="center"/>
      </w:pPr>
      <w:r>
        <w:rPr>
          <w:rFonts w:ascii="Noto Sans CJK SC" w:hAnsi="Noto Sans CJK SC" w:eastAsia="Noto Sans CJK SC" w:cs="Noto Sans CJK SC"/>
          <w:sz w:val="20"/>
        </w:rPr>
        <w:t xml:space="preserve">PRODUCT DESIGN SYSTEM</w:t>
      </w:r>
    </w:p>
    <w:p>
      <w:pPr>
        <w:pStyle w:val="Title"/>
        <w:keepLines/>
        <w:widowControl/>
        <w:spacing w:before="100" w:after="140"/>
        <w:jc w:val="center"/>
      </w:pPr>
      <w:r>
        <w:rPr>
          <w:rFonts w:ascii="Noto Serif CJK SC" w:hAnsi="Noto Serif CJK SC" w:eastAsia="Noto Serif CJK SC" w:cs="Noto Serif CJK SC"/>
          <w:color w:val="17324D"/>
          <w:sz w:val="60"/>
        </w:rPr>
        <w:t xml:space="preserve">硬件百科全书软件</w:t>
      </w:r>
    </w:p>
    <w:p>
      <w:pPr>
        <w:pStyle w:val="CoverSubtitle"/>
        <w:keepLines/>
        <w:widowControl/>
        <w:spacing w:before="100" w:after="140"/>
        <w:jc w:val="center"/>
      </w:pPr>
      <w:r>
        <w:rPr>
          <w:rFonts w:ascii="Noto Sans CJK SC" w:hAnsi="Noto Sans CJK SC" w:eastAsia="Noto Sans CJK SC" w:cs="Noto Sans CJK SC"/>
          <w:sz w:val="20"/>
        </w:rPr>
        <w:t xml:space="preserve">完整功能设计文档</w:t>
      </w:r>
    </w:p>
    <w:p>
      <w:pPr>
        <w:pStyle w:val="CoverBody"/>
        <w:keepLines/>
        <w:widowControl/>
        <w:spacing w:before="100" w:after="140"/>
        <w:jc w:val="center"/>
      </w:pPr>
      <w:r>
        <w:rPr>
          <w:rFonts w:ascii="Noto Sans CJK SC" w:hAnsi="Noto Sans CJK SC" w:eastAsia="Noto Sans CJK SC" w:cs="Noto Sans CJK SC"/>
          <w:sz w:val="20"/>
        </w:rPr>
        <w:t xml:space="preserve">产品暂定名：Hardware Atlas / 硬件图谱</w:t>
      </w:r>
      <w:r>
        <w:rPr>
          <w:rFonts w:ascii="Noto Sans CJK SC" w:hAnsi="Noto Sans CJK SC" w:eastAsia="Noto Sans CJK SC" w:cs="Noto Sans CJK SC"/>
          <w:sz w:val="20"/>
        </w:rPr>
        <w:br/>
      </w:r>
      <w:r>
        <w:rPr>
          <w:rFonts w:ascii="Noto Sans CJK SC" w:hAnsi="Noto Sans CJK SC" w:eastAsia="Noto Sans CJK SC" w:cs="Noto Sans CJK SC"/>
          <w:sz w:val="20"/>
        </w:rPr>
        <w:t xml:space="preserve">首期范围：AI 计算、PC、工作站、服务器、网络与存储硬件</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on"/>
          <w:cantSplit/>
        </w:trPr>
        <w:tc>
          <w:tcPr>
            <w:tcW w:type="dxa" w:w="3250"/>
            <w:tcMar>
              <w:top w:w="125" w:type="dxa"/>
              <w:start w:w="135" w:type="dxa"/>
              <w:bottom w:w="125" w:type="dxa"/>
              <w:end w:w="135" w:type="dxa"/>
            </w:tcMar>
            <w:vAlign w:val="center"/>
            <w:shd w:fill="EAF3F5" w:val="clear"/>
            <w:tcBorders>
              <w:top w:val="single" w:sz="7" w:color="FFFFFF"/>
              <w:left w:val="single" w:sz="7" w:color="FFFFFF"/>
              <w:bottom w:val="single" w:sz="7" w:color="FFFFFF"/>
              <w:right w:val="single" w:sz="7" w:color="FFFFFF"/>
            </w:tcBorders>
          </w:tcPr>
          <w:p>
            <w:pPr>
              <w:pStyle w:val="Compact"/>
              <w:widowControl/>
              <w:spacing w:before="0" w:after="0" w:line="264" w:lineRule="auto"/>
              <w:jc w:val="center"/>
            </w:pPr>
            <w:r>
              <w:rPr>
                <w:rFonts w:ascii="Noto Sans CJK SC" w:hAnsi="Noto Sans CJK SC" w:eastAsia="Noto Sans CJK SC" w:cs="Noto Sans CJK SC"/>
                <w:b w:val="0"/>
                <w:color w:val="243342"/>
                <w:sz w:val="18"/>
              </w:rPr>
              <w:t xml:space="preserve">看懂硬件</w:t>
            </w:r>
          </w:p>
        </w:tc>
        <w:tc>
          <w:tcPr>
            <w:tcW w:type="dxa" w:w="3250"/>
            <w:tcMar>
              <w:top w:w="125" w:type="dxa"/>
              <w:start w:w="135" w:type="dxa"/>
              <w:bottom w:w="125" w:type="dxa"/>
              <w:end w:w="135" w:type="dxa"/>
            </w:tcMar>
            <w:vAlign w:val="center"/>
            <w:shd w:fill="DDEFF0" w:val="clear"/>
            <w:tcBorders>
              <w:top w:val="single" w:sz="7" w:color="FFFFFF"/>
              <w:left w:val="single" w:sz="7" w:color="FFFFFF"/>
              <w:bottom w:val="single" w:sz="7" w:color="FFFFFF"/>
              <w:right w:val="single" w:sz="7" w:color="FFFFFF"/>
            </w:tcBorders>
          </w:tcPr>
          <w:p>
            <w:pPr>
              <w:pStyle w:val="Compact"/>
              <w:widowControl/>
              <w:spacing w:before="0" w:after="0" w:line="264" w:lineRule="auto"/>
              <w:jc w:val="center"/>
            </w:pPr>
            <w:r>
              <w:rPr>
                <w:rFonts w:ascii="Noto Sans CJK SC" w:hAnsi="Noto Sans CJK SC" w:eastAsia="Noto Sans CJK SC" w:cs="Noto Sans CJK SC"/>
                <w:b w:val="0"/>
                <w:color w:val="243342"/>
                <w:sz w:val="18"/>
              </w:rPr>
              <w:t xml:space="preserve">判断关系</w:t>
            </w:r>
          </w:p>
        </w:tc>
        <w:tc>
          <w:tcPr>
            <w:tcW w:type="dxa" w:w="3250"/>
            <w:tcMar>
              <w:top w:w="125" w:type="dxa"/>
              <w:start w:w="135" w:type="dxa"/>
              <w:bottom w:w="125" w:type="dxa"/>
              <w:end w:w="135" w:type="dxa"/>
            </w:tcMar>
            <w:vAlign w:val="center"/>
            <w:shd w:fill="E8F0F8" w:val="clear"/>
            <w:tcBorders>
              <w:top w:val="single" w:sz="7" w:color="FFFFFF"/>
              <w:left w:val="single" w:sz="7" w:color="FFFFFF"/>
              <w:bottom w:val="single" w:sz="7" w:color="FFFFFF"/>
              <w:right w:val="single" w:sz="7" w:color="FFFFFF"/>
            </w:tcBorders>
          </w:tcPr>
          <w:p>
            <w:pPr>
              <w:pStyle w:val="Compact"/>
              <w:widowControl/>
              <w:spacing w:before="0" w:after="0" w:line="264" w:lineRule="auto"/>
              <w:jc w:val="center"/>
            </w:pPr>
            <w:r>
              <w:rPr>
                <w:rFonts w:ascii="Noto Sans CJK SC" w:hAnsi="Noto Sans CJK SC" w:eastAsia="Noto Sans CJK SC" w:cs="Noto Sans CJK SC"/>
                <w:b w:val="0"/>
                <w:color w:val="243342"/>
                <w:sz w:val="18"/>
              </w:rPr>
              <w:t xml:space="preserve">管理生命周期</w:t>
            </w:r>
          </w:p>
        </w:tc>
      </w:tr>
      <w:tr>
        <w:trPr>
          <w:cantSplit/>
        </w:trPr>
        <w:tc>
          <w:tcPr>
            <w:tcW w:type="dxa" w:w="3250"/>
            <w:tcMar>
              <w:top w:w="125" w:type="dxa"/>
              <w:start w:w="135" w:type="dxa"/>
              <w:bottom w:w="125" w:type="dxa"/>
              <w:end w:w="135" w:type="dxa"/>
            </w:tcMar>
            <w:vAlign w:val="center"/>
            <w:shd w:fill="EAF3F5" w:val="clear"/>
            <w:tcBorders>
              <w:top w:val="single" w:sz="7" w:color="FFFFFF"/>
              <w:left w:val="single" w:sz="7" w:color="FFFFFF"/>
              <w:bottom w:val="single" w:sz="7" w:color="FFFFFF"/>
              <w:right w:val="single" w:sz="7" w:color="FFFFFF"/>
            </w:tcBorders>
          </w:tcPr>
          <w:p>
            <w:pPr>
              <w:pStyle w:val="Compact"/>
              <w:widowControl/>
              <w:spacing w:before="0" w:after="0" w:line="264" w:lineRule="auto"/>
              <w:jc w:val="center"/>
            </w:pPr>
            <w:r>
              <w:rPr>
                <w:rFonts w:ascii="Noto Sans CJK SC" w:hAnsi="Noto Sans CJK SC" w:eastAsia="Noto Sans CJK SC" w:cs="Noto Sans CJK SC"/>
                <w:b w:val="0"/>
                <w:color w:val="243342"/>
                <w:sz w:val="18"/>
              </w:rPr>
              <w:t xml:space="preserve">统一型号、规格、版本与来源</w:t>
            </w:r>
          </w:p>
        </w:tc>
        <w:tc>
          <w:tcPr>
            <w:tcW w:type="dxa" w:w="3250"/>
            <w:tcMar>
              <w:top w:w="125" w:type="dxa"/>
              <w:start w:w="135" w:type="dxa"/>
              <w:bottom w:w="125" w:type="dxa"/>
              <w:end w:w="135" w:type="dxa"/>
            </w:tcMar>
            <w:vAlign w:val="center"/>
            <w:shd w:fill="DDEFF0" w:val="clear"/>
            <w:tcBorders>
              <w:top w:val="single" w:sz="7" w:color="FFFFFF"/>
              <w:left w:val="single" w:sz="7" w:color="FFFFFF"/>
              <w:bottom w:val="single" w:sz="7" w:color="FFFFFF"/>
              <w:right w:val="single" w:sz="7" w:color="FFFFFF"/>
            </w:tcBorders>
          </w:tcPr>
          <w:p>
            <w:pPr>
              <w:pStyle w:val="Compact"/>
              <w:widowControl/>
              <w:spacing w:before="0" w:after="0" w:line="264" w:lineRule="auto"/>
              <w:jc w:val="center"/>
            </w:pPr>
            <w:r>
              <w:rPr>
                <w:rFonts w:ascii="Noto Sans CJK SC" w:hAnsi="Noto Sans CJK SC" w:eastAsia="Noto Sans CJK SC" w:cs="Noto Sans CJK SC"/>
                <w:b w:val="0"/>
                <w:color w:val="243342"/>
                <w:sz w:val="18"/>
              </w:rPr>
              <w:t xml:space="preserve">兼容、替代、前后继与组成</w:t>
            </w:r>
          </w:p>
        </w:tc>
        <w:tc>
          <w:tcPr>
            <w:tcW w:type="dxa" w:w="3250"/>
            <w:tcMar>
              <w:top w:w="125" w:type="dxa"/>
              <w:start w:w="135" w:type="dxa"/>
              <w:bottom w:w="125" w:type="dxa"/>
              <w:end w:w="135" w:type="dxa"/>
            </w:tcMar>
            <w:vAlign w:val="center"/>
            <w:shd w:fill="E8F0F8" w:val="clear"/>
            <w:tcBorders>
              <w:top w:val="single" w:sz="7" w:color="FFFFFF"/>
              <w:left w:val="single" w:sz="7" w:color="FFFFFF"/>
              <w:bottom w:val="single" w:sz="7" w:color="FFFFFF"/>
              <w:right w:val="single" w:sz="7" w:color="FFFFFF"/>
            </w:tcBorders>
          </w:tcPr>
          <w:p>
            <w:pPr>
              <w:pStyle w:val="Compact"/>
              <w:widowControl/>
              <w:spacing w:before="0" w:after="0" w:line="264" w:lineRule="auto"/>
              <w:jc w:val="center"/>
            </w:pPr>
            <w:r>
              <w:rPr>
                <w:rFonts w:ascii="Noto Sans CJK SC" w:hAnsi="Noto Sans CJK SC" w:eastAsia="Noto Sans CJK SC" w:cs="Noto Sans CJK SC"/>
                <w:b w:val="0"/>
                <w:color w:val="243342"/>
                <w:sz w:val="18"/>
              </w:rPr>
              <w:t xml:space="preserve">驱动、固件、EOL 与升级路径</w:t>
            </w:r>
          </w:p>
        </w:tc>
      </w:tr>
    </w:tbl>
    <w:p>
      <w:pPr>
        <w:widowControl/>
      </w:pPr>
    </w:p>
    <w:tbl>
      <w:tblPr>
        <w:tblStyle w:val="Table"/>
        <w:tblW w:type="dxa" w:w="9752"/>
        <w:jc w:val="center"/>
        <w:tblLayout w:type="autofit"/>
        <w:tblLook w:firstRow="1" w:lastRow="0" w:firstColumn="0" w:lastColumn="0" w:noHBand="0" w:noVBand="0" w:val="0020"/>
      </w:tblPr>
      <w:tblGrid>
        <w:gridCol w:w="3960"/>
        <w:gridCol w:w="3960"/>
      </w:tblGrid>
      <w:tr>
        <w:trPr>
          <w:tblHeader w:val="on"/>
          <w:cantSplit/>
        </w:trPr>
        <w:tc>
          <w:tcPr>
            <w:tcW w:type="dxa" w:w="2268"/>
            <w:tcMar>
              <w:top w:w="95" w:type="dxa"/>
              <w:start w:w="120" w:type="dxa"/>
              <w:bottom w:w="95" w:type="dxa"/>
              <w:end w:w="120" w:type="dxa"/>
            </w:tcMar>
            <w:vAlign w:val="center"/>
            <w:shd w:fill="EAF3F5" w:val="clear"/>
            <w:tcBorders>
              <w:top w:val="single" w:sz="5" w:color="C9D6DF"/>
              <w:left w:val="single" w:sz="5" w:color="C9D6DF"/>
              <w:bottom w:val="single" w:sz="5" w:color="C9D6DF"/>
              <w:right w:val="single" w:sz="5" w:color="C9D6DF"/>
            </w:tcBorders>
          </w:tcPr>
          <w:p>
            <w:pPr>
              <w:pStyle w:val="Compact"/>
              <w:widowControl/>
              <w:spacing w:before="0" w:after="0" w:line="259" w:lineRule="auto"/>
              <w:jc w:val="left"/>
            </w:pPr>
            <w:r>
              <w:rPr>
                <w:rFonts w:ascii="Noto Sans CJK SC" w:hAnsi="Noto Sans CJK SC" w:eastAsia="Noto Sans CJK SC" w:cs="Noto Sans CJK SC"/>
                <w:b/>
                <w:color w:val="17324D"/>
                <w:sz w:val="17"/>
              </w:rPr>
              <w:t xml:space="preserve">文档项目</w:t>
            </w:r>
          </w:p>
        </w:tc>
        <w:tc>
          <w:tcPr>
            <w:tcW w:type="dxa" w:w="7483"/>
            <w:tcMar>
              <w:top w:w="95" w:type="dxa"/>
              <w:start w:w="120" w:type="dxa"/>
              <w:bottom w:w="95" w:type="dxa"/>
              <w:end w:w="120" w:type="dxa"/>
            </w:tcMar>
            <w:vAlign w:val="center"/>
            <w:shd w:fill="FFFFFF" w:val="clear"/>
            <w:tcBorders>
              <w:top w:val="single" w:sz="5" w:color="C9D6DF"/>
              <w:left w:val="single" w:sz="5" w:color="C9D6DF"/>
              <w:bottom w:val="single" w:sz="5" w:color="C9D6DF"/>
              <w:right w:val="single" w:sz="5" w:color="C9D6DF"/>
            </w:tcBorders>
          </w:tcPr>
          <w:p>
            <w:pPr>
              <w:pStyle w:val="Compact"/>
              <w:widowControl/>
              <w:spacing w:before="0" w:after="0" w:line="259" w:lineRule="auto"/>
              <w:jc w:val="left"/>
            </w:pPr>
            <w:r>
              <w:rPr>
                <w:rFonts w:ascii="Noto Sans CJK SC" w:hAnsi="Noto Sans CJK SC" w:eastAsia="Noto Sans CJK SC" w:cs="Noto Sans CJK SC"/>
                <w:color w:val="243342"/>
                <w:sz w:val="17"/>
              </w:rPr>
              <w:t xml:space="preserve">内容</w:t>
            </w:r>
          </w:p>
        </w:tc>
      </w:tr>
      <w:tr>
        <w:trPr>
          <w:cantSplit/>
        </w:trPr>
        <w:tc>
          <w:tcPr>
            <w:tcW w:type="dxa" w:w="2268"/>
            <w:tcMar>
              <w:top w:w="95" w:type="dxa"/>
              <w:start w:w="120" w:type="dxa"/>
              <w:bottom w:w="95" w:type="dxa"/>
              <w:end w:w="120" w:type="dxa"/>
            </w:tcMar>
            <w:vAlign w:val="center"/>
            <w:shd w:fill="EAF3F5" w:val="clear"/>
            <w:tcBorders>
              <w:top w:val="single" w:sz="5" w:color="C9D6DF"/>
              <w:left w:val="single" w:sz="5" w:color="C9D6DF"/>
              <w:bottom w:val="single" w:sz="5" w:color="C9D6DF"/>
              <w:right w:val="single" w:sz="5" w:color="C9D6DF"/>
            </w:tcBorders>
          </w:tcPr>
          <w:p>
            <w:pPr>
              <w:pStyle w:val="Compact"/>
              <w:widowControl/>
              <w:spacing w:before="0" w:after="0" w:line="259" w:lineRule="auto"/>
              <w:jc w:val="left"/>
            </w:pPr>
            <w:r>
              <w:rPr>
                <w:rFonts w:ascii="Noto Sans CJK SC" w:hAnsi="Noto Sans CJK SC" w:eastAsia="Noto Sans CJK SC" w:cs="Noto Sans CJK SC"/>
                <w:b/>
                <w:color w:val="17324D"/>
                <w:sz w:val="17"/>
              </w:rPr>
              <w:t xml:space="preserve">文档版本</w:t>
            </w:r>
          </w:p>
        </w:tc>
        <w:tc>
          <w:tcPr>
            <w:tcW w:type="dxa" w:w="7483"/>
            <w:tcMar>
              <w:top w:w="95" w:type="dxa"/>
              <w:start w:w="120" w:type="dxa"/>
              <w:bottom w:w="95" w:type="dxa"/>
              <w:end w:w="120" w:type="dxa"/>
            </w:tcMar>
            <w:vAlign w:val="center"/>
            <w:shd w:fill="FFFFFF" w:val="clear"/>
            <w:tcBorders>
              <w:top w:val="single" w:sz="5" w:color="C9D6DF"/>
              <w:left w:val="single" w:sz="5" w:color="C9D6DF"/>
              <w:bottom w:val="single" w:sz="5" w:color="C9D6DF"/>
              <w:right w:val="single" w:sz="5" w:color="C9D6DF"/>
            </w:tcBorders>
          </w:tcPr>
          <w:p>
            <w:pPr>
              <w:pStyle w:val="Compact"/>
              <w:widowControl/>
              <w:spacing w:before="0" w:after="0" w:line="259" w:lineRule="auto"/>
              <w:jc w:val="left"/>
            </w:pPr>
            <w:r>
              <w:rPr>
                <w:rFonts w:ascii="Noto Sans CJK SC" w:hAnsi="Noto Sans CJK SC" w:eastAsia="Noto Sans CJK SC" w:cs="Noto Sans CJK SC"/>
                <w:color w:val="243342"/>
                <w:sz w:val="17"/>
              </w:rPr>
              <w:t xml:space="preserve">V1.0</w:t>
            </w:r>
          </w:p>
        </w:tc>
      </w:tr>
      <w:tr>
        <w:trPr>
          <w:cantSplit/>
        </w:trPr>
        <w:tc>
          <w:tcPr>
            <w:tcW w:type="dxa" w:w="2268"/>
            <w:tcMar>
              <w:top w:w="95" w:type="dxa"/>
              <w:start w:w="120" w:type="dxa"/>
              <w:bottom w:w="95" w:type="dxa"/>
              <w:end w:w="120" w:type="dxa"/>
            </w:tcMar>
            <w:vAlign w:val="center"/>
            <w:shd w:fill="EAF3F5" w:val="clear"/>
            <w:tcBorders>
              <w:top w:val="single" w:sz="5" w:color="C9D6DF"/>
              <w:left w:val="single" w:sz="5" w:color="C9D6DF"/>
              <w:bottom w:val="single" w:sz="5" w:color="C9D6DF"/>
              <w:right w:val="single" w:sz="5" w:color="C9D6DF"/>
            </w:tcBorders>
          </w:tcPr>
          <w:p>
            <w:pPr>
              <w:pStyle w:val="Compact"/>
              <w:widowControl/>
              <w:spacing w:before="0" w:after="0" w:line="259" w:lineRule="auto"/>
              <w:jc w:val="left"/>
            </w:pPr>
            <w:r>
              <w:rPr>
                <w:rFonts w:ascii="Noto Sans CJK SC" w:hAnsi="Noto Sans CJK SC" w:eastAsia="Noto Sans CJK SC" w:cs="Noto Sans CJK SC"/>
                <w:b/>
                <w:color w:val="17324D"/>
                <w:sz w:val="17"/>
              </w:rPr>
              <w:t xml:space="preserve">文档状态</w:t>
            </w:r>
          </w:p>
        </w:tc>
        <w:tc>
          <w:tcPr>
            <w:tcW w:type="dxa" w:w="7483"/>
            <w:tcMar>
              <w:top w:w="95" w:type="dxa"/>
              <w:start w:w="120" w:type="dxa"/>
              <w:bottom w:w="95" w:type="dxa"/>
              <w:end w:w="120" w:type="dxa"/>
            </w:tcMar>
            <w:vAlign w:val="center"/>
            <w:shd w:fill="FFFFFF" w:val="clear"/>
            <w:tcBorders>
              <w:top w:val="single" w:sz="5" w:color="C9D6DF"/>
              <w:left w:val="single" w:sz="5" w:color="C9D6DF"/>
              <w:bottom w:val="single" w:sz="5" w:color="C9D6DF"/>
              <w:right w:val="single" w:sz="5" w:color="C9D6DF"/>
            </w:tcBorders>
          </w:tcPr>
          <w:p>
            <w:pPr>
              <w:pStyle w:val="Compact"/>
              <w:widowControl/>
              <w:spacing w:before="0" w:after="0" w:line="259" w:lineRule="auto"/>
              <w:jc w:val="left"/>
            </w:pPr>
            <w:r>
              <w:rPr>
                <w:rFonts w:ascii="Noto Sans CJK SC" w:hAnsi="Noto Sans CJK SC" w:eastAsia="Noto Sans CJK SC" w:cs="Noto Sans CJK SC"/>
                <w:color w:val="243342"/>
                <w:sz w:val="17"/>
              </w:rPr>
              <w:t xml:space="preserve">产品评审稿</w:t>
            </w:r>
          </w:p>
        </w:tc>
      </w:tr>
      <w:tr>
        <w:trPr>
          <w:cantSplit/>
        </w:trPr>
        <w:tc>
          <w:tcPr>
            <w:tcW w:type="dxa" w:w="2268"/>
            <w:tcMar>
              <w:top w:w="95" w:type="dxa"/>
              <w:start w:w="120" w:type="dxa"/>
              <w:bottom w:w="95" w:type="dxa"/>
              <w:end w:w="120" w:type="dxa"/>
            </w:tcMar>
            <w:vAlign w:val="center"/>
            <w:shd w:fill="EAF3F5" w:val="clear"/>
            <w:tcBorders>
              <w:top w:val="single" w:sz="5" w:color="C9D6DF"/>
              <w:left w:val="single" w:sz="5" w:color="C9D6DF"/>
              <w:bottom w:val="single" w:sz="5" w:color="C9D6DF"/>
              <w:right w:val="single" w:sz="5" w:color="C9D6DF"/>
            </w:tcBorders>
          </w:tcPr>
          <w:p>
            <w:pPr>
              <w:pStyle w:val="Compact"/>
              <w:widowControl/>
              <w:spacing w:before="0" w:after="0" w:line="259" w:lineRule="auto"/>
              <w:jc w:val="left"/>
            </w:pPr>
            <w:r>
              <w:rPr>
                <w:rFonts w:ascii="Noto Sans CJK SC" w:hAnsi="Noto Sans CJK SC" w:eastAsia="Noto Sans CJK SC" w:cs="Noto Sans CJK SC"/>
                <w:b/>
                <w:color w:val="17324D"/>
                <w:sz w:val="17"/>
              </w:rPr>
              <w:t xml:space="preserve">发布日期</w:t>
            </w:r>
          </w:p>
        </w:tc>
        <w:tc>
          <w:tcPr>
            <w:tcW w:type="dxa" w:w="7483"/>
            <w:tcMar>
              <w:top w:w="95" w:type="dxa"/>
              <w:start w:w="120" w:type="dxa"/>
              <w:bottom w:w="95" w:type="dxa"/>
              <w:end w:w="120" w:type="dxa"/>
            </w:tcMar>
            <w:vAlign w:val="center"/>
            <w:shd w:fill="FFFFFF" w:val="clear"/>
            <w:tcBorders>
              <w:top w:val="single" w:sz="5" w:color="C9D6DF"/>
              <w:left w:val="single" w:sz="5" w:color="C9D6DF"/>
              <w:bottom w:val="single" w:sz="5" w:color="C9D6DF"/>
              <w:right w:val="single" w:sz="5" w:color="C9D6DF"/>
            </w:tcBorders>
          </w:tcPr>
          <w:p>
            <w:pPr>
              <w:pStyle w:val="Compact"/>
              <w:widowControl/>
              <w:spacing w:before="0" w:after="0" w:line="259" w:lineRule="auto"/>
              <w:jc w:val="left"/>
            </w:pPr>
            <w:r>
              <w:rPr>
                <w:rFonts w:ascii="Noto Sans CJK SC" w:hAnsi="Noto Sans CJK SC" w:eastAsia="Noto Sans CJK SC" w:cs="Noto Sans CJK SC"/>
                <w:color w:val="243342"/>
                <w:sz w:val="17"/>
              </w:rPr>
              <w:t xml:space="preserve">2026 年 7 月 27 日</w:t>
            </w:r>
          </w:p>
        </w:tc>
      </w:tr>
      <w:tr>
        <w:trPr>
          <w:cantSplit/>
        </w:trPr>
        <w:tc>
          <w:tcPr>
            <w:tcW w:type="dxa" w:w="2268"/>
            <w:tcMar>
              <w:top w:w="95" w:type="dxa"/>
              <w:start w:w="120" w:type="dxa"/>
              <w:bottom w:w="95" w:type="dxa"/>
              <w:end w:w="120" w:type="dxa"/>
            </w:tcMar>
            <w:vAlign w:val="center"/>
            <w:shd w:fill="EAF3F5" w:val="clear"/>
            <w:tcBorders>
              <w:top w:val="single" w:sz="5" w:color="C9D6DF"/>
              <w:left w:val="single" w:sz="5" w:color="C9D6DF"/>
              <w:bottom w:val="single" w:sz="5" w:color="C9D6DF"/>
              <w:right w:val="single" w:sz="5" w:color="C9D6DF"/>
            </w:tcBorders>
          </w:tcPr>
          <w:p>
            <w:pPr>
              <w:pStyle w:val="Compact"/>
              <w:widowControl/>
              <w:spacing w:before="0" w:after="0" w:line="259" w:lineRule="auto"/>
              <w:jc w:val="left"/>
            </w:pPr>
            <w:r>
              <w:rPr>
                <w:rFonts w:ascii="Noto Sans CJK SC" w:hAnsi="Noto Sans CJK SC" w:eastAsia="Noto Sans CJK SC" w:cs="Noto Sans CJK SC"/>
                <w:b/>
                <w:color w:val="17324D"/>
                <w:sz w:val="17"/>
              </w:rPr>
              <w:t xml:space="preserve">适用对象</w:t>
            </w:r>
          </w:p>
        </w:tc>
        <w:tc>
          <w:tcPr>
            <w:tcW w:type="dxa" w:w="7483"/>
            <w:tcMar>
              <w:top w:w="95" w:type="dxa"/>
              <w:start w:w="120" w:type="dxa"/>
              <w:bottom w:w="95" w:type="dxa"/>
              <w:end w:w="120" w:type="dxa"/>
            </w:tcMar>
            <w:vAlign w:val="center"/>
            <w:shd w:fill="FFFFFF" w:val="clear"/>
            <w:tcBorders>
              <w:top w:val="single" w:sz="5" w:color="C9D6DF"/>
              <w:left w:val="single" w:sz="5" w:color="C9D6DF"/>
              <w:bottom w:val="single" w:sz="5" w:color="C9D6DF"/>
              <w:right w:val="single" w:sz="5" w:color="C9D6DF"/>
            </w:tcBorders>
          </w:tcPr>
          <w:p>
            <w:pPr>
              <w:pStyle w:val="Compact"/>
              <w:widowControl/>
              <w:spacing w:before="0" w:after="0" w:line="259" w:lineRule="auto"/>
              <w:jc w:val="left"/>
            </w:pPr>
            <w:r>
              <w:rPr>
                <w:rFonts w:ascii="Noto Sans CJK SC" w:hAnsi="Noto Sans CJK SC" w:eastAsia="Noto Sans CJK SC" w:cs="Noto Sans CJK SC"/>
                <w:color w:val="243342"/>
                <w:sz w:val="17"/>
              </w:rPr>
              <w:t xml:space="preserve">产品、设计、研发、测试、数据运营、商业化团队</w:t>
            </w:r>
          </w:p>
        </w:tc>
      </w:tr>
    </w:tbl>
    <w:p>
      <w:pPr>
        <w:pStyle w:val="CoverQuote"/>
        <w:keepLines/>
        <w:widowControl/>
        <w:shd w:fill="EAF3F5" w:val="clear"/>
        <w:pBdr>
          <w:top w:val="single" w:sz="8" w:space="8" w:color="0B7A75"/>
          <w:bottom w:val="single" w:sz="8" w:space="8" w:color="0B7A75"/>
        </w:pBdr>
        <w:spacing w:before="100" w:after="140"/>
        <w:ind w:left="1134" w:right="1134"/>
        <w:jc w:val="center"/>
      </w:pPr>
      <w:r>
        <w:rPr>
          <w:rFonts w:ascii="Noto Sans CJK SC" w:hAnsi="Noto Sans CJK SC" w:eastAsia="Noto Sans CJK SC" w:cs="Noto Sans CJK SC"/>
          <w:sz w:val="20"/>
        </w:rPr>
        <w:t xml:space="preserve">参数是砖，关系和时间才是建筑。</w:t>
      </w:r>
    </w:p>
    <w:p>
      <w:pPr>
        <w:keepLines/>
        <w:widowControl/>
        <w:spacing w:before="100" w:after="140"/>
        <w:jc w:val="center"/>
      </w:pPr>
      <w:r>
        <w:br w:type="page"/>
      </w:r>
    </w:p>
    <w:bookmarkStart w:id="22" w:name="文档控制"/>
    <w:p>
      <w:pPr>
        <w:pStyle w:val="Heading1"/>
        <w:keepLines/>
        <w:pageBreakBefore w:val="0"/>
        <w:widowControl/>
        <w:spacing w:before="100" w:after="140"/>
        <w:jc w:val="center"/>
        <w:outlineLvl w:val="0"/>
        <w:pBdr>
          <w:bottom w:val="single" w:sz="10" w:space="6" w:color="0B7A75"/>
        </w:pBdr>
      </w:pPr>
      <w:bookmarkStart w:id="1001" w:name="toc_h1_01"/>
      <w:r>
        <w:rPr>
          <w:rFonts w:ascii="Noto Serif CJK SC" w:hAnsi="Noto Serif CJK SC" w:eastAsia="Noto Serif CJK SC" w:cs="Noto Serif CJK SC"/>
          <w:b/>
          <w:color w:val="17324D"/>
          <w:sz w:val="38"/>
        </w:rPr>
        <w:t xml:space="preserve">文档控制</w:t>
      </w:r>
      <w:bookmarkEnd w:id="1001"/>
    </w:p>
    <w:p>
      <w:pPr>
        <w:pStyle w:val="FirstParagraph"/>
        <w:keepLines/>
        <w:widowControl/>
        <w:spacing w:before="100" w:after="140"/>
        <w:jc w:val="center"/>
      </w:pPr>
      <w:r>
        <w:rPr>
          <w:rFonts w:ascii="Noto Sans CJK SC" w:hAnsi="Noto Sans CJK SC" w:eastAsia="Noto Sans CJK SC" w:cs="Noto Sans CJK SC"/>
          <w:sz w:val="20"/>
        </w:rPr>
        <w:t xml:space="preserve">本文档定义硬件百科全书软件首期产品的完整功能范围、用户体验、核心业务规则、数据模型、权限与验收要求。它既可作为产品需求基线，也可作为交互设计、研发拆解、测试用例和数据运营方案的共同输入。</w:t>
      </w:r>
    </w:p>
    <w:tbl>
      <w:tblPr>
        <w:tblStyle w:val="Table"/>
        <w:tblW w:type="dxa" w:w="9752"/>
        <w:jc w:val="center"/>
        <w:tblLayout w:type="autofit"/>
        <w:tblLook w:firstRow="1" w:lastRow="0" w:firstColumn="0" w:lastColumn="0" w:noHBand="0" w:noVBand="0" w:val="0020"/>
      </w:tblPr>
      <w:tblGrid>
        <w:gridCol w:w="3960"/>
        <w:gridCol w:w="3960"/>
      </w:tblGrid>
      <w:tr>
        <w:trPr>
          <w:tblHeader w:val="true"/>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项目</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内容</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产品暂定名</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Hardware Atlas / 硬件图谱</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产品形态</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桌面端优先，配套 Web 知识门户、后台数据平台与开放 API</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首期硬件范围</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CPU、GPU/NPU、主板、内存、存储、电源、散热、机箱、工作站、服务器、网卡、交换机与高速互连</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首期核心能力</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硬件识别、可信百科、规格对比、兼容性判断、装机项目、AI 工作负载适配、生命周期提醒</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不在首期范围</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汽车全车型适配、医疗设备、完整电子元器件供应链、维修交易闭环、实时电商比价</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文档维护规则</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重大范围变化升级主版本；功能增量升级次版本；文字与规则修订升级修订号</w:t>
            </w:r>
          </w:p>
        </w:tc>
      </w:tr>
    </w:tbl>
    <w:bookmarkStart w:id="20" w:name="修订记录"/>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修订记录</w:t>
      </w:r>
    </w:p>
    <w:tbl>
      <w:tblPr>
        <w:tblStyle w:val="Table"/>
        <w:tblW w:type="dxa" w:w="9752"/>
        <w:jc w:val="center"/>
        <w:tblLayout w:type="autofit"/>
        <w:tblLook w:firstRow="1" w:lastRow="0" w:firstColumn="0" w:lastColumn="0" w:noHBand="0" w:noVBand="0" w:val="0020"/>
      </w:tblPr>
      <w:tblGrid>
        <w:gridCol w:w="1980"/>
        <w:gridCol w:w="1980"/>
        <w:gridCol w:w="1980"/>
        <w:gridCol w:w="1980"/>
      </w:tblGrid>
      <w:tr>
        <w:trPr>
          <w:tblHeader w:val="true"/>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6"/>
              </w:rPr>
              <w:t xml:space="preserve">版本</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6"/>
              </w:rPr>
              <w:t xml:space="preserve">日期</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6"/>
              </w:rPr>
              <w:t xml:space="preserve">状态</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6"/>
              </w:rPr>
              <w:t xml:space="preserve">说明</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V1.0</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2026-07-27</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产品评审稿</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完成首期产品、功能、数据、权限、非功能要求与路线图设计。</w:t>
            </w:r>
          </w:p>
        </w:tc>
      </w:tr>
    </w:tbl>
    <w:bookmarkEnd w:id="20"/>
    <w:bookmarkStart w:id="21" w:name="优先级定义"/>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优先级定义</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级别</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含义</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发布要求</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b/>
                <w:bCs/>
                <w:color w:val="243342"/>
                <w:sz w:val="17"/>
              </w:rPr>
              <w:t xml:space="preserve">P0</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核心闭环必需能力</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缺失则不允许首个公开版本发布。</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b/>
                <w:bCs/>
                <w:color w:val="243342"/>
                <w:sz w:val="17"/>
              </w:rPr>
              <w:t xml:space="preserve">P1</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显著增强体验或商业价值</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可在首个稳定版本后连续交付。</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b/>
                <w:bCs/>
                <w:color w:val="243342"/>
                <w:sz w:val="17"/>
              </w:rPr>
              <w:t xml:space="preserve">P2</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扩展能力或规模化能力</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在数据、用户量和运营体系成熟后进入。</w:t>
            </w:r>
          </w:p>
        </w:tc>
      </w:tr>
    </w:tbl>
    <w:bookmarkEnd w:id="21"/>
    <w:bookmarkEnd w:id="22"/>
    <w:bookmarkStart w:id="23" w:name="目录"/>
    <w:p>
      <w:pPr>
        <w:pStyle w:val="Heading1"/>
        <w:keepLines/>
        <w:pageBreakBefore/>
        <w:widowControl/>
        <w:spacing w:before="100" w:after="140"/>
        <w:jc w:val="center"/>
        <w:outlineLvl w:val="0"/>
        <w:pBdr>
          <w:bottom w:val="single" w:sz="10" w:space="6" w:color="0B7A75"/>
        </w:pBdr>
      </w:pPr>
      <w:r>
        <w:rPr>
          <w:rFonts w:ascii="Noto Serif CJK SC" w:hAnsi="Noto Serif CJK SC" w:eastAsia="Noto Serif CJK SC" w:cs="Noto Serif CJK SC"/>
          <w:b/>
          <w:color w:val="17324D"/>
          <w:sz w:val="38"/>
        </w:rPr>
        <w:t xml:space="preserve">目录</w:t>
      </w:r>
    </w:p>
    <w:p>
      <w:pPr>
        <w:keepLines/>
        <w:widowControl/>
        <w:tabs>
          <w:tab w:pos="9468" w:val="right" w:leader="dot"/>
          <w:tab w:pos="9468" w:val="right" w:leader="dot"/>
        </w:tabs>
        <w:spacing w:after="28" w:before="0" w:line="240" w:lineRule="auto"/>
        <w:jc w:val="center"/>
      </w:pPr>
      <w:hyperlink w:anchor="toc_h1_01">
        <w:r>
          <w:rPr>
            <w:rFonts w:ascii="Noto Sans CJK SC" w:hAnsi="Noto Sans CJK SC" w:eastAsia="Noto Sans CJK SC" w:cs="Noto Sans CJK SC"/>
            <w:color w:val="17324D"/>
            <w:sz w:val="18"/>
            <w:u w:val="none"/>
          </w:rPr>
          <w:t>文档控制</w:t>
        </w:r>
      </w:hyperlink>
      <w:r>
        <w:rPr>
          <w:rFonts w:ascii="Noto Sans CJK SC" w:hAnsi="Noto Sans CJK SC" w:eastAsia="Noto Sans CJK SC" w:cs="Noto Sans CJK SC"/>
          <w:b w:val="0"/>
          <w:color w:val="607080"/>
          <w:sz w:val="18"/>
        </w:rPr>
        <w:tab/>
        <w:t>2</w:t>
      </w:r>
    </w:p>
    <w:p>
      <w:pPr>
        <w:keepLines/>
        <w:tabs>
          <w:tab w:pos="9468" w:val="right" w:leader="dot"/>
        </w:tabs>
        <w:spacing w:before="0" w:after="28" w:line="240" w:lineRule="auto"/>
      </w:pPr>
      <w:hyperlink w:anchor="toc_h1_02">
        <w:r>
          <w:rPr>
            <w:rFonts w:ascii="Noto Sans CJK SC" w:hAnsi="Noto Sans CJK SC" w:eastAsia="Noto Sans CJK SC" w:cs="Noto Sans CJK SC"/>
            <w:color w:val="17324D"/>
            <w:sz w:val="18"/>
            <w:u w:val="none"/>
          </w:rPr>
          <w:t>1. 文档概述</w:t>
        </w:r>
      </w:hyperlink>
      <w:r>
        <w:rPr>
          <w:rFonts w:ascii="Noto Sans CJK SC" w:hAnsi="Noto Sans CJK SC" w:eastAsia="Noto Sans CJK SC" w:cs="Noto Sans CJK SC"/>
          <w:b w:val="0"/>
          <w:color w:val="607080"/>
          <w:sz w:val="18"/>
        </w:rPr>
        <w:tab/>
        <w:t>4</w:t>
      </w:r>
    </w:p>
    <w:p>
      <w:pPr>
        <w:keepLines/>
        <w:tabs>
          <w:tab w:pos="9468" w:val="right" w:leader="dot"/>
        </w:tabs>
        <w:spacing w:before="0" w:after="28" w:line="240" w:lineRule="auto"/>
      </w:pPr>
      <w:hyperlink w:anchor="toc_h1_03">
        <w:r>
          <w:rPr>
            <w:rFonts w:ascii="Noto Sans CJK SC" w:hAnsi="Noto Sans CJK SC" w:eastAsia="Noto Sans CJK SC" w:cs="Noto Sans CJK SC"/>
            <w:color w:val="17324D"/>
            <w:sz w:val="18"/>
            <w:u w:val="none"/>
          </w:rPr>
          <w:t>2. 产品战略与目标</w:t>
        </w:r>
      </w:hyperlink>
      <w:r>
        <w:rPr>
          <w:rFonts w:ascii="Noto Sans CJK SC" w:hAnsi="Noto Sans CJK SC" w:eastAsia="Noto Sans CJK SC" w:cs="Noto Sans CJK SC"/>
          <w:b w:val="0"/>
          <w:color w:val="607080"/>
          <w:sz w:val="18"/>
        </w:rPr>
        <w:tab/>
        <w:t>6</w:t>
      </w:r>
    </w:p>
    <w:p>
      <w:pPr>
        <w:keepLines/>
        <w:tabs>
          <w:tab w:pos="9468" w:val="right" w:leader="dot"/>
        </w:tabs>
        <w:spacing w:before="0" w:after="28" w:line="240" w:lineRule="auto"/>
      </w:pPr>
      <w:hyperlink w:anchor="toc_h1_04">
        <w:r>
          <w:rPr>
            <w:rFonts w:ascii="Noto Sans CJK SC" w:hAnsi="Noto Sans CJK SC" w:eastAsia="Noto Sans CJK SC" w:cs="Noto Sans CJK SC"/>
            <w:color w:val="17324D"/>
            <w:sz w:val="18"/>
            <w:u w:val="none"/>
          </w:rPr>
          <w:t>3. 用户、角色与核心场景</w:t>
        </w:r>
      </w:hyperlink>
      <w:r>
        <w:rPr>
          <w:rFonts w:ascii="Noto Sans CJK SC" w:hAnsi="Noto Sans CJK SC" w:eastAsia="Noto Sans CJK SC" w:cs="Noto Sans CJK SC"/>
          <w:b w:val="0"/>
          <w:color w:val="607080"/>
          <w:sz w:val="18"/>
        </w:rPr>
        <w:tab/>
        <w:t>9</w:t>
      </w:r>
    </w:p>
    <w:p>
      <w:pPr>
        <w:keepLines/>
        <w:tabs>
          <w:tab w:pos="9468" w:val="right" w:leader="dot"/>
        </w:tabs>
        <w:spacing w:before="0" w:after="28" w:line="240" w:lineRule="auto"/>
      </w:pPr>
      <w:hyperlink w:anchor="toc_h1_05">
        <w:r>
          <w:rPr>
            <w:rFonts w:ascii="Noto Sans CJK SC" w:hAnsi="Noto Sans CJK SC" w:eastAsia="Noto Sans CJK SC" w:cs="Noto Sans CJK SC"/>
            <w:color w:val="17324D"/>
            <w:sz w:val="18"/>
            <w:u w:val="none"/>
          </w:rPr>
          <w:t>4. 产品形态与信息架构</w:t>
        </w:r>
      </w:hyperlink>
      <w:r>
        <w:rPr>
          <w:rFonts w:ascii="Noto Sans CJK SC" w:hAnsi="Noto Sans CJK SC" w:eastAsia="Noto Sans CJK SC" w:cs="Noto Sans CJK SC"/>
          <w:b w:val="0"/>
          <w:color w:val="607080"/>
          <w:sz w:val="18"/>
        </w:rPr>
        <w:tab/>
        <w:t>11</w:t>
      </w:r>
    </w:p>
    <w:p>
      <w:pPr>
        <w:keepLines/>
        <w:tabs>
          <w:tab w:pos="9468" w:val="right" w:leader="dot"/>
        </w:tabs>
        <w:spacing w:before="0" w:after="28" w:line="240" w:lineRule="auto"/>
      </w:pPr>
      <w:hyperlink w:anchor="toc_h1_06">
        <w:r>
          <w:rPr>
            <w:rFonts w:ascii="Noto Sans CJK SC" w:hAnsi="Noto Sans CJK SC" w:eastAsia="Noto Sans CJK SC" w:cs="Noto Sans CJK SC"/>
            <w:color w:val="17324D"/>
            <w:sz w:val="18"/>
            <w:u w:val="none"/>
          </w:rPr>
          <w:t>5. 用户端详细功能设计</w:t>
        </w:r>
      </w:hyperlink>
      <w:r>
        <w:rPr>
          <w:rFonts w:ascii="Noto Sans CJK SC" w:hAnsi="Noto Sans CJK SC" w:eastAsia="Noto Sans CJK SC" w:cs="Noto Sans CJK SC"/>
          <w:b w:val="0"/>
          <w:color w:val="607080"/>
          <w:sz w:val="18"/>
        </w:rPr>
        <w:tab/>
        <w:t>14</w:t>
      </w:r>
    </w:p>
    <w:p>
      <w:pPr>
        <w:keepLines/>
        <w:tabs>
          <w:tab w:pos="9468" w:val="right" w:leader="dot"/>
        </w:tabs>
        <w:spacing w:before="0" w:after="28" w:line="240" w:lineRule="auto"/>
      </w:pPr>
      <w:hyperlink w:anchor="toc_h1_07">
        <w:r>
          <w:rPr>
            <w:rFonts w:ascii="Noto Sans CJK SC" w:hAnsi="Noto Sans CJK SC" w:eastAsia="Noto Sans CJK SC" w:cs="Noto Sans CJK SC"/>
            <w:color w:val="17324D"/>
            <w:sz w:val="18"/>
            <w:u w:val="none"/>
          </w:rPr>
          <w:t>6. 平台、厂商与数据运营功能</w:t>
        </w:r>
      </w:hyperlink>
      <w:r>
        <w:rPr>
          <w:rFonts w:ascii="Noto Sans CJK SC" w:hAnsi="Noto Sans CJK SC" w:eastAsia="Noto Sans CJK SC" w:cs="Noto Sans CJK SC"/>
          <w:b w:val="0"/>
          <w:color w:val="607080"/>
          <w:sz w:val="18"/>
        </w:rPr>
        <w:tab/>
        <w:t>30</w:t>
      </w:r>
    </w:p>
    <w:p>
      <w:pPr>
        <w:keepLines/>
        <w:tabs>
          <w:tab w:pos="9468" w:val="right" w:leader="dot"/>
        </w:tabs>
        <w:spacing w:before="0" w:after="28" w:line="240" w:lineRule="auto"/>
      </w:pPr>
      <w:hyperlink w:anchor="toc_h1_08">
        <w:r>
          <w:rPr>
            <w:rFonts w:ascii="Noto Sans CJK SC" w:hAnsi="Noto Sans CJK SC" w:eastAsia="Noto Sans CJK SC" w:cs="Noto Sans CJK SC"/>
            <w:color w:val="17324D"/>
            <w:sz w:val="18"/>
            <w:u w:val="none"/>
          </w:rPr>
          <w:t>7. 核心业务流程</w:t>
        </w:r>
      </w:hyperlink>
      <w:r>
        <w:rPr>
          <w:rFonts w:ascii="Noto Sans CJK SC" w:hAnsi="Noto Sans CJK SC" w:eastAsia="Noto Sans CJK SC" w:cs="Noto Sans CJK SC"/>
          <w:b w:val="0"/>
          <w:color w:val="607080"/>
          <w:sz w:val="18"/>
        </w:rPr>
        <w:tab/>
        <w:t>34</w:t>
      </w:r>
    </w:p>
    <w:p>
      <w:pPr>
        <w:keepLines/>
        <w:tabs>
          <w:tab w:pos="9468" w:val="right" w:leader="dot"/>
        </w:tabs>
        <w:spacing w:before="0" w:after="28" w:line="240" w:lineRule="auto"/>
      </w:pPr>
      <w:hyperlink w:anchor="toc_h1_09">
        <w:r>
          <w:rPr>
            <w:rFonts w:ascii="Noto Sans CJK SC" w:hAnsi="Noto Sans CJK SC" w:eastAsia="Noto Sans CJK SC" w:cs="Noto Sans CJK SC"/>
            <w:color w:val="17324D"/>
            <w:sz w:val="18"/>
            <w:u w:val="none"/>
          </w:rPr>
          <w:t>8. 数据与知识图谱设计</w:t>
        </w:r>
      </w:hyperlink>
      <w:r>
        <w:rPr>
          <w:rFonts w:ascii="Noto Sans CJK SC" w:hAnsi="Noto Sans CJK SC" w:eastAsia="Noto Sans CJK SC" w:cs="Noto Sans CJK SC"/>
          <w:b w:val="0"/>
          <w:color w:val="607080"/>
          <w:sz w:val="18"/>
        </w:rPr>
        <w:tab/>
        <w:t>36</w:t>
      </w:r>
    </w:p>
    <w:p>
      <w:pPr>
        <w:keepLines/>
        <w:tabs>
          <w:tab w:pos="9468" w:val="right" w:leader="dot"/>
        </w:tabs>
        <w:spacing w:before="0" w:after="28" w:line="240" w:lineRule="auto"/>
      </w:pPr>
      <w:hyperlink w:anchor="toc_h1_10">
        <w:r>
          <w:rPr>
            <w:rFonts w:ascii="Noto Sans CJK SC" w:hAnsi="Noto Sans CJK SC" w:eastAsia="Noto Sans CJK SC" w:cs="Noto Sans CJK SC"/>
            <w:color w:val="17324D"/>
            <w:sz w:val="18"/>
            <w:u w:val="none"/>
          </w:rPr>
          <w:t>9. 兼容规则与推荐设计</w:t>
        </w:r>
      </w:hyperlink>
      <w:r>
        <w:rPr>
          <w:rFonts w:ascii="Noto Sans CJK SC" w:hAnsi="Noto Sans CJK SC" w:eastAsia="Noto Sans CJK SC" w:cs="Noto Sans CJK SC"/>
          <w:b w:val="0"/>
          <w:color w:val="607080"/>
          <w:sz w:val="18"/>
        </w:rPr>
        <w:tab/>
        <w:t>39</w:t>
      </w:r>
    </w:p>
    <w:p>
      <w:pPr>
        <w:keepLines/>
        <w:tabs>
          <w:tab w:pos="9468" w:val="right" w:leader="dot"/>
        </w:tabs>
        <w:spacing w:before="0" w:after="28" w:line="240" w:lineRule="auto"/>
      </w:pPr>
      <w:hyperlink w:anchor="toc_h1_11">
        <w:r>
          <w:rPr>
            <w:rFonts w:ascii="Noto Sans CJK SC" w:hAnsi="Noto Sans CJK SC" w:eastAsia="Noto Sans CJK SC" w:cs="Noto Sans CJK SC"/>
            <w:color w:val="17324D"/>
            <w:sz w:val="18"/>
            <w:u w:val="none"/>
          </w:rPr>
          <w:t>10. AI 能力设计与可信约束</w:t>
        </w:r>
      </w:hyperlink>
      <w:r>
        <w:rPr>
          <w:rFonts w:ascii="Noto Sans CJK SC" w:hAnsi="Noto Sans CJK SC" w:eastAsia="Noto Sans CJK SC" w:cs="Noto Sans CJK SC"/>
          <w:b w:val="0"/>
          <w:color w:val="607080"/>
          <w:sz w:val="18"/>
        </w:rPr>
        <w:tab/>
        <w:t>44</w:t>
      </w:r>
    </w:p>
    <w:p>
      <w:pPr>
        <w:keepLines/>
        <w:tabs>
          <w:tab w:pos="9468" w:val="right" w:leader="dot"/>
        </w:tabs>
        <w:spacing w:before="0" w:after="28" w:line="240" w:lineRule="auto"/>
      </w:pPr>
      <w:hyperlink w:anchor="toc_h1_12">
        <w:r>
          <w:rPr>
            <w:rFonts w:ascii="Noto Sans CJK SC" w:hAnsi="Noto Sans CJK SC" w:eastAsia="Noto Sans CJK SC" w:cs="Noto Sans CJK SC"/>
            <w:color w:val="17324D"/>
            <w:sz w:val="18"/>
            <w:u w:val="none"/>
          </w:rPr>
          <w:t>11. 权限、隐私与安全</w:t>
        </w:r>
      </w:hyperlink>
      <w:r>
        <w:rPr>
          <w:rFonts w:ascii="Noto Sans CJK SC" w:hAnsi="Noto Sans CJK SC" w:eastAsia="Noto Sans CJK SC" w:cs="Noto Sans CJK SC"/>
          <w:b w:val="0"/>
          <w:color w:val="607080"/>
          <w:sz w:val="18"/>
        </w:rPr>
        <w:tab/>
        <w:t>46</w:t>
      </w:r>
    </w:p>
    <w:p>
      <w:pPr>
        <w:keepLines/>
        <w:tabs>
          <w:tab w:pos="9468" w:val="right" w:leader="dot"/>
        </w:tabs>
        <w:spacing w:before="0" w:after="28" w:line="240" w:lineRule="auto"/>
      </w:pPr>
      <w:hyperlink w:anchor="toc_h1_13">
        <w:r>
          <w:rPr>
            <w:rFonts w:ascii="Noto Sans CJK SC" w:hAnsi="Noto Sans CJK SC" w:eastAsia="Noto Sans CJK SC" w:cs="Noto Sans CJK SC"/>
            <w:color w:val="17324D"/>
            <w:sz w:val="18"/>
            <w:u w:val="none"/>
          </w:rPr>
          <w:t>12. 非功能性要求</w:t>
        </w:r>
      </w:hyperlink>
      <w:r>
        <w:rPr>
          <w:rFonts w:ascii="Noto Sans CJK SC" w:hAnsi="Noto Sans CJK SC" w:eastAsia="Noto Sans CJK SC" w:cs="Noto Sans CJK SC"/>
          <w:b w:val="0"/>
          <w:color w:val="607080"/>
          <w:sz w:val="18"/>
        </w:rPr>
        <w:tab/>
        <w:t>48</w:t>
      </w:r>
    </w:p>
    <w:p>
      <w:pPr>
        <w:keepLines/>
        <w:tabs>
          <w:tab w:pos="9468" w:val="right" w:leader="dot"/>
        </w:tabs>
        <w:spacing w:before="0" w:after="28" w:line="240" w:lineRule="auto"/>
      </w:pPr>
      <w:hyperlink w:anchor="toc_h1_14">
        <w:r>
          <w:rPr>
            <w:rFonts w:ascii="Noto Sans CJK SC" w:hAnsi="Noto Sans CJK SC" w:eastAsia="Noto Sans CJK SC" w:cs="Noto Sans CJK SC"/>
            <w:color w:val="17324D"/>
            <w:sz w:val="18"/>
            <w:u w:val="none"/>
          </w:rPr>
          <w:t>13. 数据分析、埋点与运营指标</w:t>
        </w:r>
      </w:hyperlink>
      <w:r>
        <w:rPr>
          <w:rFonts w:ascii="Noto Sans CJK SC" w:hAnsi="Noto Sans CJK SC" w:eastAsia="Noto Sans CJK SC" w:cs="Noto Sans CJK SC"/>
          <w:b w:val="0"/>
          <w:color w:val="607080"/>
          <w:sz w:val="18"/>
        </w:rPr>
        <w:tab/>
        <w:t>50</w:t>
      </w:r>
    </w:p>
    <w:p>
      <w:pPr>
        <w:keepLines/>
        <w:tabs>
          <w:tab w:pos="9468" w:val="right" w:leader="dot"/>
        </w:tabs>
        <w:spacing w:before="0" w:after="28" w:line="240" w:lineRule="auto"/>
      </w:pPr>
      <w:hyperlink w:anchor="toc_h1_15">
        <w:r>
          <w:rPr>
            <w:rFonts w:ascii="Noto Sans CJK SC" w:hAnsi="Noto Sans CJK SC" w:eastAsia="Noto Sans CJK SC" w:cs="Noto Sans CJK SC"/>
            <w:color w:val="17324D"/>
            <w:sz w:val="18"/>
            <w:u w:val="none"/>
          </w:rPr>
          <w:t>14. 版本范围与路线图</w:t>
        </w:r>
      </w:hyperlink>
      <w:r>
        <w:rPr>
          <w:rFonts w:ascii="Noto Sans CJK SC" w:hAnsi="Noto Sans CJK SC" w:eastAsia="Noto Sans CJK SC" w:cs="Noto Sans CJK SC"/>
          <w:b w:val="0"/>
          <w:color w:val="607080"/>
          <w:sz w:val="18"/>
        </w:rPr>
        <w:tab/>
        <w:t>52</w:t>
      </w:r>
    </w:p>
    <w:p>
      <w:pPr>
        <w:keepLines/>
        <w:tabs>
          <w:tab w:pos="9468" w:val="right" w:leader="dot"/>
        </w:tabs>
        <w:spacing w:before="0" w:after="28" w:line="240" w:lineRule="auto"/>
      </w:pPr>
      <w:hyperlink w:anchor="toc_h1_16">
        <w:r>
          <w:rPr>
            <w:rFonts w:ascii="Noto Sans CJK SC" w:hAnsi="Noto Sans CJK SC" w:eastAsia="Noto Sans CJK SC" w:cs="Noto Sans CJK SC"/>
            <w:color w:val="17324D"/>
            <w:sz w:val="18"/>
            <w:u w:val="none"/>
          </w:rPr>
          <w:t>15. 验收与测试策略</w:t>
        </w:r>
      </w:hyperlink>
      <w:r>
        <w:rPr>
          <w:rFonts w:ascii="Noto Sans CJK SC" w:hAnsi="Noto Sans CJK SC" w:eastAsia="Noto Sans CJK SC" w:cs="Noto Sans CJK SC"/>
          <w:b w:val="0"/>
          <w:color w:val="607080"/>
          <w:sz w:val="18"/>
        </w:rPr>
        <w:tab/>
        <w:t>54</w:t>
      </w:r>
    </w:p>
    <w:p>
      <w:pPr>
        <w:keepLines/>
        <w:tabs>
          <w:tab w:pos="9468" w:val="right" w:leader="dot"/>
        </w:tabs>
        <w:spacing w:before="0" w:after="28" w:line="240" w:lineRule="auto"/>
      </w:pPr>
      <w:hyperlink w:anchor="toc_h1_17">
        <w:r>
          <w:rPr>
            <w:rFonts w:ascii="Noto Sans CJK SC" w:hAnsi="Noto Sans CJK SC" w:eastAsia="Noto Sans CJK SC" w:cs="Noto Sans CJK SC"/>
            <w:color w:val="17324D"/>
            <w:sz w:val="18"/>
            <w:u w:val="none"/>
          </w:rPr>
          <w:t>16. 风险与应对</w:t>
        </w:r>
      </w:hyperlink>
      <w:r>
        <w:rPr>
          <w:rFonts w:ascii="Noto Sans CJK SC" w:hAnsi="Noto Sans CJK SC" w:eastAsia="Noto Sans CJK SC" w:cs="Noto Sans CJK SC"/>
          <w:b w:val="0"/>
          <w:color w:val="607080"/>
          <w:sz w:val="18"/>
        </w:rPr>
        <w:tab/>
        <w:t>57</w:t>
      </w:r>
    </w:p>
    <w:p>
      <w:pPr>
        <w:keepLines/>
        <w:tabs>
          <w:tab w:pos="9468" w:val="right" w:leader="dot"/>
        </w:tabs>
        <w:spacing w:before="140" w:after="28" w:line="240" w:lineRule="auto"/>
      </w:pPr>
      <w:hyperlink w:anchor="toc_h1_18">
        <w:r>
          <w:rPr>
            <w:rFonts w:ascii="Noto Sans CJK SC" w:hAnsi="Noto Sans CJK SC" w:eastAsia="Noto Sans CJK SC" w:cs="Noto Sans CJK SC"/>
            <w:color w:val="17324D"/>
            <w:sz w:val="18"/>
            <w:u w:val="none"/>
          </w:rPr>
          <w:t>附录 A：首期品类字段建议</w:t>
        </w:r>
      </w:hyperlink>
      <w:r>
        <w:rPr>
          <w:rFonts w:ascii="Noto Sans CJK SC" w:hAnsi="Noto Sans CJK SC" w:eastAsia="Noto Sans CJK SC" w:cs="Noto Sans CJK SC"/>
          <w:b w:val="0"/>
          <w:color w:val="607080"/>
          <w:sz w:val="18"/>
        </w:rPr>
        <w:tab/>
        <w:t>59</w:t>
      </w:r>
    </w:p>
    <w:p>
      <w:pPr>
        <w:keepLines/>
        <w:tabs>
          <w:tab w:pos="9468" w:val="right" w:leader="dot"/>
        </w:tabs>
        <w:spacing w:before="0" w:after="28" w:line="240" w:lineRule="auto"/>
      </w:pPr>
      <w:hyperlink w:anchor="toc_h1_19">
        <w:r>
          <w:rPr>
            <w:rFonts w:ascii="Noto Sans CJK SC" w:hAnsi="Noto Sans CJK SC" w:eastAsia="Noto Sans CJK SC" w:cs="Noto Sans CJK SC"/>
            <w:color w:val="17324D"/>
            <w:sz w:val="18"/>
            <w:u w:val="none"/>
          </w:rPr>
          <w:t>附录 B：兼容检查清单</w:t>
        </w:r>
      </w:hyperlink>
      <w:r>
        <w:rPr>
          <w:rFonts w:ascii="Noto Sans CJK SC" w:hAnsi="Noto Sans CJK SC" w:eastAsia="Noto Sans CJK SC" w:cs="Noto Sans CJK SC"/>
          <w:b w:val="0"/>
          <w:color w:val="607080"/>
          <w:sz w:val="18"/>
        </w:rPr>
        <w:tab/>
        <w:t>60</w:t>
      </w:r>
    </w:p>
    <w:p>
      <w:pPr>
        <w:keepLines/>
        <w:tabs>
          <w:tab w:pos="9468" w:val="right" w:leader="dot"/>
        </w:tabs>
        <w:spacing w:before="0" w:after="28" w:line="240" w:lineRule="auto"/>
      </w:pPr>
      <w:hyperlink w:anchor="toc_h1_20">
        <w:r>
          <w:rPr>
            <w:rFonts w:ascii="Noto Sans CJK SC" w:hAnsi="Noto Sans CJK SC" w:eastAsia="Noto Sans CJK SC" w:cs="Noto Sans CJK SC"/>
            <w:color w:val="17324D"/>
            <w:sz w:val="18"/>
            <w:u w:val="none"/>
          </w:rPr>
          <w:t>附录 C：首期功能优先级总览</w:t>
        </w:r>
      </w:hyperlink>
      <w:r>
        <w:rPr>
          <w:rFonts w:ascii="Noto Sans CJK SC" w:hAnsi="Noto Sans CJK SC" w:eastAsia="Noto Sans CJK SC" w:cs="Noto Sans CJK SC"/>
          <w:b w:val="0"/>
          <w:color w:val="607080"/>
          <w:sz w:val="18"/>
        </w:rPr>
        <w:tab/>
        <w:t>62</w:t>
      </w:r>
    </w:p>
    <w:p>
      <w:pPr>
        <w:keepLines/>
        <w:tabs>
          <w:tab w:pos="9468" w:val="right" w:leader="dot"/>
        </w:tabs>
        <w:spacing w:before="0" w:after="28" w:line="240" w:lineRule="auto"/>
      </w:pPr>
      <w:hyperlink w:anchor="toc_h1_21">
        <w:r>
          <w:rPr>
            <w:rFonts w:ascii="Noto Sans CJK SC" w:hAnsi="Noto Sans CJK SC" w:eastAsia="Noto Sans CJK SC" w:cs="Noto Sans CJK SC"/>
            <w:color w:val="17324D"/>
            <w:sz w:val="18"/>
            <w:u w:val="none"/>
          </w:rPr>
          <w:t>附录 D：术语表</w:t>
        </w:r>
      </w:hyperlink>
      <w:r>
        <w:rPr>
          <w:rFonts w:ascii="Noto Sans CJK SC" w:hAnsi="Noto Sans CJK SC" w:eastAsia="Noto Sans CJK SC" w:cs="Noto Sans CJK SC"/>
          <w:b w:val="0"/>
          <w:color w:val="607080"/>
          <w:sz w:val="18"/>
        </w:rPr>
        <w:tab/>
        <w:t>63</w:t>
      </w:r>
    </w:p>
    <w:p>
      <w:pPr>
        <w:keepLines/>
        <w:tabs>
          <w:tab w:pos="9468" w:val="right" w:leader="dot"/>
        </w:tabs>
        <w:spacing w:before="0" w:after="28" w:line="240" w:lineRule="auto"/>
      </w:pPr>
      <w:hyperlink w:anchor="toc_h1_22">
        <w:r>
          <w:rPr>
            <w:rFonts w:ascii="Noto Sans CJK SC" w:hAnsi="Noto Sans CJK SC" w:eastAsia="Noto Sans CJK SC" w:cs="Noto Sans CJK SC"/>
            <w:color w:val="17324D"/>
            <w:sz w:val="18"/>
            <w:u w:val="none"/>
          </w:rPr>
          <w:t>结语</w:t>
        </w:r>
      </w:hyperlink>
      <w:r>
        <w:rPr>
          <w:rFonts w:ascii="Noto Sans CJK SC" w:hAnsi="Noto Sans CJK SC" w:eastAsia="Noto Sans CJK SC" w:cs="Noto Sans CJK SC"/>
          <w:b w:val="0"/>
          <w:color w:val="607080"/>
          <w:sz w:val="18"/>
        </w:rPr>
        <w:tab/>
        <w:t>64</w:t>
      </w:r>
    </w:p>
    <w:bookmarkEnd w:id="23"/>
    <w:bookmarkStart w:id="29" w:name="文档概述"/>
    <w:p>
      <w:pPr>
        <w:pStyle w:val="Heading1"/>
        <w:keepLines/>
        <w:pageBreakBefore/>
        <w:widowControl/>
        <w:spacing w:before="100" w:after="140"/>
        <w:jc w:val="center"/>
        <w:outlineLvl w:val="0"/>
        <w:pBdr>
          <w:bottom w:val="single" w:sz="10" w:space="6" w:color="0B7A75"/>
        </w:pBdr>
      </w:pPr>
      <w:bookmarkStart w:id="1002" w:name="toc_h1_02"/>
      <w:r>
        <w:rPr>
          <w:rFonts w:ascii="Noto Serif CJK SC" w:hAnsi="Noto Serif CJK SC" w:eastAsia="Noto Serif CJK SC" w:cs="Noto Serif CJK SC"/>
          <w:b/>
          <w:color w:val="17324D"/>
          <w:sz w:val="38"/>
        </w:rPr>
        <w:t xml:space="preserve">1. 文档概述</w:t>
      </w:r>
      <w:bookmarkEnd w:id="1002"/>
    </w:p>
    <w:bookmarkStart w:id="24" w:name="编写目的"/>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1.1 编写目的</w:t>
      </w:r>
    </w:p>
    <w:p>
      <w:pPr>
        <w:pStyle w:val="FirstParagraph"/>
        <w:keepLines/>
        <w:widowControl/>
        <w:spacing w:before="100" w:after="140"/>
        <w:jc w:val="center"/>
      </w:pPr>
      <w:r>
        <w:rPr>
          <w:rFonts w:ascii="Noto Sans CJK SC" w:hAnsi="Noto Sans CJK SC" w:eastAsia="Noto Sans CJK SC" w:cs="Noto Sans CJK SC"/>
          <w:sz w:val="20"/>
        </w:rPr>
        <w:t xml:space="preserve">本功能设计文档用于把“硬件百科”从一个内容概念转化为可研发、可测试、可运营、可商业化的产品系统。文档重点回答产品要服务谁、解决什么问题、有哪些页面和模块、每项能力如何工作、数据如何可信、失败时如何处理，以及首期发布应达到什么验收标准。</w:t>
      </w:r>
    </w:p>
    <w:bookmarkEnd w:id="24"/>
    <w:bookmarkStart w:id="25" w:name="产品定义"/>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1.2 产品定义</w:t>
      </w:r>
    </w:p>
    <w:p>
      <w:pPr>
        <w:keepLines/>
        <w:widowControl/>
        <w:spacing w:before="100" w:after="140" w:line="274" w:lineRule="auto"/>
        <w:ind w:left="255" w:right="85"/>
        <w:shd w:fill="EAF3F5" w:val="clear"/>
        <w:pBdr>
          <w:left w:val="single" w:sz="18" w:space="8" w:color="0B7A75"/>
        </w:pBdr>
        <w:jc w:val="center"/>
      </w:pPr>
      <w:r>
        <w:rPr>
          <w:rFonts w:ascii="Noto Sans CJK SC" w:hAnsi="Noto Sans CJK SC" w:eastAsia="Noto Sans CJK SC" w:cs="Noto Sans CJK SC"/>
          <w:b/>
          <w:bCs/>
          <w:color w:val="243342"/>
          <w:sz w:val="19"/>
        </w:rPr>
        <w:t xml:space="preserve">一句话定义</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一款能够识别真实设备、理解硬件关系、解释兼容与替代、追踪驱动和生命周期，并帮助用户完成购买、升级、部署和资产管理决策的硬件知识图谱软件。</w:t>
      </w:r>
    </w:p>
    <w:p>
      <w:pPr>
        <w:pStyle w:val="FirstParagraph"/>
        <w:keepLines/>
        <w:widowControl/>
        <w:spacing w:before="100" w:after="140"/>
        <w:jc w:val="center"/>
      </w:pPr>
      <w:r>
        <w:rPr>
          <w:rFonts w:ascii="Noto Sans CJK SC" w:hAnsi="Noto Sans CJK SC" w:eastAsia="Noto Sans CJK SC" w:cs="Noto Sans CJK SC"/>
          <w:sz w:val="20"/>
        </w:rPr>
        <w:t xml:space="preserve">产品不是“参数网页的集合”，而是由规范化硬件实体、来源证据、兼容规则、真实设备实例和时间版本共同构成的决策系统。对用户而言，入口可以是搜索、扫描、装机项目或自然语言问题；出口必须是可解释、可追溯、可执行的结论。</w:t>
      </w:r>
    </w:p>
    <w:bookmarkEnd w:id="25"/>
    <w:bookmarkStart w:id="26" w:name="文档范围"/>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1.3 文档范围</w:t>
      </w:r>
    </w:p>
    <w:p>
      <w:pPr>
        <w:pStyle w:val="Compact"/>
        <w:keepLines/>
        <w:widowControl/>
        <w:numPr>
          <w:ilvl w:val="0"/>
          <w:numId w:val="1001"/>
        </w:numPr>
        <w:spacing w:after="140" w:line="264" w:lineRule="auto" w:before="100"/>
        <w:jc w:val="center"/>
      </w:pPr>
      <w:r>
        <w:rPr>
          <w:rFonts w:ascii="Noto Sans CJK SC" w:hAnsi="Noto Sans CJK SC" w:eastAsia="Noto Sans CJK SC" w:cs="Noto Sans CJK SC"/>
          <w:sz w:val="20"/>
        </w:rPr>
        <w:t xml:space="preserve">覆盖用户端、桌面扫描端、Web 知识门户、企业工作区、厂商门户、数据运营后台和开放 API 的功能边界。</w:t>
      </w:r>
    </w:p>
    <w:p>
      <w:pPr>
        <w:pStyle w:val="Compact"/>
        <w:keepLines/>
        <w:widowControl/>
        <w:numPr>
          <w:ilvl w:val="0"/>
          <w:numId w:val="1001"/>
        </w:numPr>
        <w:spacing w:after="140" w:line="264" w:lineRule="auto" w:before="100"/>
        <w:jc w:val="center"/>
      </w:pPr>
      <w:r>
        <w:rPr>
          <w:rFonts w:ascii="Noto Sans CJK SC" w:hAnsi="Noto Sans CJK SC" w:eastAsia="Noto Sans CJK SC" w:cs="Noto Sans CJK SC"/>
          <w:sz w:val="20"/>
        </w:rPr>
        <w:t xml:space="preserve">覆盖产品实体、规格、关系、兼容规则、性能数据、驱动固件、生命周期、来源证据和用户设备的数据设计。</w:t>
      </w:r>
    </w:p>
    <w:p>
      <w:pPr>
        <w:pStyle w:val="Compact"/>
        <w:keepLines/>
        <w:widowControl/>
        <w:numPr>
          <w:ilvl w:val="0"/>
          <w:numId w:val="1001"/>
        </w:numPr>
        <w:spacing w:after="140" w:line="264" w:lineRule="auto" w:before="100"/>
        <w:jc w:val="center"/>
      </w:pPr>
      <w:r>
        <w:rPr>
          <w:rFonts w:ascii="Noto Sans CJK SC" w:hAnsi="Noto Sans CJK SC" w:eastAsia="Noto Sans CJK SC" w:cs="Noto Sans CJK SC"/>
          <w:sz w:val="20"/>
        </w:rPr>
        <w:t xml:space="preserve">覆盖功能优先级、验收标准、质量指标、权限、隐私、安全、可用性和路线图。</w:t>
      </w:r>
    </w:p>
    <w:p>
      <w:pPr>
        <w:pStyle w:val="Compact"/>
        <w:keepLines/>
        <w:widowControl/>
        <w:numPr>
          <w:ilvl w:val="0"/>
          <w:numId w:val="1001"/>
        </w:numPr>
        <w:spacing w:after="140" w:line="264" w:lineRule="auto" w:before="100"/>
        <w:jc w:val="center"/>
      </w:pPr>
      <w:r>
        <w:rPr>
          <w:rFonts w:ascii="Noto Sans CJK SC" w:hAnsi="Noto Sans CJK SC" w:eastAsia="Noto Sans CJK SC" w:cs="Noto Sans CJK SC"/>
          <w:sz w:val="20"/>
        </w:rPr>
        <w:t xml:space="preserve">不展开数据库选型、服务拆分、部署拓扑等低层技术实现，相关内容应另行形成系统设计文档。</w:t>
      </w:r>
    </w:p>
    <w:bookmarkEnd w:id="26"/>
    <w:bookmarkStart w:id="27" w:name="基本假设"/>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1.4 基本假设</w:t>
      </w:r>
    </w:p>
    <w:tbl>
      <w:tblPr>
        <w:tblStyle w:val="Table"/>
        <w:tblW w:type="dxa" w:w="9752"/>
        <w:jc w:val="center"/>
        <w:tblLayout w:type="autofit"/>
        <w:tblLook w:firstRow="1" w:lastRow="0" w:firstColumn="0" w:lastColumn="0" w:noHBand="0" w:noVBand="0" w:val="0020"/>
      </w:tblPr>
      <w:tblGrid>
        <w:gridCol w:w="3960"/>
        <w:gridCol w:w="3960"/>
      </w:tblGrid>
      <w:tr>
        <w:trPr>
          <w:tblHeader w:val="true"/>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假设</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设计影响</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桌面端是首期核心入口</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必须提供本机扫描、设备实例管理、离线缓存和系统权限说明。</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Web 端承担公开知识与分享</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产品详情、对比、项目分享和搜索页面需支持可索引公开链接。</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首期聚焦计算与基础设施硬件</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分类、规格、兼容规则和基准数据优先为 PC、AI、服务器、网络与存储设计。</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数据完整性不会在首日达到 100%</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所有结论必须显式支持未知、低置信度、冲突证据和待补充状态。</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厂商数据和用户数据并存</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需要来源分级、版本化、审校流程与官方/社区身份标识。</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AI 只负责解释和编排，不替代证据</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任何硬件结论必须落到结构化字段、规则或可引用来源。</w:t>
            </w:r>
          </w:p>
        </w:tc>
      </w:tr>
    </w:tbl>
    <w:bookmarkEnd w:id="27"/>
    <w:bookmarkStart w:id="28" w:name="核心术语"/>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1.5 核心术语</w:t>
      </w:r>
    </w:p>
    <w:tbl>
      <w:tblPr>
        <w:tblStyle w:val="Table"/>
        <w:tblW w:type="dxa" w:w="9752"/>
        <w:jc w:val="center"/>
        <w:tblLayout w:type="autofit"/>
        <w:tblLook w:firstRow="1" w:lastRow="0" w:firstColumn="0" w:lastColumn="0" w:noHBand="0" w:noVBand="0" w:val="0020"/>
      </w:tblPr>
      <w:tblGrid>
        <w:gridCol w:w="3960"/>
        <w:gridCol w:w="3960"/>
      </w:tblGrid>
      <w:tr>
        <w:trPr>
          <w:tblHeader w:val="true"/>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术语</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定义</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产品型号</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厂商公开定义的产品身份，例如某一款显卡、主板或网卡。</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SKU / 区域版本</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在容量、频率、散热、接口、销售区域或包装上不同的具体销售单元。</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硬件修订版</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外观名称相同但 PCB、芯片、固件、接口或物料发生变化的版本。</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兼容关系</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两个或多个实体在物理、电气、接口、固件、软件和场景约束下能否共同工作。</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替代关系</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一个产品在指定条件下可替代另一个产品，且需要明确差异、风险和适用范围。</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证据</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支持规格、关系或结论的厂商文档、标准、测试、用户验证或运营审核记录。</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可信度</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根据来源等级、更新时间、证据一致性和验证数量计算的数据可靠程度。</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生命周期事件</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发布、修订、停产、停止销售、停止支持、召回、固件更新等时间事件。</w:t>
            </w:r>
          </w:p>
        </w:tc>
      </w:tr>
    </w:tbl>
    <w:bookmarkEnd w:id="28"/>
    <w:bookmarkEnd w:id="29"/>
    <w:bookmarkStart w:id="41" w:name="产品战略与目标"/>
    <w:p>
      <w:pPr>
        <w:pStyle w:val="Heading1"/>
        <w:keepLines/>
        <w:pageBreakBefore/>
        <w:widowControl/>
        <w:spacing w:before="100" w:after="140"/>
        <w:jc w:val="center"/>
        <w:outlineLvl w:val="0"/>
        <w:pBdr>
          <w:bottom w:val="single" w:sz="10" w:space="6" w:color="0B7A75"/>
        </w:pBdr>
      </w:pPr>
      <w:bookmarkStart w:id="1003" w:name="toc_h1_03"/>
      <w:r>
        <w:rPr>
          <w:rFonts w:ascii="Noto Serif CJK SC" w:hAnsi="Noto Serif CJK SC" w:eastAsia="Noto Serif CJK SC" w:cs="Noto Serif CJK SC"/>
          <w:b/>
          <w:color w:val="17324D"/>
          <w:sz w:val="38"/>
        </w:rPr>
        <w:t xml:space="preserve">2. 产品战略与目标</w:t>
      </w:r>
      <w:bookmarkEnd w:id="1003"/>
    </w:p>
    <w:bookmarkStart w:id="30" w:name="产品机会"/>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2.1 产品机会</w:t>
      </w:r>
    </w:p>
    <w:p>
      <w:pPr>
        <w:pStyle w:val="FirstParagraph"/>
        <w:keepLines/>
        <w:widowControl/>
        <w:spacing w:before="100" w:after="140"/>
        <w:jc w:val="center"/>
      </w:pPr>
      <w:r>
        <w:rPr>
          <w:rFonts w:ascii="Noto Sans CJK SC" w:hAnsi="Noto Sans CJK SC" w:eastAsia="Noto Sans CJK SC" w:cs="Noto Sans CJK SC"/>
          <w:sz w:val="20"/>
        </w:rPr>
        <w:t xml:space="preserve">现有市场通常将硬件信息切分为参数库、装机兼容、性能排行、元器件采购、工业目录和资产管理等孤立工具。用户在一次真实决策中往往需要跨越多个网站，手工核对型号、版本、接口、固件和场景要求。产品机会在于把这些碎片连接为统一的硬件身份体系和关系图谱，并以设备扫描与项目配置形成持续使用入口。</w:t>
      </w:r>
    </w:p>
    <w:bookmarkEnd w:id="30"/>
    <w:bookmarkStart w:id="31" w:name="产品愿景"/>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2.2 产品愿景</w:t>
      </w:r>
    </w:p>
    <w:p>
      <w:pPr>
        <w:keepLines/>
        <w:widowControl/>
        <w:spacing w:before="100" w:after="140" w:line="274" w:lineRule="auto"/>
        <w:ind w:left="255" w:right="85"/>
        <w:shd w:fill="EAF3F5" w:val="clear"/>
        <w:pBdr>
          <w:left w:val="single" w:sz="18" w:space="8" w:color="0B7A75"/>
        </w:pBdr>
        <w:jc w:val="center"/>
      </w:pPr>
      <w:r>
        <w:rPr>
          <w:rFonts w:ascii="Noto Sans CJK SC" w:hAnsi="Noto Sans CJK SC" w:eastAsia="Noto Sans CJK SC" w:cs="Noto Sans CJK SC"/>
          <w:b/>
          <w:bCs/>
          <w:color w:val="243342"/>
          <w:sz w:val="19"/>
        </w:rPr>
        <w:t xml:space="preserve">愿景</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让每一件硬件都拥有清晰身份、可信历史和可计算关系，让用户在购买、升级、部署、维护和替换时不再依赖猜测。</w:t>
      </w:r>
    </w:p>
    <w:bookmarkEnd w:id="31"/>
    <w:bookmarkStart w:id="32" w:name="产品定位"/>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2.3 产品定位</w:t>
      </w:r>
    </w:p>
    <w:tbl>
      <w:tblPr>
        <w:tblStyle w:val="Table"/>
        <w:tblW w:type="dxa" w:w="9752"/>
        <w:jc w:val="center"/>
        <w:tblLayout w:type="autofit"/>
        <w:tblLook w:firstRow="1" w:lastRow="0" w:firstColumn="0" w:lastColumn="0" w:noHBand="0" w:noVBand="0" w:val="0020"/>
      </w:tblPr>
      <w:tblGrid>
        <w:gridCol w:w="3960"/>
        <w:gridCol w:w="3960"/>
      </w:tblGrid>
      <w:tr>
        <w:trPr>
          <w:tblHeader w:val="true"/>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维度</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定位</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面向用户</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硬件爱好者、AI 开发者、工作站与服务器用户、IT 管理员、硬件工程师、采购和内容创作者。</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核心价值</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识别准确、信息可信、关系可计算、结论可解释、生命周期可追踪。</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首期差异化</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自动识别真实设备 + 硬件关系图谱 + 兼容性引擎 + AI 工作负载适配。</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长期形态</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从个人硬件知识工具扩展为工程选型、企业资产、BOM 风险和行业数据 API 平台。</w:t>
            </w:r>
          </w:p>
        </w:tc>
      </w:tr>
    </w:tbl>
    <w:bookmarkEnd w:id="32"/>
    <w:bookmarkStart w:id="33" w:name="产品原则"/>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2.4 产品原则</w:t>
      </w:r>
    </w:p>
    <w:p>
      <w:pPr>
        <w:pStyle w:val="Compact"/>
        <w:keepLines/>
        <w:widowControl/>
        <w:numPr>
          <w:ilvl w:val="0"/>
          <w:numId w:val="1002"/>
        </w:numPr>
        <w:spacing w:after="140" w:line="264" w:lineRule="auto" w:before="100"/>
        <w:jc w:val="center"/>
      </w:pPr>
      <w:r>
        <w:rPr>
          <w:rFonts w:ascii="Noto Sans CJK SC" w:hAnsi="Noto Sans CJK SC" w:eastAsia="Noto Sans CJK SC" w:cs="Noto Sans CJK SC"/>
          <w:sz w:val="20"/>
        </w:rPr>
        <w:t xml:space="preserve">先解决“到底是哪一个型号”，再展示参数。实体识别错误会污染后续所有判断。</w:t>
      </w:r>
    </w:p>
    <w:p>
      <w:pPr>
        <w:pStyle w:val="Compact"/>
        <w:keepLines/>
        <w:widowControl/>
        <w:numPr>
          <w:ilvl w:val="0"/>
          <w:numId w:val="1002"/>
        </w:numPr>
        <w:spacing w:after="140" w:line="264" w:lineRule="auto" w:before="100"/>
        <w:jc w:val="center"/>
      </w:pPr>
      <w:r>
        <w:rPr>
          <w:rFonts w:ascii="Noto Sans CJK SC" w:hAnsi="Noto Sans CJK SC" w:eastAsia="Noto Sans CJK SC" w:cs="Noto Sans CJK SC"/>
          <w:sz w:val="20"/>
        </w:rPr>
        <w:t xml:space="preserve">结论必须有来源、有适用范围、有更新时间。无法证明时显示未知，而不是填补想象。</w:t>
      </w:r>
    </w:p>
    <w:p>
      <w:pPr>
        <w:pStyle w:val="Compact"/>
        <w:keepLines/>
        <w:widowControl/>
        <w:numPr>
          <w:ilvl w:val="0"/>
          <w:numId w:val="1002"/>
        </w:numPr>
        <w:spacing w:after="140" w:line="264" w:lineRule="auto" w:before="100"/>
        <w:jc w:val="center"/>
      </w:pPr>
      <w:r>
        <w:rPr>
          <w:rFonts w:ascii="Noto Sans CJK SC" w:hAnsi="Noto Sans CJK SC" w:eastAsia="Noto Sans CJK SC" w:cs="Noto Sans CJK SC"/>
          <w:sz w:val="20"/>
        </w:rPr>
        <w:t xml:space="preserve">兼容不是一个布尔值。产品必须区分兼容、有条件兼容、不兼容和信息不足。</w:t>
      </w:r>
    </w:p>
    <w:p>
      <w:pPr>
        <w:pStyle w:val="Compact"/>
        <w:keepLines/>
        <w:widowControl/>
        <w:numPr>
          <w:ilvl w:val="0"/>
          <w:numId w:val="1002"/>
        </w:numPr>
        <w:spacing w:after="140" w:line="264" w:lineRule="auto" w:before="100"/>
        <w:jc w:val="center"/>
      </w:pPr>
      <w:r>
        <w:rPr>
          <w:rFonts w:ascii="Noto Sans CJK SC" w:hAnsi="Noto Sans CJK SC" w:eastAsia="Noto Sans CJK SC" w:cs="Noto Sans CJK SC"/>
          <w:sz w:val="20"/>
        </w:rPr>
        <w:t xml:space="preserve">同一硬件在不同场景下价值不同。比较与推荐必须允许用户切换任务、预算和约束。</w:t>
      </w:r>
    </w:p>
    <w:p>
      <w:pPr>
        <w:pStyle w:val="Compact"/>
        <w:keepLines/>
        <w:widowControl/>
        <w:numPr>
          <w:ilvl w:val="0"/>
          <w:numId w:val="1002"/>
        </w:numPr>
        <w:spacing w:after="140" w:line="264" w:lineRule="auto" w:before="100"/>
        <w:jc w:val="center"/>
      </w:pPr>
      <w:r>
        <w:rPr>
          <w:rFonts w:ascii="Noto Sans CJK SC" w:hAnsi="Noto Sans CJK SC" w:eastAsia="Noto Sans CJK SC" w:cs="Noto Sans CJK SC"/>
          <w:sz w:val="20"/>
        </w:rPr>
        <w:t xml:space="preserve">用户设备是知识库的现实锚点。扫描、验证和实际组合反馈应不断反哺公共数据。</w:t>
      </w:r>
    </w:p>
    <w:p>
      <w:pPr>
        <w:pStyle w:val="Compact"/>
        <w:keepLines/>
        <w:widowControl/>
        <w:numPr>
          <w:ilvl w:val="0"/>
          <w:numId w:val="1002"/>
        </w:numPr>
        <w:spacing w:after="140" w:line="264" w:lineRule="auto" w:before="100"/>
        <w:jc w:val="center"/>
      </w:pPr>
      <w:r>
        <w:rPr>
          <w:rFonts w:ascii="Noto Sans CJK SC" w:hAnsi="Noto Sans CJK SC" w:eastAsia="Noto Sans CJK SC" w:cs="Noto Sans CJK SC"/>
          <w:sz w:val="20"/>
        </w:rPr>
        <w:t xml:space="preserve">AI 负责把复杂数据翻译成人话，同时保留规则、字段和证据链。</w:t>
      </w:r>
    </w:p>
    <w:p>
      <w:pPr>
        <w:pStyle w:val="Compact"/>
        <w:keepLines/>
        <w:widowControl/>
        <w:numPr>
          <w:ilvl w:val="0"/>
          <w:numId w:val="1002"/>
        </w:numPr>
        <w:spacing w:after="140" w:line="264" w:lineRule="auto" w:before="100"/>
        <w:jc w:val="center"/>
      </w:pPr>
      <w:r>
        <w:rPr>
          <w:rFonts w:ascii="Noto Sans CJK SC" w:hAnsi="Noto Sans CJK SC" w:eastAsia="Noto Sans CJK SC" w:cs="Noto Sans CJK SC"/>
          <w:sz w:val="20"/>
        </w:rPr>
        <w:t xml:space="preserve">数据运营能力与前台功能同等重要。没有后台治理，百科会逐渐变成参数沼泽。</w:t>
      </w:r>
    </w:p>
    <w:bookmarkEnd w:id="33"/>
    <w:bookmarkStart w:id="34" w:name="首期行业与品类边界"/>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2.5 首期行业与品类边界</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优先层级</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覆盖品类</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首期目的</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核心</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CPU、GPU/NPU、主板、内存、SSD/HDD、电源、散热、机箱</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跑通个人设备识别、对比、升级和装机兼容闭环。</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扩展</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工作站、服务器、NAS、网卡、HBA、交换机、光模块、高速互连</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服务 AI 本地部署、专业工作站和小型基础设施用户。</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预留</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电子元器件、工业自动化、机器人</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数据模型保留扩展能力，前台首期不承诺完整覆盖。</w:t>
            </w:r>
          </w:p>
        </w:tc>
      </w:tr>
    </w:tbl>
    <w:bookmarkEnd w:id="34"/>
    <w:bookmarkStart w:id="35" w:name="产品目标与非目标"/>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2.6 产品目标与非目标</w:t>
      </w:r>
    </w:p>
    <w:tbl>
      <w:tblPr>
        <w:tblStyle w:val="Table"/>
        <w:tblW w:type="dxa" w:w="9752"/>
        <w:jc w:val="center"/>
        <w:tblLayout w:type="autofit"/>
        <w:tblLook w:firstRow="1" w:lastRow="0" w:firstColumn="0" w:lastColumn="0" w:noHBand="0" w:noVBand="0" w:val="0020"/>
      </w:tblPr>
      <w:tblGrid>
        <w:gridCol w:w="3960"/>
        <w:gridCol w:w="3960"/>
      </w:tblGrid>
      <w:tr>
        <w:trPr>
          <w:tblHeader w:val="true"/>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类型</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内容</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目标</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用户可在一次会话内完成硬件识别、理解、比较、兼容判断、方案保存和后续关注。</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目标</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核心数据字段和兼容结论具备来源、置信度、版本和审计记录。</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目标</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形成可持续扩展的分类、规格、关系和规则体系，而不是为单一品类硬编码。</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非目标</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首期不成为综合电商平台，不承担支付、物流和售后交易。</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非目标</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首期不承诺覆盖所有历史型号和所有地区 SKU。</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非目标</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不对超频稳定性、破解固件、非官方改装提供确定性安全背书。</w:t>
            </w:r>
          </w:p>
        </w:tc>
      </w:tr>
    </w:tbl>
    <w:bookmarkEnd w:id="35"/>
    <w:bookmarkStart w:id="36" w:name="北极星指标与阶段指标"/>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2.7 北极星指标与阶段指标</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指标层级</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指标</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定义</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北极星</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有效硬件决策数</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用户完成并保存一次具有明确结果的识别、比较、兼容检查、升级方案或装机项目。</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激活</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首日价值达成率</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新用户在首日完成扫描、对比或兼容检查中的任一项。</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质量</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实体识别准确率</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经用户确认或运营抽检后，扫描结果映射到正确型号/SKU 的比例。</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质量</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可解释兼容覆盖率</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有明确规则、证据和解释的兼容检查占全部检查的比例。</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留存</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设备或项目 30 日回访率</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创建设备或项目后 30 日内再次查看、更新或收到有效提醒的用户比例。</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商业</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专业功能转化率</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使用高级兼容、AI 估算、批量资产或导出的活跃用户转化为付费的比例。</w:t>
            </w:r>
          </w:p>
        </w:tc>
      </w:tr>
    </w:tbl>
    <w:bookmarkEnd w:id="36"/>
    <w:bookmarkStart w:id="40" w:name="产品层次结构"/>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2.8 产品层次结构</w:t>
      </w:r>
    </w:p>
    <w:p>
      <w:pPr>
        <w:pStyle w:val="CaptionedFigure"/>
        <w:keepLines/>
        <w:widowControl/>
        <w:spacing w:before="100" w:after="140"/>
        <w:jc w:val="center"/>
      </w:pPr>
      <w:r>
        <w:drawing>
          <wp:inline>
            <wp:extent cx="5759999" cy="4081249"/>
            <wp:effectExtent b="0" l="0" r="0" t="0"/>
            <wp:docPr descr="产品层次结构" title="" id="38" name="Picture"/>
            <a:graphic>
              <a:graphicData uri="http://schemas.openxmlformats.org/drawingml/2006/picture">
                <pic:pic>
                  <pic:nvPicPr>
                    <pic:cNvPr descr="/tmp/hardware_fsd/diagrams/product_architecture.png" id="39" name="Picture"/>
                    <pic:cNvPicPr>
                      <a:picLocks noChangeArrowheads="1" noChangeAspect="1"/>
                    </pic:cNvPicPr>
                  </pic:nvPicPr>
                  <pic:blipFill>
                    <a:blip r:embed="rId37"/>
                    <a:stretch>
                      <a:fillRect/>
                    </a:stretch>
                  </pic:blipFill>
                  <pic:spPr bwMode="auto">
                    <a:xfrm>
                      <a:off x="0" y="0"/>
                      <a:ext cx="5759999" cy="4081249"/>
                    </a:xfrm>
                    <a:prstGeom prst="rect">
                      <a:avLst/>
                    </a:prstGeom>
                    <a:noFill/>
                    <a:ln w="9525">
                      <a:noFill/>
                      <a:headEnd/>
                      <a:tailEnd/>
                    </a:ln>
                  </pic:spPr>
                </pic:pic>
              </a:graphicData>
            </a:graphic>
          </wp:inline>
        </w:drawing>
      </w:r>
    </w:p>
    <w:p>
      <w:pPr>
        <w:pStyle w:val="ImageCaption"/>
        <w:keepLines/>
        <w:widowControl/>
        <w:spacing w:before="100" w:after="140"/>
        <w:jc w:val="center"/>
      </w:pPr>
      <w:r>
        <w:rPr>
          <w:rFonts w:ascii="Noto Sans CJK SC" w:hAnsi="Noto Sans CJK SC" w:eastAsia="Noto Sans CJK SC" w:cs="Noto Sans CJK SC"/>
          <w:sz w:val="20"/>
        </w:rPr>
        <w:t xml:space="preserve">产品层次结构</w:t>
      </w:r>
    </w:p>
    <w:p>
      <w:pPr>
        <w:pStyle w:val="BodyText"/>
        <w:keepLines/>
        <w:widowControl/>
        <w:spacing w:before="100" w:after="140"/>
        <w:jc w:val="center"/>
      </w:pPr>
      <w:r>
        <w:rPr>
          <w:rFonts w:ascii="Noto Sans CJK SC" w:hAnsi="Noto Sans CJK SC" w:eastAsia="Noto Sans CJK SC" w:cs="Noto Sans CJK SC"/>
          <w:sz w:val="20"/>
        </w:rPr>
        <w:t xml:space="preserve">产品体验层面向用户呈现任务；决策引擎将任务转化为实体、规则和约束；知识与数据层保存可复用事实；数据来源层负责持续补充证据。任何前台结论都应能向下追溯，任何底层数据变化都应通过版本和影响分析向上传播。</w:t>
      </w:r>
    </w:p>
    <w:bookmarkEnd w:id="40"/>
    <w:bookmarkEnd w:id="41"/>
    <w:bookmarkStart w:id="47" w:name="用户角色与核心场景"/>
    <w:p>
      <w:pPr>
        <w:pStyle w:val="Heading1"/>
        <w:keepLines/>
        <w:pageBreakBefore/>
        <w:widowControl/>
        <w:spacing w:before="100" w:after="140"/>
        <w:jc w:val="center"/>
        <w:outlineLvl w:val="0"/>
        <w:pBdr>
          <w:bottom w:val="single" w:sz="10" w:space="6" w:color="0B7A75"/>
        </w:pBdr>
      </w:pPr>
      <w:bookmarkStart w:id="1004" w:name="toc_h1_04"/>
      <w:r>
        <w:rPr>
          <w:rFonts w:ascii="Noto Serif CJK SC" w:hAnsi="Noto Serif CJK SC" w:eastAsia="Noto Serif CJK SC" w:cs="Noto Serif CJK SC"/>
          <w:b/>
          <w:color w:val="17324D"/>
          <w:sz w:val="38"/>
        </w:rPr>
        <w:t xml:space="preserve">3. 用户、角色与核心场景</w:t>
      </w:r>
      <w:bookmarkEnd w:id="1004"/>
    </w:p>
    <w:bookmarkStart w:id="42" w:name="用户角色"/>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3.1 用户角色</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角色</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核心诉求</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高频任务</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硬件爱好者 / DIY 用户</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装机、升级、对比和避坑</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扫描现有主机、检查兼容、保存装机单、追踪新品。</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AI 开发者 / 本地部署用户</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判断模型能否运行及成本</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检查显存、精度、框架、驱动、多卡和吞吐预估。</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专业工作站用户</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稳定性、软件认证和扩展能力</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比较工作站平台、显卡、ECC、存储和专业软件兼容。</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服务器 / 网络管理员</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资产、固件、拓扑和生命周期</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批量盘点、驱动固件提醒、替换计划和风险跟踪。</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硬件工程师 / 采购</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准确选型、替代和证据</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筛选规格、核对版本、输出对比和采购清单。</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内容创作者 / 编辑</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可信资料和可复用图表</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生成对比、引用规格、追踪型号历史和导出页面。</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厂商数据管理员</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维护官方产品资料</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认领品牌、上传资料、发布更新、响应纠错。</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平台数据运营</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保证数据质量和覆盖</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实体归并、规则维护、冲突审核、质量监控和发布。</w:t>
            </w:r>
          </w:p>
        </w:tc>
      </w:tr>
    </w:tbl>
    <w:bookmarkEnd w:id="42"/>
    <w:bookmarkStart w:id="43" w:name="典型用户画像"/>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3.2 典型用户画像</w:t>
      </w:r>
    </w:p>
    <w:p>
      <w:pPr>
        <w:keepLines/>
        <w:widowControl/>
        <w:spacing w:before="100" w:after="140" w:line="274" w:lineRule="auto"/>
        <w:ind w:left="255" w:right="85"/>
        <w:shd w:fill="EAF3F5" w:val="clear"/>
        <w:pBdr>
          <w:left w:val="single" w:sz="18" w:space="8" w:color="0B7A75"/>
        </w:pBdr>
        <w:jc w:val="center"/>
      </w:pPr>
      <w:r>
        <w:rPr>
          <w:rFonts w:ascii="Noto Sans CJK SC" w:hAnsi="Noto Sans CJK SC" w:eastAsia="Noto Sans CJK SC" w:cs="Noto Sans CJK SC"/>
          <w:b/>
          <w:bCs/>
          <w:color w:val="243342"/>
          <w:sz w:val="19"/>
        </w:rPr>
        <w:t xml:space="preserve">画像 A：装机升级用户</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已有一台主机，想升级 GPU，但不确定电源、机箱、主板 BIOS 和 CPU 瓶颈。希望系统直接读取现有配置并给出可操作结论。</w:t>
      </w:r>
    </w:p>
    <w:p>
      <w:pPr>
        <w:keepLines/>
        <w:widowControl/>
        <w:spacing w:before="100" w:after="140" w:line="274" w:lineRule="auto"/>
        <w:ind w:left="255" w:right="85"/>
        <w:shd w:fill="EAF3F5" w:val="clear"/>
        <w:pBdr>
          <w:left w:val="single" w:sz="18" w:space="8" w:color="0B7A75"/>
        </w:pBdr>
        <w:jc w:val="center"/>
      </w:pPr>
      <w:r>
        <w:rPr>
          <w:rFonts w:ascii="Noto Sans CJK SC" w:hAnsi="Noto Sans CJK SC" w:eastAsia="Noto Sans CJK SC" w:cs="Noto Sans CJK SC"/>
          <w:b/>
          <w:bCs/>
          <w:color w:val="243342"/>
          <w:sz w:val="19"/>
        </w:rPr>
        <w:t xml:space="preserve">画像 B：AI 本地部署用户</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根据模型规模、量化方式、上下文长度和并发要求选择 GPU 或工作站。关心“能不能跑、跑多快、成本和功耗如何”。</w:t>
      </w:r>
    </w:p>
    <w:p>
      <w:pPr>
        <w:keepLines/>
        <w:widowControl/>
        <w:spacing w:before="100" w:after="140" w:line="274" w:lineRule="auto"/>
        <w:ind w:left="255" w:right="85"/>
        <w:shd w:fill="EAF3F5" w:val="clear"/>
        <w:pBdr>
          <w:left w:val="single" w:sz="18" w:space="8" w:color="0B7A75"/>
        </w:pBdr>
        <w:jc w:val="center"/>
      </w:pPr>
      <w:r>
        <w:rPr>
          <w:rFonts w:ascii="Noto Sans CJK SC" w:hAnsi="Noto Sans CJK SC" w:eastAsia="Noto Sans CJK SC" w:cs="Noto Sans CJK SC"/>
          <w:b/>
          <w:bCs/>
          <w:color w:val="243342"/>
          <w:sz w:val="19"/>
        </w:rPr>
        <w:t xml:space="preserve">画像 C：小型 IT 团队</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管理几十到数百台工作站、服务器和网络设备。需要统一硬件身份、固件提醒、生命周期和替换计划。</w:t>
      </w:r>
    </w:p>
    <w:p>
      <w:pPr>
        <w:keepLines/>
        <w:widowControl/>
        <w:spacing w:before="100" w:after="140" w:line="274" w:lineRule="auto"/>
        <w:ind w:left="255" w:right="85"/>
        <w:shd w:fill="EAF3F5" w:val="clear"/>
        <w:pBdr>
          <w:left w:val="single" w:sz="18" w:space="8" w:color="0B7A75"/>
        </w:pBdr>
        <w:jc w:val="center"/>
      </w:pPr>
      <w:r>
        <w:rPr>
          <w:rFonts w:ascii="Noto Sans CJK SC" w:hAnsi="Noto Sans CJK SC" w:eastAsia="Noto Sans CJK SC" w:cs="Noto Sans CJK SC"/>
          <w:b/>
          <w:bCs/>
          <w:color w:val="243342"/>
          <w:sz w:val="19"/>
        </w:rPr>
        <w:t xml:space="preserve">画像 D：专业硬件编辑</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需要快速核对多个 SKU、芯片关系、历史版本和公开来源，输出可分享的对比和结构化数据。</w:t>
      </w:r>
    </w:p>
    <w:p>
      <w:pPr>
        <w:keepLines/>
        <w:widowControl/>
        <w:spacing w:before="100" w:after="140" w:line="274" w:lineRule="auto"/>
        <w:ind w:left="255" w:right="85"/>
        <w:shd w:fill="EAF3F5" w:val="clear"/>
        <w:pBdr>
          <w:left w:val="single" w:sz="18" w:space="8" w:color="0B7A75"/>
        </w:pBdr>
        <w:jc w:val="center"/>
      </w:pPr>
      <w:r>
        <w:rPr>
          <w:rFonts w:ascii="Noto Sans CJK SC" w:hAnsi="Noto Sans CJK SC" w:eastAsia="Noto Sans CJK SC" w:cs="Noto Sans CJK SC"/>
          <w:b/>
          <w:bCs/>
          <w:color w:val="243342"/>
          <w:sz w:val="19"/>
        </w:rPr>
        <w:t xml:space="preserve">画像 E：数据运营专员</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每天处理新型号、别名、冲突规格、重复实体和用户纠错。需要高效的审核、回滚和影响分析工具。</w:t>
      </w:r>
    </w:p>
    <w:bookmarkEnd w:id="43"/>
    <w:bookmarkStart w:id="44" w:name="用户任务地图"/>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3.3 用户任务地图</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阶段</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用户问题</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产品动作</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认识</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这是什么型号，有哪些版本？</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搜索、扫描、实体识别、型号家族和修订版展示。</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理解</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参数意味着什么，与同代产品差在哪？</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标准化规格、差异解释、场景化性能和术语说明。</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判断</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能否与我的设备配合，是否适合任务？</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兼容规则、工作负载模型、约束检查和风险解释。</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执行</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怎样组成可用方案？</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装机项目、替代建议、问题解决步骤、BOM 与分享。</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维护</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后续是否有固件、驱动、停产和风险变化？</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关注、提醒、设备健康、生命周期和变更日志。</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贡献</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发现资料错误或真实组合结果如何反馈？</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纠错、证据上传、兼容验证和社区审核。</w:t>
            </w:r>
          </w:p>
        </w:tc>
      </w:tr>
    </w:tbl>
    <w:bookmarkEnd w:id="44"/>
    <w:bookmarkStart w:id="45" w:name="核心场景"/>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3.4 核心场景</w:t>
      </w:r>
    </w:p>
    <w:p>
      <w:pPr>
        <w:pStyle w:val="Compact"/>
        <w:keepLines/>
        <w:widowControl/>
        <w:numPr>
          <w:ilvl w:val="0"/>
          <w:numId w:val="1003"/>
        </w:numPr>
        <w:spacing w:after="140" w:line="264" w:lineRule="auto" w:before="100"/>
        <w:jc w:val="center"/>
      </w:pPr>
      <w:r>
        <w:rPr>
          <w:rFonts w:ascii="Noto Sans CJK SC" w:hAnsi="Noto Sans CJK SC" w:eastAsia="Noto Sans CJK SC" w:cs="Noto Sans CJK SC"/>
          <w:sz w:val="20"/>
        </w:rPr>
        <w:t xml:space="preserve">首次扫描：用户安装桌面端，授权读取硬件信息，系统识别组件并生成“我的设备”。</w:t>
      </w:r>
    </w:p>
    <w:p>
      <w:pPr>
        <w:pStyle w:val="Compact"/>
        <w:keepLines/>
        <w:widowControl/>
        <w:numPr>
          <w:ilvl w:val="0"/>
          <w:numId w:val="1003"/>
        </w:numPr>
        <w:spacing w:after="140" w:line="264" w:lineRule="auto" w:before="100"/>
        <w:jc w:val="center"/>
      </w:pPr>
      <w:r>
        <w:rPr>
          <w:rFonts w:ascii="Noto Sans CJK SC" w:hAnsi="Noto Sans CJK SC" w:eastAsia="Noto Sans CJK SC" w:cs="Noto Sans CJK SC"/>
          <w:sz w:val="20"/>
        </w:rPr>
        <w:t xml:space="preserve">升级显卡：用户在现有设备中选择升级目标，系统检查尺寸、供电、接口、驱动和场景性能。</w:t>
      </w:r>
    </w:p>
    <w:p>
      <w:pPr>
        <w:pStyle w:val="Compact"/>
        <w:keepLines/>
        <w:widowControl/>
        <w:numPr>
          <w:ilvl w:val="0"/>
          <w:numId w:val="1003"/>
        </w:numPr>
        <w:spacing w:after="140" w:line="264" w:lineRule="auto" w:before="100"/>
        <w:jc w:val="center"/>
      </w:pPr>
      <w:r>
        <w:rPr>
          <w:rFonts w:ascii="Noto Sans CJK SC" w:hAnsi="Noto Sans CJK SC" w:eastAsia="Noto Sans CJK SC" w:cs="Noto Sans CJK SC"/>
          <w:sz w:val="20"/>
        </w:rPr>
        <w:t xml:space="preserve">AI 模型部署：用户输入模型、精度、上下文和并发，系统估算显存需求并筛选可行硬件。</w:t>
      </w:r>
    </w:p>
    <w:p>
      <w:pPr>
        <w:pStyle w:val="Compact"/>
        <w:keepLines/>
        <w:widowControl/>
        <w:numPr>
          <w:ilvl w:val="0"/>
          <w:numId w:val="1003"/>
        </w:numPr>
        <w:spacing w:after="140" w:line="264" w:lineRule="auto" w:before="100"/>
        <w:jc w:val="center"/>
      </w:pPr>
      <w:r>
        <w:rPr>
          <w:rFonts w:ascii="Noto Sans CJK SC" w:hAnsi="Noto Sans CJK SC" w:eastAsia="Noto Sans CJK SC" w:cs="Noto Sans CJK SC"/>
          <w:sz w:val="20"/>
        </w:rPr>
        <w:t xml:space="preserve">新建工作站：用户选择用途和预算，系统提供模板，实时检查组件关系并生成可分享方案。</w:t>
      </w:r>
    </w:p>
    <w:p>
      <w:pPr>
        <w:pStyle w:val="Compact"/>
        <w:keepLines/>
        <w:widowControl/>
        <w:numPr>
          <w:ilvl w:val="0"/>
          <w:numId w:val="1003"/>
        </w:numPr>
        <w:spacing w:after="140" w:line="264" w:lineRule="auto" w:before="100"/>
        <w:jc w:val="center"/>
      </w:pPr>
      <w:r>
        <w:rPr>
          <w:rFonts w:ascii="Noto Sans CJK SC" w:hAnsi="Noto Sans CJK SC" w:eastAsia="Noto Sans CJK SC" w:cs="Noto Sans CJK SC"/>
          <w:sz w:val="20"/>
        </w:rPr>
        <w:t xml:space="preserve">固件提醒：用户关注设备后收到 BIOS、驱动、固件、EOL 或已知问题更新，并查看影响范围。</w:t>
      </w:r>
    </w:p>
    <w:p>
      <w:pPr>
        <w:pStyle w:val="Compact"/>
        <w:keepLines/>
        <w:widowControl/>
        <w:numPr>
          <w:ilvl w:val="0"/>
          <w:numId w:val="1003"/>
        </w:numPr>
        <w:spacing w:after="140" w:line="264" w:lineRule="auto" w:before="100"/>
        <w:jc w:val="center"/>
      </w:pPr>
      <w:r>
        <w:rPr>
          <w:rFonts w:ascii="Noto Sans CJK SC" w:hAnsi="Noto Sans CJK SC" w:eastAsia="Noto Sans CJK SC" w:cs="Noto Sans CJK SC"/>
          <w:sz w:val="20"/>
        </w:rPr>
        <w:t xml:space="preserve">未知型号纠错：扫描得到模糊名称，用户补充照片或序列信息，平台将其归并到正确实体。</w:t>
      </w:r>
    </w:p>
    <w:p>
      <w:pPr>
        <w:pStyle w:val="Compact"/>
        <w:keepLines/>
        <w:widowControl/>
        <w:numPr>
          <w:ilvl w:val="0"/>
          <w:numId w:val="1003"/>
        </w:numPr>
        <w:spacing w:after="140" w:line="264" w:lineRule="auto" w:before="100"/>
        <w:jc w:val="center"/>
      </w:pPr>
      <w:r>
        <w:rPr>
          <w:rFonts w:ascii="Noto Sans CJK SC" w:hAnsi="Noto Sans CJK SC" w:eastAsia="Noto Sans CJK SC" w:cs="Noto Sans CJK SC"/>
          <w:sz w:val="20"/>
        </w:rPr>
        <w:t xml:space="preserve">团队资产盘点：管理员批量导入或部署 Agent，统一查看型号、固件、生命周期和替换优先级。</w:t>
      </w:r>
    </w:p>
    <w:bookmarkEnd w:id="45"/>
    <w:bookmarkStart w:id="46" w:name="权限角色"/>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3.5 权限角色</w:t>
      </w:r>
    </w:p>
    <w:tbl>
      <w:tblPr>
        <w:tblStyle w:val="Table"/>
        <w:tblW w:type="dxa" w:w="9752"/>
        <w:jc w:val="center"/>
        <w:tblLayout w:type="autofit"/>
        <w:tblLook w:firstRow="1" w:lastRow="0" w:firstColumn="0" w:lastColumn="0" w:noHBand="0" w:noVBand="0" w:val="0020"/>
      </w:tblPr>
      <w:tblGrid>
        <w:gridCol w:w="3960"/>
        <w:gridCol w:w="3960"/>
      </w:tblGrid>
      <w:tr>
        <w:trPr>
          <w:tblHeader w:val="true"/>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角色</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主要权限</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访客</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浏览公开页面、基础搜索和有限对比。</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注册用户</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保存设备、项目、收藏、提醒和贡献。</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Pro 用户</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高级兼容、工作负载估算、历史趋势、导出和更多项目额度。</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团队成员</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访问工作区内设备、项目、评论和共享资源。</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团队管理员</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管理成员、权限、资产策略、订阅和审计。</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厂商编辑</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维护已认领品牌和产品资料，提交官方更新。</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社区审核员</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审核特定领域的纠错和兼容证据。</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平台运营 / 超级管理员</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管理分类、实体、来源、规则、发布、风控和系统配置。</w:t>
            </w:r>
          </w:p>
        </w:tc>
      </w:tr>
    </w:tbl>
    <w:bookmarkEnd w:id="46"/>
    <w:bookmarkEnd w:id="47"/>
    <w:bookmarkStart w:id="56" w:name="产品形态与信息架构"/>
    <w:p>
      <w:pPr>
        <w:pStyle w:val="Heading1"/>
        <w:keepLines/>
        <w:pageBreakBefore/>
        <w:widowControl/>
        <w:spacing w:before="100" w:after="140"/>
        <w:jc w:val="center"/>
        <w:outlineLvl w:val="0"/>
        <w:pBdr>
          <w:bottom w:val="single" w:sz="10" w:space="6" w:color="0B7A75"/>
        </w:pBdr>
      </w:pPr>
      <w:bookmarkStart w:id="1005" w:name="toc_h1_05"/>
      <w:r>
        <w:rPr>
          <w:rFonts w:ascii="Noto Serif CJK SC" w:hAnsi="Noto Serif CJK SC" w:eastAsia="Noto Serif CJK SC" w:cs="Noto Serif CJK SC"/>
          <w:b/>
          <w:color w:val="17324D"/>
          <w:sz w:val="38"/>
        </w:rPr>
        <w:t xml:space="preserve">4. 产品形态与信息架构</w:t>
      </w:r>
      <w:bookmarkEnd w:id="1005"/>
    </w:p>
    <w:bookmarkStart w:id="48" w:name="产品端形态"/>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4.1 产品端形态</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端</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主要职责</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首期要求</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桌面端</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硬件扫描、设备管理、兼容检查、项目配置、提醒和 AI 助手</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Windows 优先；架构需支持 macOS 和 Linux Agent。</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Web 端</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公开搜索、产品详情、分类、对比、分享、账户与工作区</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与桌面端数据同步，公开页支持稳定链接。</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移动伴侣端</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查看提醒、扫码识别、收藏和分享</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P2，首期采用响应式 Web。</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企业 Agent / CLI</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无界面采集服务器、工作站和网络资产</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P1，适配批量部署和最小权限。</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数据运营后台</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采集、清洗、实体归并、规格、规则、审核、发布和质量监控</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P0，与前台同步建设。</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厂商门户</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品牌认领、数据上传、版本维护和官方响应</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P1。</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开放 API</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搜索、实体、规格、兼容、生命周期与 Webhook</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P1 起步，P2 商业化。</w:t>
            </w:r>
          </w:p>
        </w:tc>
      </w:tr>
    </w:tbl>
    <w:bookmarkEnd w:id="48"/>
    <w:bookmarkStart w:id="52" w:name="主信息架构"/>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4.2 主信息架构</w:t>
      </w:r>
    </w:p>
    <w:p>
      <w:pPr>
        <w:pStyle w:val="CaptionedFigure"/>
        <w:keepLines/>
        <w:widowControl/>
        <w:spacing w:before="100" w:after="140"/>
        <w:jc w:val="center"/>
      </w:pPr>
      <w:r>
        <w:drawing>
          <wp:inline>
            <wp:extent cx="4608000" cy="8424000"/>
            <wp:effectExtent b="0" l="0" r="0" t="0"/>
            <wp:docPr descr="主信息架构" title="" id="50" name="Picture"/>
            <a:graphic>
              <a:graphicData uri="http://schemas.openxmlformats.org/drawingml/2006/picture">
                <pic:pic>
                  <pic:nvPicPr>
                    <pic:cNvPr descr="/tmp/hardware_fsd/diagrams/information_architecture.png" id="51" name="Picture"/>
                    <pic:cNvPicPr>
                      <a:picLocks noChangeArrowheads="1" noChangeAspect="1"/>
                    </pic:cNvPicPr>
                  </pic:nvPicPr>
                  <pic:blipFill>
                    <a:blip r:embed="rId49"/>
                    <a:stretch>
                      <a:fillRect/>
                    </a:stretch>
                  </pic:blipFill>
                  <pic:spPr bwMode="auto">
                    <a:xfrm>
                      <a:off x="0" y="0"/>
                      <a:ext cx="4608000" cy="8424000"/>
                    </a:xfrm>
                    <a:prstGeom prst="rect">
                      <a:avLst/>
                    </a:prstGeom>
                    <a:noFill/>
                    <a:ln w="9525">
                      <a:noFill/>
                      <a:headEnd/>
                      <a:tailEnd/>
                    </a:ln>
                  </pic:spPr>
                </pic:pic>
              </a:graphicData>
            </a:graphic>
          </wp:inline>
        </w:drawing>
      </w:r>
    </w:p>
    <w:bookmarkEnd w:id="52"/>
    <w:bookmarkStart w:id="53" w:name="主导航规则"/>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4.3 主导航规则</w:t>
      </w:r>
    </w:p>
    <w:p>
      <w:pPr>
        <w:pStyle w:val="Compact"/>
        <w:keepLines/>
        <w:widowControl/>
        <w:numPr>
          <w:ilvl w:val="0"/>
          <w:numId w:val="1004"/>
        </w:numPr>
        <w:spacing w:after="140" w:line="264" w:lineRule="auto" w:before="100"/>
        <w:jc w:val="center"/>
      </w:pPr>
      <w:r>
        <w:rPr>
          <w:rFonts w:ascii="Noto Sans CJK SC" w:hAnsi="Noto Sans CJK SC" w:eastAsia="Noto Sans CJK SC" w:cs="Noto Sans CJK SC"/>
          <w:sz w:val="20"/>
        </w:rPr>
        <w:t xml:space="preserve">全局搜索始终可达，并支持直接粘贴型号、料号、URL、设备 ID 或自然语言任务。</w:t>
      </w:r>
    </w:p>
    <w:p>
      <w:pPr>
        <w:pStyle w:val="Compact"/>
        <w:keepLines/>
        <w:widowControl/>
        <w:numPr>
          <w:ilvl w:val="0"/>
          <w:numId w:val="1004"/>
        </w:numPr>
        <w:spacing w:after="140" w:line="264" w:lineRule="auto" w:before="100"/>
        <w:jc w:val="center"/>
      </w:pPr>
      <w:r>
        <w:rPr>
          <w:rFonts w:ascii="Noto Sans CJK SC" w:hAnsi="Noto Sans CJK SC" w:eastAsia="Noto Sans CJK SC" w:cs="Noto Sans CJK SC"/>
          <w:sz w:val="20"/>
        </w:rPr>
        <w:t xml:space="preserve">“</w:t>
      </w:r>
      <w:r>
        <w:rPr>
          <w:rFonts w:ascii="Noto Sans CJK SC" w:hAnsi="Noto Sans CJK SC" w:eastAsia="Noto Sans CJK SC" w:cs="Noto Sans CJK SC"/>
          <w:sz w:val="20"/>
        </w:rPr>
        <w:t xml:space="preserve">我的设备</w:t>
      </w:r>
      <w:r>
        <w:rPr>
          <w:rFonts w:ascii="Noto Sans CJK SC" w:hAnsi="Noto Sans CJK SC" w:eastAsia="Noto Sans CJK SC" w:cs="Noto Sans CJK SC"/>
          <w:sz w:val="20"/>
        </w:rPr>
        <w:t xml:space="preserve">”</w:t>
      </w:r>
      <w:r>
        <w:rPr>
          <w:rFonts w:ascii="Noto Sans CJK SC" w:hAnsi="Noto Sans CJK SC" w:eastAsia="Noto Sans CJK SC" w:cs="Noto Sans CJK SC"/>
          <w:sz w:val="20"/>
        </w:rPr>
        <w:t xml:space="preserve">和“项目”是登录后的核心持久化空间，任何搜索结果均可添加到这两个上下文。</w:t>
      </w:r>
    </w:p>
    <w:p>
      <w:pPr>
        <w:pStyle w:val="Compact"/>
        <w:keepLines/>
        <w:widowControl/>
        <w:numPr>
          <w:ilvl w:val="0"/>
          <w:numId w:val="1004"/>
        </w:numPr>
        <w:spacing w:after="140" w:line="264" w:lineRule="auto" w:before="100"/>
        <w:jc w:val="center"/>
      </w:pPr>
      <w:r>
        <w:rPr>
          <w:rFonts w:ascii="Noto Sans CJK SC" w:hAnsi="Noto Sans CJK SC" w:eastAsia="Noto Sans CJK SC" w:cs="Noto Sans CJK SC"/>
          <w:sz w:val="20"/>
        </w:rPr>
        <w:t xml:space="preserve">“</w:t>
      </w:r>
      <w:r>
        <w:rPr>
          <w:rFonts w:ascii="Noto Sans CJK SC" w:hAnsi="Noto Sans CJK SC" w:eastAsia="Noto Sans CJK SC" w:cs="Noto Sans CJK SC"/>
          <w:sz w:val="20"/>
        </w:rPr>
        <w:t xml:space="preserve">对比</w:t>
      </w:r>
      <w:r>
        <w:rPr>
          <w:rFonts w:ascii="Noto Sans CJK SC" w:hAnsi="Noto Sans CJK SC" w:eastAsia="Noto Sans CJK SC" w:cs="Noto Sans CJK SC"/>
          <w:sz w:val="20"/>
        </w:rPr>
        <w:t xml:space="preserve">”</w:t>
      </w:r>
      <w:r>
        <w:rPr>
          <w:rFonts w:ascii="Noto Sans CJK SC" w:hAnsi="Noto Sans CJK SC" w:eastAsia="Noto Sans CJK SC" w:cs="Noto Sans CJK SC"/>
          <w:sz w:val="20"/>
        </w:rPr>
        <w:t xml:space="preserve">是跨页面临时容器，支持从搜索、详情、设备和项目连续加入条目。</w:t>
      </w:r>
    </w:p>
    <w:p>
      <w:pPr>
        <w:pStyle w:val="Compact"/>
        <w:keepLines/>
        <w:widowControl/>
        <w:numPr>
          <w:ilvl w:val="0"/>
          <w:numId w:val="1004"/>
        </w:numPr>
        <w:spacing w:after="140" w:line="264" w:lineRule="auto" w:before="100"/>
        <w:jc w:val="center"/>
      </w:pPr>
      <w:r>
        <w:rPr>
          <w:rFonts w:ascii="Noto Sans CJK SC" w:hAnsi="Noto Sans CJK SC" w:eastAsia="Noto Sans CJK SC" w:cs="Noto Sans CJK SC"/>
          <w:sz w:val="20"/>
        </w:rPr>
        <w:t xml:space="preserve">“</w:t>
      </w:r>
      <w:r>
        <w:rPr>
          <w:rFonts w:ascii="Noto Sans CJK SC" w:hAnsi="Noto Sans CJK SC" w:eastAsia="Noto Sans CJK SC" w:cs="Noto Sans CJK SC"/>
          <w:sz w:val="20"/>
        </w:rPr>
        <w:t xml:space="preserve">AI 助手</w:t>
      </w:r>
      <w:r>
        <w:rPr>
          <w:rFonts w:ascii="Noto Sans CJK SC" w:hAnsi="Noto Sans CJK SC" w:eastAsia="Noto Sans CJK SC" w:cs="Noto Sans CJK SC"/>
          <w:sz w:val="20"/>
        </w:rPr>
        <w:t xml:space="preserve">”</w:t>
      </w:r>
      <w:r>
        <w:rPr>
          <w:rFonts w:ascii="Noto Sans CJK SC" w:hAnsi="Noto Sans CJK SC" w:eastAsia="Noto Sans CJK SC" w:cs="Noto Sans CJK SC"/>
          <w:sz w:val="20"/>
        </w:rPr>
        <w:t xml:space="preserve">不作为孤立聊天页，应能读取当前页面、当前设备、当前项目和选中条目。</w:t>
      </w:r>
    </w:p>
    <w:p>
      <w:pPr>
        <w:pStyle w:val="Compact"/>
        <w:keepLines/>
        <w:widowControl/>
        <w:numPr>
          <w:ilvl w:val="0"/>
          <w:numId w:val="1004"/>
        </w:numPr>
        <w:spacing w:after="140" w:line="264" w:lineRule="auto" w:before="100"/>
        <w:jc w:val="center"/>
      </w:pPr>
      <w:r>
        <w:rPr>
          <w:rFonts w:ascii="Noto Sans CJK SC" w:hAnsi="Noto Sans CJK SC" w:eastAsia="Noto Sans CJK SC" w:cs="Noto Sans CJK SC"/>
          <w:sz w:val="20"/>
        </w:rPr>
        <w:t xml:space="preserve">提醒中心统一承载驱动、固件、生命周期、价格、已知问题和协作消息。</w:t>
      </w:r>
    </w:p>
    <w:bookmarkEnd w:id="53"/>
    <w:bookmarkStart w:id="54" w:name="页面清单"/>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4.4 页面清单</w:t>
      </w:r>
    </w:p>
    <w:tbl>
      <w:tblPr>
        <w:tblStyle w:val="Table"/>
        <w:tblW w:type="dxa" w:w="9752"/>
        <w:jc w:val="center"/>
        <w:tblLayout w:type="autofit"/>
        <w:tblLook w:firstRow="1" w:lastRow="0" w:firstColumn="0" w:lastColumn="0" w:noHBand="0" w:noVBand="0" w:val="0020"/>
      </w:tblPr>
      <w:tblGrid>
        <w:gridCol w:w="3960"/>
        <w:gridCol w:w="3960"/>
      </w:tblGrid>
      <w:tr>
        <w:trPr>
          <w:tblHeader w:val="true"/>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页面组</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关键页面</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公共知识</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首页、搜索结果、分类页、品牌页、系列页、产品详情、标准/接口页、对比页。</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个人空间</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仪表盘、我的设备、设备详情、扫描结果、关注列表、提醒中心、收藏夹、个人设置。</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决策工具</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兼容检查、装机/项目编辑器、AI 工作负载规划、替代方案、导出与分享。</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团队空间</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团队设备、团队项目、成员、权限、审计、订阅和数据导入。</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贡献与厂商</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纠错提交、证据详情、审核记录、厂商品牌后台、产品数据上传。</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运营后台</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数据工作台、实体编辑、重复合并、规格模型、关系与规则、来源、任务、质量、发布。</w:t>
            </w:r>
          </w:p>
        </w:tc>
      </w:tr>
    </w:tbl>
    <w:bookmarkEnd w:id="54"/>
    <w:bookmarkStart w:id="55" w:name="全局交互状态"/>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4.5 全局交互状态</w:t>
      </w:r>
    </w:p>
    <w:tbl>
      <w:tblPr>
        <w:tblStyle w:val="Table"/>
        <w:tblW w:type="dxa" w:w="9752"/>
        <w:jc w:val="center"/>
        <w:tblLayout w:type="autofit"/>
        <w:tblLook w:firstRow="1" w:lastRow="0" w:firstColumn="0" w:lastColumn="0" w:noHBand="0" w:noVBand="0" w:val="0020"/>
      </w:tblPr>
      <w:tblGrid>
        <w:gridCol w:w="3960"/>
        <w:gridCol w:w="3960"/>
      </w:tblGrid>
      <w:tr>
        <w:trPr>
          <w:tblHeader w:val="true"/>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状态</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设计要求</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加载中</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优先显示骨架结构；长任务显示阶段、已完成项和可取消操作。</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空状态</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说明为何为空，并提供明确下一步，例如扫描设备、添加项目或调整筛选。</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未知数据</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使用“未知/待验证”而非空白或 0，允许用户查看缺失字段和贡献入口。</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冲突数据</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显示冲突标记、来源差异和平台当前采用值，不静默覆盖。</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权限不足</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解释所需权限和请求途径，不展示无法执行的伪按钮。</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离线</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桌面端保留最近设备、收藏和基础详情缓存；写操作进入待同步队列。</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系统错误</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提供可复制错误编号、重试、诊断日志导出和隐私说明。</w:t>
            </w:r>
          </w:p>
        </w:tc>
      </w:tr>
    </w:tbl>
    <w:bookmarkEnd w:id="55"/>
    <w:bookmarkEnd w:id="56"/>
    <w:bookmarkStart w:id="79" w:name="用户端详细功能设计"/>
    <w:p>
      <w:pPr>
        <w:pStyle w:val="Heading1"/>
        <w:keepLines/>
        <w:pageBreakBefore/>
        <w:widowControl/>
        <w:spacing w:before="100" w:after="140"/>
        <w:jc w:val="center"/>
        <w:outlineLvl w:val="0"/>
        <w:pBdr>
          <w:bottom w:val="single" w:sz="10" w:space="6" w:color="0B7A75"/>
        </w:pBdr>
      </w:pPr>
      <w:bookmarkStart w:id="1006" w:name="toc_h1_06"/>
      <w:r>
        <w:rPr>
          <w:rFonts w:ascii="Noto Serif CJK SC" w:hAnsi="Noto Serif CJK SC" w:eastAsia="Noto Serif CJK SC" w:cs="Noto Serif CJK SC"/>
          <w:b/>
          <w:color w:val="17324D"/>
          <w:sz w:val="38"/>
        </w:rPr>
        <w:t xml:space="preserve">5. 用户端详细功能设计</w:t>
      </w:r>
      <w:bookmarkEnd w:id="1006"/>
    </w:p>
    <w:bookmarkStart w:id="57" w:name="账户登录与新手引导"/>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5.1 账户、登录与新手引导</w:t>
      </w:r>
    </w:p>
    <w:p>
      <w:pPr>
        <w:pStyle w:val="FirstParagraph"/>
        <w:keepLines/>
        <w:widowControl/>
        <w:spacing w:before="100" w:after="140" w:line="274" w:lineRule="auto"/>
        <w:ind w:left="142" w:right="57"/>
        <w:shd w:fill="EAF3F5" w:val="clear"/>
        <w:pBdr>
          <w:left w:val="single" w:sz="16" w:space="7" w:color="0B7A75"/>
        </w:pBdr>
        <w:jc w:val="center"/>
      </w:pPr>
      <w:r>
        <w:rPr>
          <w:rFonts w:ascii="Noto Sans CJK SC" w:hAnsi="Noto Sans CJK SC" w:eastAsia="Noto Sans CJK SC" w:cs="Noto Sans CJK SC"/>
          <w:b/>
          <w:bCs/>
          <w:color w:val="243342"/>
          <w:sz w:val="19"/>
        </w:rPr>
        <w:t xml:space="preserve">模块目标：</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建立跨端身份、同步用户设备与项目，并在首次使用时快速识别用户目标、硬件经验和隐私偏好。</w:t>
      </w:r>
      <w:r>
        <w:rPr>
          <w:rFonts w:ascii="Noto Sans CJK SC" w:hAnsi="Noto Sans CJK SC" w:eastAsia="Noto Sans CJK SC" w:cs="Noto Sans CJK SC"/>
          <w:color w:val="243342"/>
          <w:sz w:val="19"/>
        </w:rPr>
        <w:br/>
      </w:r>
      <w:r>
        <w:rPr>
          <w:rFonts w:ascii="Noto Sans CJK SC" w:hAnsi="Noto Sans CJK SC" w:eastAsia="Noto Sans CJK SC" w:cs="Noto Sans CJK SC"/>
          <w:b/>
          <w:bCs/>
          <w:color w:val="243342"/>
          <w:sz w:val="19"/>
        </w:rPr>
        <w:t xml:space="preserve">主要用户：</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访客、个人用户、团队成员和管理员。</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需求编号</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优先级</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功能要求</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ACC-001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支持邮箱验证码、密码登录和至少一种主流第三方登录；访客可先浏览，保存时再注册。</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ACC-002</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首次引导采集使用目的、关注品类、经验等级和主要操作系统，并允许跳过。</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ACC-003</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扫描前单独展示采集字段、用途、上传策略和撤回方式，用户主动同意后执行。</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ACC-004</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支持账户资料、语言、单位制、时区、通知频率和隐私设置。</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ACC-005</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桌面端与 Web 端同步设备、项目、收藏、对比和提醒状态。</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ACC-006</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支持工作区创建、邀请成员、加入审批和多工作区切换。</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ACC-007</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支持数据导出、账户注销和设备扫描数据删除。</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ACC-008</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支持企业单点登录、SCIM 和域名自动加入策略。</w:t>
            </w:r>
          </w:p>
        </w:tc>
      </w:tr>
    </w:tbl>
    <w:p>
      <w:pPr>
        <w:pStyle w:val="BodyText"/>
        <w:keepLines/>
        <w:widowControl/>
        <w:spacing w:before="100" w:after="140"/>
        <w:ind w:left="28"/>
        <w:jc w:val="center"/>
      </w:pPr>
      <w:r>
        <w:rPr>
          <w:rFonts w:ascii="Noto Sans CJK SC" w:hAnsi="Noto Sans CJK SC" w:eastAsia="Noto Sans CJK SC" w:cs="Noto Sans CJK SC"/>
          <w:b/>
          <w:bCs/>
          <w:color w:val="075E5A"/>
          <w:sz w:val="18"/>
        </w:rPr>
        <w:t xml:space="preserve">关键业务规则</w:t>
      </w:r>
    </w:p>
    <w:p>
      <w:pPr>
        <w:pStyle w:val="Compact"/>
        <w:keepLines/>
        <w:widowControl/>
        <w:numPr>
          <w:ilvl w:val="0"/>
          <w:numId w:val="1005"/>
        </w:numPr>
        <w:spacing w:after="140" w:line="264" w:lineRule="auto" w:before="100"/>
        <w:jc w:val="center"/>
      </w:pPr>
      <w:r>
        <w:rPr>
          <w:rFonts w:ascii="Noto Sans CJK SC" w:hAnsi="Noto Sans CJK SC" w:eastAsia="Noto Sans CJK SC" w:cs="Noto Sans CJK SC"/>
          <w:sz w:val="20"/>
        </w:rPr>
        <w:t xml:space="preserve">新手引导结果只用于默认推荐和页面排序，不得阻止用户访问其他品类。</w:t>
      </w:r>
    </w:p>
    <w:p>
      <w:pPr>
        <w:pStyle w:val="Compact"/>
        <w:keepLines/>
        <w:widowControl/>
        <w:numPr>
          <w:ilvl w:val="0"/>
          <w:numId w:val="1005"/>
        </w:numPr>
        <w:spacing w:after="140" w:line="264" w:lineRule="auto" w:before="100"/>
        <w:jc w:val="center"/>
      </w:pPr>
      <w:r>
        <w:rPr>
          <w:rFonts w:ascii="Noto Sans CJK SC" w:hAnsi="Noto Sans CJK SC" w:eastAsia="Noto Sans CJK SC" w:cs="Noto Sans CJK SC"/>
          <w:sz w:val="20"/>
        </w:rPr>
        <w:t xml:space="preserve">扫描授权、诊断日志上传和匿名兼容反馈必须分别征得同意，不能捆绑。</w:t>
      </w:r>
    </w:p>
    <w:p>
      <w:pPr>
        <w:pStyle w:val="Compact"/>
        <w:keepLines/>
        <w:widowControl/>
        <w:numPr>
          <w:ilvl w:val="0"/>
          <w:numId w:val="1005"/>
        </w:numPr>
        <w:spacing w:after="140" w:line="264" w:lineRule="auto" w:before="100"/>
        <w:jc w:val="center"/>
      </w:pPr>
      <w:r>
        <w:rPr>
          <w:rFonts w:ascii="Noto Sans CJK SC" w:hAnsi="Noto Sans CJK SC" w:eastAsia="Noto Sans CJK SC" w:cs="Noto Sans CJK SC"/>
          <w:sz w:val="20"/>
        </w:rPr>
        <w:t xml:space="preserve">未注册访客的对比和筛选条件保存在本地；注册后可选择合并。</w:t>
      </w:r>
    </w:p>
    <w:p>
      <w:pPr>
        <w:pStyle w:val="FirstParagraph"/>
        <w:keepNext/>
        <w:keepLines/>
        <w:widowControl/>
        <w:spacing w:before="100" w:after="140"/>
        <w:ind w:left="28"/>
        <w:jc w:val="center"/>
      </w:pPr>
      <w:r>
        <w:rPr>
          <w:rFonts w:ascii="Noto Sans CJK SC" w:hAnsi="Noto Sans CJK SC" w:eastAsia="Noto Sans CJK SC" w:cs="Noto Sans CJK SC"/>
          <w:b/>
          <w:bCs/>
          <w:color w:val="607080"/>
          <w:sz w:val="18"/>
        </w:rPr>
        <w:t xml:space="preserve">状态与异常处理</w:t>
      </w:r>
    </w:p>
    <w:p>
      <w:pPr>
        <w:pStyle w:val="Compact"/>
        <w:keepLines/>
        <w:widowControl/>
        <w:numPr>
          <w:ilvl w:val="0"/>
          <w:numId w:val="1006"/>
        </w:numPr>
        <w:spacing w:after="140" w:line="264" w:lineRule="auto" w:before="100"/>
        <w:jc w:val="center"/>
      </w:pPr>
      <w:r>
        <w:rPr>
          <w:rFonts w:ascii="Noto Sans CJK SC" w:hAnsi="Noto Sans CJK SC" w:eastAsia="Noto Sans CJK SC" w:cs="Noto Sans CJK SC"/>
          <w:sz w:val="20"/>
        </w:rPr>
        <w:t xml:space="preserve">第三方登录失败时保留当前任务上下文，避免注册后丢失对比或项目。</w:t>
      </w:r>
    </w:p>
    <w:p>
      <w:pPr>
        <w:pStyle w:val="Compact"/>
        <w:keepLines/>
        <w:widowControl/>
        <w:numPr>
          <w:ilvl w:val="0"/>
          <w:numId w:val="1006"/>
        </w:numPr>
        <w:spacing w:after="140" w:line="264" w:lineRule="auto" w:before="100"/>
        <w:jc w:val="center"/>
      </w:pPr>
      <w:r>
        <w:rPr>
          <w:rFonts w:ascii="Noto Sans CJK SC" w:hAnsi="Noto Sans CJK SC" w:eastAsia="Noto Sans CJK SC" w:cs="Noto Sans CJK SC"/>
          <w:sz w:val="20"/>
        </w:rPr>
        <w:t xml:space="preserve">账户注销进入冷静期时，明确展示最终删除日期和可撤销入口。</w:t>
      </w:r>
    </w:p>
    <w:p>
      <w:pPr>
        <w:keepLines/>
        <w:widowControl/>
        <w:spacing w:before="100" w:after="140" w:line="269" w:lineRule="auto"/>
        <w:ind w:left="170" w:right="57"/>
        <w:shd w:fill="E9F5EE" w:val="clear"/>
        <w:pBdr>
          <w:left w:val="single" w:sz="16" w:space="7" w:color="3A8D66"/>
        </w:pBdr>
        <w:jc w:val="center"/>
      </w:pPr>
      <w:r>
        <w:rPr>
          <w:rFonts w:ascii="Noto Sans CJK SC" w:hAnsi="Noto Sans CJK SC" w:eastAsia="Noto Sans CJK SC" w:cs="Noto Sans CJK SC"/>
          <w:b/>
          <w:bCs/>
          <w:color w:val="243342"/>
          <w:sz w:val="19"/>
        </w:rPr>
        <w:t xml:space="preserve">验收基线</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用户从首次打开到完成注册并进入主界面的路径不超过 5 个必要步骤；不授权扫描也能正常使用公开知识功能。</w:t>
      </w:r>
    </w:p>
    <w:bookmarkEnd w:id="57"/>
    <w:bookmarkStart w:id="58" w:name="首页与个人仪表盘"/>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5.2 首页与个人仪表盘</w:t>
      </w:r>
    </w:p>
    <w:p>
      <w:pPr>
        <w:pStyle w:val="FirstParagraph"/>
        <w:keepLines/>
        <w:widowControl/>
        <w:spacing w:before="100" w:after="140" w:line="274" w:lineRule="auto"/>
        <w:ind w:left="142" w:right="57"/>
        <w:shd w:fill="EAF3F5" w:val="clear"/>
        <w:pBdr>
          <w:left w:val="single" w:sz="16" w:space="7" w:color="0B7A75"/>
        </w:pBdr>
        <w:jc w:val="center"/>
      </w:pPr>
      <w:r>
        <w:rPr>
          <w:rFonts w:ascii="Noto Sans CJK SC" w:hAnsi="Noto Sans CJK SC" w:eastAsia="Noto Sans CJK SC" w:cs="Noto Sans CJK SC"/>
          <w:b/>
          <w:bCs/>
          <w:color w:val="243342"/>
          <w:sz w:val="19"/>
        </w:rPr>
        <w:t xml:space="preserve">模块目标：</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首页负责发现和任务启动，登录后的仪表盘负责汇总用户设备、项目、风险和待处理提醒。</w:t>
      </w:r>
      <w:r>
        <w:rPr>
          <w:rFonts w:ascii="Noto Sans CJK SC" w:hAnsi="Noto Sans CJK SC" w:eastAsia="Noto Sans CJK SC" w:cs="Noto Sans CJK SC"/>
          <w:color w:val="243342"/>
          <w:sz w:val="19"/>
        </w:rPr>
        <w:br/>
      </w:r>
      <w:r>
        <w:rPr>
          <w:rFonts w:ascii="Noto Sans CJK SC" w:hAnsi="Noto Sans CJK SC" w:eastAsia="Noto Sans CJK SC" w:cs="Noto Sans CJK SC"/>
          <w:b/>
          <w:bCs/>
          <w:color w:val="243342"/>
          <w:sz w:val="19"/>
        </w:rPr>
        <w:t xml:space="preserve">主要用户：</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所有用户。</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需求编号</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优先级</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功能要求</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HOM-001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未登录首页展示搜索、核心能力入口、热门品类、新品/停产动态和示例任务。</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HOM-002</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登录后展示我的设备摘要、最近项目、关注更新、风险卡片和继续任务。</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HOM-003</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支持从首页直接发起扫描、搜索、对比、兼容检查和 AI 任务。</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HOM-004</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推荐内容根据关注品类和最近操作个性化，但提供关闭和重置。</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HOM-005</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团队管理员可查看资产覆盖、过期固件、生命周期风险和成员活动摘要。</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HOM-006</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支持卡片排序、隐藏和保存个人布局。</w:t>
            </w:r>
          </w:p>
        </w:tc>
      </w:tr>
    </w:tbl>
    <w:p>
      <w:pPr>
        <w:pStyle w:val="BodyText"/>
        <w:keepLines/>
        <w:widowControl/>
        <w:spacing w:before="100" w:after="140"/>
        <w:ind w:left="28"/>
        <w:jc w:val="center"/>
      </w:pPr>
      <w:r>
        <w:rPr>
          <w:rFonts w:ascii="Noto Sans CJK SC" w:hAnsi="Noto Sans CJK SC" w:eastAsia="Noto Sans CJK SC" w:cs="Noto Sans CJK SC"/>
          <w:b/>
          <w:bCs/>
          <w:color w:val="075E5A"/>
          <w:sz w:val="18"/>
        </w:rPr>
        <w:t xml:space="preserve">关键业务规则</w:t>
      </w:r>
    </w:p>
    <w:p>
      <w:pPr>
        <w:pStyle w:val="Compact"/>
        <w:keepLines/>
        <w:widowControl/>
        <w:numPr>
          <w:ilvl w:val="0"/>
          <w:numId w:val="1007"/>
        </w:numPr>
        <w:spacing w:after="140" w:line="264" w:lineRule="auto" w:before="100"/>
        <w:jc w:val="center"/>
      </w:pPr>
      <w:r>
        <w:rPr>
          <w:rFonts w:ascii="Noto Sans CJK SC" w:hAnsi="Noto Sans CJK SC" w:eastAsia="Noto Sans CJK SC" w:cs="Noto Sans CJK SC"/>
          <w:sz w:val="20"/>
        </w:rPr>
        <w:t xml:space="preserve">风险卡片优先级高于营销内容；同一风险在首页、设备页和提醒中心保持一致状态。</w:t>
      </w:r>
    </w:p>
    <w:p>
      <w:pPr>
        <w:keepLines/>
        <w:widowControl/>
        <w:spacing w:before="100" w:after="140" w:line="269" w:lineRule="auto"/>
        <w:ind w:left="170" w:right="57"/>
        <w:shd w:fill="E9F5EE" w:val="clear"/>
        <w:pBdr>
          <w:left w:val="single" w:sz="16" w:space="7" w:color="3A8D66"/>
        </w:pBdr>
        <w:jc w:val="center"/>
      </w:pPr>
      <w:r>
        <w:rPr>
          <w:rFonts w:ascii="Noto Sans CJK SC" w:hAnsi="Noto Sans CJK SC" w:eastAsia="Noto Sans CJK SC" w:cs="Noto Sans CJK SC"/>
          <w:b/>
          <w:bCs/>
          <w:color w:val="243342"/>
          <w:sz w:val="19"/>
        </w:rPr>
        <w:t xml:space="preserve">验收基线</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登录用户在首页 10 秒内可判断是否存在需要处理的设备风险，并能一跳进入对应详情。</w:t>
      </w:r>
    </w:p>
    <w:bookmarkEnd w:id="58"/>
    <w:bookmarkStart w:id="59" w:name="全局搜索与发现"/>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5.3 全局搜索与发现</w:t>
      </w:r>
    </w:p>
    <w:p>
      <w:pPr>
        <w:pStyle w:val="FirstParagraph"/>
        <w:keepLines/>
        <w:widowControl/>
        <w:spacing w:before="100" w:after="140" w:line="274" w:lineRule="auto"/>
        <w:ind w:left="142" w:right="57"/>
        <w:shd w:fill="EAF3F5" w:val="clear"/>
        <w:pBdr>
          <w:left w:val="single" w:sz="16" w:space="7" w:color="0B7A75"/>
        </w:pBdr>
        <w:jc w:val="center"/>
      </w:pPr>
      <w:r>
        <w:rPr>
          <w:rFonts w:ascii="Noto Sans CJK SC" w:hAnsi="Noto Sans CJK SC" w:eastAsia="Noto Sans CJK SC" w:cs="Noto Sans CJK SC"/>
          <w:b/>
          <w:bCs/>
          <w:color w:val="243342"/>
          <w:sz w:val="19"/>
        </w:rPr>
        <w:t xml:space="preserve">模块目标：</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让用户通过准确型号、模糊名称、别名、料号、自然语言和筛选条件快速定位正确实体或任务结果。</w:t>
      </w:r>
      <w:r>
        <w:rPr>
          <w:rFonts w:ascii="Noto Sans CJK SC" w:hAnsi="Noto Sans CJK SC" w:eastAsia="Noto Sans CJK SC" w:cs="Noto Sans CJK SC"/>
          <w:color w:val="243342"/>
          <w:sz w:val="19"/>
        </w:rPr>
        <w:br/>
      </w:r>
      <w:r>
        <w:rPr>
          <w:rFonts w:ascii="Noto Sans CJK SC" w:hAnsi="Noto Sans CJK SC" w:eastAsia="Noto Sans CJK SC" w:cs="Noto Sans CJK SC"/>
          <w:b/>
          <w:bCs/>
          <w:color w:val="243342"/>
          <w:sz w:val="19"/>
        </w:rPr>
        <w:t xml:space="preserve">主要用户：</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所有用户，尤其是选型、编辑和工程用户。</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需求编号</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优先级</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功能要求</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SRH-001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支持产品名、系列、品牌、SKU、部件号、PCI/USB ID、别名和常见错拼搜索。</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SRH-002</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输入过程中展示产品、系列、品牌、标准、文档和任务建议，并区分实体类型。</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SRH-003</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搜索结果支持按品类动态筛选规格字段、发布时间、生命周期、接口和品牌。</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SRH-004</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结果卡展示规范名称、关键规格、版本标签、生命周期状态、可信度和对比/收藏操作。</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SRH-005</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支持自然语言约束搜索，例如“24GB 以上显存、双槽、长度小于 300mm 的显卡”。</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SRH-006</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无精确结果时展示可能家族、相近型号、未知实体提交和筛选放宽建议。</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SRH-007</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支持保存搜索与新结果提醒。</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SRH-008</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支持在“我的设备”</w:t>
            </w:r>
            <w:r>
              <w:rPr>
                <w:rFonts w:ascii="Noto Sans CJK SC" w:hAnsi="Noto Sans CJK SC" w:eastAsia="Noto Sans CJK SC" w:cs="Noto Sans CJK SC"/>
                <w:color w:val="243342"/>
                <w:sz w:val="16"/>
              </w:rPr>
              <w:t xml:space="preserve">“</w:t>
            </w:r>
            <w:r>
              <w:rPr>
                <w:rFonts w:ascii="Noto Sans CJK SC" w:hAnsi="Noto Sans CJK SC" w:eastAsia="Noto Sans CJK SC" w:cs="Noto Sans CJK SC"/>
                <w:color w:val="243342"/>
                <w:sz w:val="16"/>
              </w:rPr>
              <w:t xml:space="preserve">当前项目</w:t>
            </w:r>
            <w:r>
              <w:rPr>
                <w:rFonts w:ascii="Noto Sans CJK SC" w:hAnsi="Noto Sans CJK SC" w:eastAsia="Noto Sans CJK SC" w:cs="Noto Sans CJK SC"/>
                <w:color w:val="243342"/>
                <w:sz w:val="16"/>
              </w:rPr>
              <w:t xml:space="preserve">”</w:t>
            </w:r>
            <w:r>
              <w:rPr>
                <w:rFonts w:ascii="Noto Sans CJK SC" w:hAnsi="Noto Sans CJK SC" w:eastAsia="Noto Sans CJK SC" w:cs="Noto Sans CJK SC"/>
                <w:color w:val="243342"/>
                <w:sz w:val="16"/>
              </w:rPr>
              <w:t xml:space="preserve">上下文内搜索兼容部件。</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SRH-009</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支持搜索结果批量加入对比、项目或收藏。</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SRH-010</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提供搜索语法和高级条件构建器。</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SRH-011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支持图片、包装条码和铭牌辅助识别。</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SRH-012</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支持跨语言型号、品牌和规格同义检索。</w:t>
            </w:r>
          </w:p>
        </w:tc>
      </w:tr>
    </w:tbl>
    <w:p>
      <w:pPr>
        <w:pStyle w:val="BodyText"/>
        <w:keepLines/>
        <w:widowControl/>
        <w:spacing w:before="100" w:after="140"/>
        <w:ind w:left="28"/>
        <w:jc w:val="center"/>
      </w:pPr>
      <w:r>
        <w:rPr>
          <w:rFonts w:ascii="Noto Sans CJK SC" w:hAnsi="Noto Sans CJK SC" w:eastAsia="Noto Sans CJK SC" w:cs="Noto Sans CJK SC"/>
          <w:b/>
          <w:bCs/>
          <w:color w:val="075E5A"/>
          <w:sz w:val="18"/>
        </w:rPr>
        <w:t xml:space="preserve">关键业务规则</w:t>
      </w:r>
    </w:p>
    <w:p>
      <w:pPr>
        <w:pStyle w:val="Compact"/>
        <w:keepLines/>
        <w:widowControl/>
        <w:numPr>
          <w:ilvl w:val="0"/>
          <w:numId w:val="1008"/>
        </w:numPr>
        <w:spacing w:after="140" w:line="264" w:lineRule="auto" w:before="100"/>
        <w:jc w:val="center"/>
      </w:pPr>
      <w:r>
        <w:rPr>
          <w:rFonts w:ascii="Noto Sans CJK SC" w:hAnsi="Noto Sans CJK SC" w:eastAsia="Noto Sans CJK SC" w:cs="Noto Sans CJK SC"/>
          <w:sz w:val="20"/>
        </w:rPr>
        <w:t xml:space="preserve">精确部件号匹配优先于文本相关性；同名产品必须以品牌、系列和版本消歧。</w:t>
      </w:r>
    </w:p>
    <w:p>
      <w:pPr>
        <w:pStyle w:val="Compact"/>
        <w:keepLines/>
        <w:widowControl/>
        <w:numPr>
          <w:ilvl w:val="0"/>
          <w:numId w:val="1008"/>
        </w:numPr>
        <w:spacing w:after="140" w:line="264" w:lineRule="auto" w:before="100"/>
        <w:jc w:val="center"/>
      </w:pPr>
      <w:r>
        <w:rPr>
          <w:rFonts w:ascii="Noto Sans CJK SC" w:hAnsi="Noto Sans CJK SC" w:eastAsia="Noto Sans CJK SC" w:cs="Noto Sans CJK SC"/>
          <w:sz w:val="20"/>
        </w:rPr>
        <w:t xml:space="preserve">自然语言查询需转换为可见筛选条件，用户可编辑，不应只返回不可解释列表。</w:t>
      </w:r>
    </w:p>
    <w:p>
      <w:pPr>
        <w:pStyle w:val="Compact"/>
        <w:keepLines/>
        <w:widowControl/>
        <w:numPr>
          <w:ilvl w:val="0"/>
          <w:numId w:val="1008"/>
        </w:numPr>
        <w:spacing w:after="140" w:line="264" w:lineRule="auto" w:before="100"/>
        <w:jc w:val="center"/>
      </w:pPr>
      <w:r>
        <w:rPr>
          <w:rFonts w:ascii="Noto Sans CJK SC" w:hAnsi="Noto Sans CJK SC" w:eastAsia="Noto Sans CJK SC" w:cs="Noto Sans CJK SC"/>
          <w:sz w:val="20"/>
        </w:rPr>
        <w:t xml:space="preserve">搜索排序由相关性、实体可信度、数据完整度和用户场景共同决定；商业内容不得混入自然排序。</w:t>
      </w:r>
    </w:p>
    <w:p>
      <w:pPr>
        <w:pStyle w:val="FirstParagraph"/>
        <w:keepNext/>
        <w:keepLines/>
        <w:widowControl/>
        <w:spacing w:before="100" w:after="140"/>
        <w:ind w:left="28"/>
        <w:jc w:val="center"/>
      </w:pPr>
      <w:r>
        <w:rPr>
          <w:rFonts w:ascii="Noto Sans CJK SC" w:hAnsi="Noto Sans CJK SC" w:eastAsia="Noto Sans CJK SC" w:cs="Noto Sans CJK SC"/>
          <w:b/>
          <w:bCs/>
          <w:color w:val="607080"/>
          <w:sz w:val="18"/>
        </w:rPr>
        <w:t xml:space="preserve">状态与异常处理</w:t>
      </w:r>
    </w:p>
    <w:p>
      <w:pPr>
        <w:pStyle w:val="Compact"/>
        <w:keepLines/>
        <w:widowControl/>
        <w:numPr>
          <w:ilvl w:val="0"/>
          <w:numId w:val="1009"/>
        </w:numPr>
        <w:spacing w:after="140" w:line="264" w:lineRule="auto" w:before="100"/>
        <w:jc w:val="center"/>
      </w:pPr>
      <w:r>
        <w:rPr>
          <w:rFonts w:ascii="Noto Sans CJK SC" w:hAnsi="Noto Sans CJK SC" w:eastAsia="Noto Sans CJK SC" w:cs="Noto Sans CJK SC"/>
          <w:sz w:val="20"/>
        </w:rPr>
        <w:t xml:space="preserve">搜索结果包含已停产产品时默认显示状态标签，不默认隐藏。</w:t>
      </w:r>
    </w:p>
    <w:p>
      <w:pPr>
        <w:pStyle w:val="Compact"/>
        <w:keepLines/>
        <w:widowControl/>
        <w:numPr>
          <w:ilvl w:val="0"/>
          <w:numId w:val="1009"/>
        </w:numPr>
        <w:spacing w:after="140" w:line="264" w:lineRule="auto" w:before="100"/>
        <w:jc w:val="center"/>
      </w:pPr>
      <w:r>
        <w:rPr>
          <w:rFonts w:ascii="Noto Sans CJK SC" w:hAnsi="Noto Sans CJK SC" w:eastAsia="Noto Sans CJK SC" w:cs="Noto Sans CJK SC"/>
          <w:sz w:val="20"/>
        </w:rPr>
        <w:t xml:space="preserve">多个别名命中同一实体时仅展示一次，并列出命中原因。</w:t>
      </w:r>
    </w:p>
    <w:p>
      <w:pPr>
        <w:keepLines/>
        <w:widowControl/>
        <w:spacing w:before="100" w:after="140" w:line="269" w:lineRule="auto"/>
        <w:ind w:left="170" w:right="57"/>
        <w:shd w:fill="E9F5EE" w:val="clear"/>
        <w:pBdr>
          <w:left w:val="single" w:sz="16" w:space="7" w:color="3A8D66"/>
        </w:pBdr>
        <w:jc w:val="center"/>
      </w:pPr>
      <w:r>
        <w:rPr>
          <w:rFonts w:ascii="Noto Sans CJK SC" w:hAnsi="Noto Sans CJK SC" w:eastAsia="Noto Sans CJK SC" w:cs="Noto Sans CJK SC"/>
          <w:b/>
          <w:bCs/>
          <w:color w:val="243342"/>
          <w:sz w:val="19"/>
        </w:rPr>
        <w:t xml:space="preserve">验收基线</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常见完整型号查询的首屏应出现正确实体；自然语言查询必须展示被解析出的约束和无法解析的部分。</w:t>
      </w:r>
    </w:p>
    <w:bookmarkEnd w:id="59"/>
    <w:bookmarkStart w:id="60" w:name="分类品牌系列与标准浏览"/>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5.4 分类、品牌、系列与标准浏览</w:t>
      </w:r>
    </w:p>
    <w:p>
      <w:pPr>
        <w:pStyle w:val="FirstParagraph"/>
        <w:keepLines/>
        <w:widowControl/>
        <w:spacing w:before="100" w:after="140" w:line="274" w:lineRule="auto"/>
        <w:ind w:left="142" w:right="57"/>
        <w:shd w:fill="EAF3F5" w:val="clear"/>
        <w:pBdr>
          <w:left w:val="single" w:sz="16" w:space="7" w:color="0B7A75"/>
        </w:pBdr>
        <w:jc w:val="center"/>
      </w:pPr>
      <w:r>
        <w:rPr>
          <w:rFonts w:ascii="Noto Sans CJK SC" w:hAnsi="Noto Sans CJK SC" w:eastAsia="Noto Sans CJK SC" w:cs="Noto Sans CJK SC"/>
          <w:b/>
          <w:bCs/>
          <w:color w:val="243342"/>
          <w:sz w:val="19"/>
        </w:rPr>
        <w:t xml:space="preserve">模块目标：</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支持用户从品类结构、品牌谱系、产品代际和接口标准逐层探索，而不仅依赖关键词搜索。</w:t>
      </w:r>
      <w:r>
        <w:rPr>
          <w:rFonts w:ascii="Noto Sans CJK SC" w:hAnsi="Noto Sans CJK SC" w:eastAsia="Noto Sans CJK SC" w:cs="Noto Sans CJK SC"/>
          <w:color w:val="243342"/>
          <w:sz w:val="19"/>
        </w:rPr>
        <w:br/>
      </w:r>
      <w:r>
        <w:rPr>
          <w:rFonts w:ascii="Noto Sans CJK SC" w:hAnsi="Noto Sans CJK SC" w:eastAsia="Noto Sans CJK SC" w:cs="Noto Sans CJK SC"/>
          <w:b/>
          <w:bCs/>
          <w:color w:val="243342"/>
          <w:sz w:val="19"/>
        </w:rPr>
        <w:t xml:space="preserve">主要用户：</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研究、选型、内容和初学者用户。</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需求编号</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优先级</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功能要求</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NAV-001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提供多级品类树，并允许产品具有一个主分类和多个场景标签。</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NAV-002</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品牌页展示品牌简介、产品线、活跃年份、官方资源和近期变更。</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NAV-003</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系列页展示代际、成员、命名规则、共同特征和前后继关系。</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NAV-004</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标准/接口页展示版本、带宽、连接器、兼容关系、命名易混点和采用产品。</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NAV-005</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支持时间轴、矩阵和关系图三种浏览视图。</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NAV-006</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支持用户订阅整个品牌、系列、标准或品类。</w:t>
            </w:r>
          </w:p>
        </w:tc>
      </w:tr>
    </w:tbl>
    <w:p>
      <w:pPr>
        <w:pStyle w:val="BodyText"/>
        <w:keepLines/>
        <w:widowControl/>
        <w:spacing w:before="100" w:after="140"/>
        <w:ind w:left="28"/>
        <w:jc w:val="center"/>
      </w:pPr>
      <w:r>
        <w:rPr>
          <w:rFonts w:ascii="Noto Sans CJK SC" w:hAnsi="Noto Sans CJK SC" w:eastAsia="Noto Sans CJK SC" w:cs="Noto Sans CJK SC"/>
          <w:b/>
          <w:bCs/>
          <w:color w:val="075E5A"/>
          <w:sz w:val="18"/>
        </w:rPr>
        <w:t xml:space="preserve">关键业务规则</w:t>
      </w:r>
    </w:p>
    <w:p>
      <w:pPr>
        <w:pStyle w:val="Compact"/>
        <w:keepLines/>
        <w:widowControl/>
        <w:numPr>
          <w:ilvl w:val="0"/>
          <w:numId w:val="1010"/>
        </w:numPr>
        <w:spacing w:after="140" w:line="264" w:lineRule="auto" w:before="100"/>
        <w:jc w:val="center"/>
      </w:pPr>
      <w:r>
        <w:rPr>
          <w:rFonts w:ascii="Noto Sans CJK SC" w:hAnsi="Noto Sans CJK SC" w:eastAsia="Noto Sans CJK SC" w:cs="Noto Sans CJK SC"/>
          <w:sz w:val="20"/>
        </w:rPr>
        <w:t xml:space="preserve">分类用于稳定信息架构，场景标签用于灵活发现，两者不得混用。</w:t>
      </w:r>
    </w:p>
    <w:p>
      <w:pPr>
        <w:keepLines/>
        <w:widowControl/>
        <w:spacing w:before="100" w:after="140" w:line="269" w:lineRule="auto"/>
        <w:ind w:left="170" w:right="57"/>
        <w:shd w:fill="E9F5EE" w:val="clear"/>
        <w:pBdr>
          <w:left w:val="single" w:sz="16" w:space="7" w:color="3A8D66"/>
        </w:pBdr>
        <w:jc w:val="center"/>
      </w:pPr>
      <w:r>
        <w:rPr>
          <w:rFonts w:ascii="Noto Sans CJK SC" w:hAnsi="Noto Sans CJK SC" w:eastAsia="Noto Sans CJK SC" w:cs="Noto Sans CJK SC"/>
          <w:b/>
          <w:bCs/>
          <w:color w:val="243342"/>
          <w:sz w:val="19"/>
        </w:rPr>
        <w:t xml:space="preserve">验收基线</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用户从任一产品详情可在两次点击内到达其品牌、系列、主分类和关键接口标准页面。</w:t>
      </w:r>
    </w:p>
    <w:bookmarkEnd w:id="60"/>
    <w:bookmarkStart w:id="61" w:name="产品详情页"/>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5.5 产品详情页</w:t>
      </w:r>
    </w:p>
    <w:p>
      <w:pPr>
        <w:pStyle w:val="FirstParagraph"/>
        <w:keepLines/>
        <w:widowControl/>
        <w:spacing w:before="100" w:after="140" w:line="274" w:lineRule="auto"/>
        <w:ind w:left="142" w:right="57"/>
        <w:shd w:fill="EAF3F5" w:val="clear"/>
        <w:pBdr>
          <w:left w:val="single" w:sz="16" w:space="7" w:color="0B7A75"/>
        </w:pBdr>
        <w:jc w:val="center"/>
      </w:pPr>
      <w:r>
        <w:rPr>
          <w:rFonts w:ascii="Noto Sans CJK SC" w:hAnsi="Noto Sans CJK SC" w:eastAsia="Noto Sans CJK SC" w:cs="Noto Sans CJK SC"/>
          <w:b/>
          <w:bCs/>
          <w:color w:val="243342"/>
          <w:sz w:val="19"/>
        </w:rPr>
        <w:t xml:space="preserve">模块目标：</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以单一可信页面呈现某个产品型号及其 SKU、修订版、规格、关系、兼容、性能、软件支持和生命周期。</w:t>
      </w:r>
      <w:r>
        <w:rPr>
          <w:rFonts w:ascii="Noto Sans CJK SC" w:hAnsi="Noto Sans CJK SC" w:eastAsia="Noto Sans CJK SC" w:cs="Noto Sans CJK SC"/>
          <w:color w:val="243342"/>
          <w:sz w:val="19"/>
        </w:rPr>
        <w:br/>
      </w:r>
      <w:r>
        <w:rPr>
          <w:rFonts w:ascii="Noto Sans CJK SC" w:hAnsi="Noto Sans CJK SC" w:eastAsia="Noto Sans CJK SC" w:cs="Noto Sans CJK SC"/>
          <w:b/>
          <w:bCs/>
          <w:color w:val="243342"/>
          <w:sz w:val="19"/>
        </w:rPr>
        <w:t xml:space="preserve">主要用户：</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所有用户，是产品最核心的知识页面。</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需求编号</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优先级</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功能要求</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PDP-001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页头展示规范名称、品牌、系列、主图、身份标签、发布日期、生命周期和可信度。</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PDP-002</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明确区分产品型号、SKU、区域版本和硬件修订版，并提供版本切换。</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PDP-003</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规格按“关键、完整、接口、物理、电气、环境”分组，支持单位切换和字段解释。</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PDP-004</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每个关键字段可查看来源、适用版本、更新时间和冲突记录。</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PDP-005</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展示组成、采用芯片、前代、后继、替代、搭配和兼容关系。</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PDP-006</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提供加入对比、加入项目、检查与我的设备兼容、收藏和关注操作。</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PDP-007</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展示驱动、固件、BIOS、软件栈和操作系统支持，按版本与日期排序。</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PDP-008</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展示发布、修订、停产、停止支持和重要问题时间轴。</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PDP-009</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展示相关官方手册、规格书、驱动页和支持文档，不直接伪装为平台原创。</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PDP-010</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展示标准化性能与基准测试，包含平台、方法、样本和误差说明。</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PDP-011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展示适合场景、限制条件、常见问题和已验证组合。</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PDP-012</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支持同系列快速切换、差异高亮和代际矩阵。</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PDP-013</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支持查看历史版本和字段变更记录。</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PDP-014</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支持导出为 PDF、CSV、JSON 或可嵌入卡片，按权限控制。</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PDP-015</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提供用户纠错、补充证据、报告兼容结果和讨论入口。</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PDP-016</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展示渠道报价、历史价格和区域可售性。</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PDP-017</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展示维修性、拆解信息和常见替换件。</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PDP-018</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支持厂商官方内容区和认证标记，但与平台事实区视觉隔离。</w:t>
            </w:r>
          </w:p>
        </w:tc>
      </w:tr>
    </w:tbl>
    <w:p>
      <w:pPr>
        <w:pStyle w:val="BodyText"/>
        <w:keepLines/>
        <w:widowControl/>
        <w:spacing w:before="100" w:after="140"/>
        <w:ind w:left="28"/>
        <w:jc w:val="center"/>
      </w:pPr>
      <w:r>
        <w:rPr>
          <w:rFonts w:ascii="Noto Sans CJK SC" w:hAnsi="Noto Sans CJK SC" w:eastAsia="Noto Sans CJK SC" w:cs="Noto Sans CJK SC"/>
          <w:b/>
          <w:bCs/>
          <w:color w:val="075E5A"/>
          <w:sz w:val="18"/>
        </w:rPr>
        <w:t xml:space="preserve">关键业务规则</w:t>
      </w:r>
    </w:p>
    <w:p>
      <w:pPr>
        <w:pStyle w:val="Compact"/>
        <w:keepLines/>
        <w:widowControl/>
        <w:numPr>
          <w:ilvl w:val="0"/>
          <w:numId w:val="1011"/>
        </w:numPr>
        <w:spacing w:after="140" w:line="264" w:lineRule="auto" w:before="100"/>
        <w:jc w:val="center"/>
      </w:pPr>
      <w:r>
        <w:rPr>
          <w:rFonts w:ascii="Noto Sans CJK SC" w:hAnsi="Noto Sans CJK SC" w:eastAsia="Noto Sans CJK SC" w:cs="Noto Sans CJK SC"/>
          <w:sz w:val="20"/>
        </w:rPr>
        <w:t xml:space="preserve">规格页默认展示“型号层”数据；SKU 或修订版不同的字段必须标记适用范围。</w:t>
      </w:r>
    </w:p>
    <w:p>
      <w:pPr>
        <w:pStyle w:val="Compact"/>
        <w:keepLines/>
        <w:widowControl/>
        <w:numPr>
          <w:ilvl w:val="0"/>
          <w:numId w:val="1011"/>
        </w:numPr>
        <w:spacing w:after="140" w:line="264" w:lineRule="auto" w:before="100"/>
        <w:jc w:val="center"/>
      </w:pPr>
      <w:r>
        <w:rPr>
          <w:rFonts w:ascii="Noto Sans CJK SC" w:hAnsi="Noto Sans CJK SC" w:eastAsia="Noto Sans CJK SC" w:cs="Noto Sans CJK SC"/>
          <w:sz w:val="20"/>
        </w:rPr>
        <w:t xml:space="preserve">平台摘要与厂商营销描述分开存储，前者使用中性语言。</w:t>
      </w:r>
    </w:p>
    <w:p>
      <w:pPr>
        <w:pStyle w:val="Compact"/>
        <w:keepLines/>
        <w:widowControl/>
        <w:numPr>
          <w:ilvl w:val="0"/>
          <w:numId w:val="1011"/>
        </w:numPr>
        <w:spacing w:after="140" w:line="264" w:lineRule="auto" w:before="100"/>
        <w:jc w:val="center"/>
      </w:pPr>
      <w:r>
        <w:rPr>
          <w:rFonts w:ascii="Noto Sans CJK SC" w:hAnsi="Noto Sans CJK SC" w:eastAsia="Noto Sans CJK SC" w:cs="Noto Sans CJK SC"/>
          <w:sz w:val="20"/>
        </w:rPr>
        <w:t xml:space="preserve">来源冲突时展示平台采用值、冲突值和理由，禁止无痕覆盖。</w:t>
      </w:r>
    </w:p>
    <w:p>
      <w:pPr>
        <w:pStyle w:val="Compact"/>
        <w:keepLines/>
        <w:widowControl/>
        <w:numPr>
          <w:ilvl w:val="0"/>
          <w:numId w:val="1011"/>
        </w:numPr>
        <w:spacing w:after="140" w:line="264" w:lineRule="auto" w:before="100"/>
        <w:jc w:val="center"/>
      </w:pPr>
      <w:r>
        <w:rPr>
          <w:rFonts w:ascii="Noto Sans CJK SC" w:hAnsi="Noto Sans CJK SC" w:eastAsia="Noto Sans CJK SC" w:cs="Noto Sans CJK SC"/>
          <w:sz w:val="20"/>
        </w:rPr>
        <w:t xml:space="preserve">已停产或停止支持产品仍保留完整页面，并提供后继和替代入口。</w:t>
      </w:r>
    </w:p>
    <w:p>
      <w:pPr>
        <w:pStyle w:val="FirstParagraph"/>
        <w:keepNext/>
        <w:keepLines/>
        <w:widowControl/>
        <w:spacing w:before="100" w:after="140"/>
        <w:ind w:left="28"/>
        <w:jc w:val="center"/>
      </w:pPr>
      <w:r>
        <w:rPr>
          <w:rFonts w:ascii="Noto Sans CJK SC" w:hAnsi="Noto Sans CJK SC" w:eastAsia="Noto Sans CJK SC" w:cs="Noto Sans CJK SC"/>
          <w:b/>
          <w:bCs/>
          <w:color w:val="607080"/>
          <w:sz w:val="18"/>
        </w:rPr>
        <w:t xml:space="preserve">状态与异常处理</w:t>
      </w:r>
    </w:p>
    <w:p>
      <w:pPr>
        <w:pStyle w:val="Compact"/>
        <w:keepLines/>
        <w:widowControl/>
        <w:numPr>
          <w:ilvl w:val="0"/>
          <w:numId w:val="1012"/>
        </w:numPr>
        <w:spacing w:after="140" w:line="264" w:lineRule="auto" w:before="100"/>
        <w:jc w:val="center"/>
      </w:pPr>
      <w:r>
        <w:rPr>
          <w:rFonts w:ascii="Noto Sans CJK SC" w:hAnsi="Noto Sans CJK SC" w:eastAsia="Noto Sans CJK SC" w:cs="Noto Sans CJK SC"/>
          <w:sz w:val="20"/>
        </w:rPr>
        <w:t xml:space="preserve">数据不足时保留页面骨架，显示缺失字段数量和贡献入口。</w:t>
      </w:r>
    </w:p>
    <w:p>
      <w:pPr>
        <w:pStyle w:val="Compact"/>
        <w:keepLines/>
        <w:widowControl/>
        <w:numPr>
          <w:ilvl w:val="0"/>
          <w:numId w:val="1012"/>
        </w:numPr>
        <w:spacing w:after="140" w:line="264" w:lineRule="auto" w:before="100"/>
        <w:jc w:val="center"/>
      </w:pPr>
      <w:r>
        <w:rPr>
          <w:rFonts w:ascii="Noto Sans CJK SC" w:hAnsi="Noto Sans CJK SC" w:eastAsia="Noto Sans CJK SC" w:cs="Noto Sans CJK SC"/>
          <w:sz w:val="20"/>
        </w:rPr>
        <w:t xml:space="preserve">同名多个地区型号时先展示消歧提示，不自动跳转到任一 SKU。</w:t>
      </w:r>
    </w:p>
    <w:p>
      <w:pPr>
        <w:keepLines/>
        <w:widowControl/>
        <w:spacing w:before="100" w:after="140" w:line="269" w:lineRule="auto"/>
        <w:ind w:left="170" w:right="57"/>
        <w:shd w:fill="E9F5EE" w:val="clear"/>
        <w:pBdr>
          <w:left w:val="single" w:sz="16" w:space="7" w:color="3A8D66"/>
        </w:pBdr>
        <w:jc w:val="center"/>
      </w:pPr>
      <w:r>
        <w:rPr>
          <w:rFonts w:ascii="Noto Sans CJK SC" w:hAnsi="Noto Sans CJK SC" w:eastAsia="Noto Sans CJK SC" w:cs="Noto Sans CJK SC"/>
          <w:b/>
          <w:bCs/>
          <w:color w:val="243342"/>
          <w:sz w:val="19"/>
        </w:rPr>
        <w:t xml:space="preserve">验收基线</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详情页任何用于购买或兼容判断的关键字段都能查看来源和适用版本；用户可直接从详情页发起至少三种决策动作。</w:t>
      </w:r>
    </w:p>
    <w:bookmarkEnd w:id="61"/>
    <w:bookmarkStart w:id="62" w:name="规格体系与字段解释"/>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5.6 规格体系与字段解释</w:t>
      </w:r>
    </w:p>
    <w:p>
      <w:pPr>
        <w:pStyle w:val="FirstParagraph"/>
        <w:keepLines/>
        <w:widowControl/>
        <w:spacing w:before="100" w:after="140" w:line="274" w:lineRule="auto"/>
        <w:ind w:left="142" w:right="57"/>
        <w:shd w:fill="EAF3F5" w:val="clear"/>
        <w:pBdr>
          <w:left w:val="single" w:sz="16" w:space="7" w:color="0B7A75"/>
        </w:pBdr>
        <w:jc w:val="center"/>
      </w:pPr>
      <w:r>
        <w:rPr>
          <w:rFonts w:ascii="Noto Sans CJK SC" w:hAnsi="Noto Sans CJK SC" w:eastAsia="Noto Sans CJK SC" w:cs="Noto Sans CJK SC"/>
          <w:b/>
          <w:bCs/>
          <w:color w:val="243342"/>
          <w:sz w:val="19"/>
        </w:rPr>
        <w:t xml:space="preserve">模块目标：</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将不同厂商、不同品类的规格转化为可比较、可筛选、可计算的统一字段，同时保留原始表达。</w:t>
      </w:r>
      <w:r>
        <w:rPr>
          <w:rFonts w:ascii="Noto Sans CJK SC" w:hAnsi="Noto Sans CJK SC" w:eastAsia="Noto Sans CJK SC" w:cs="Noto Sans CJK SC"/>
          <w:color w:val="243342"/>
          <w:sz w:val="19"/>
        </w:rPr>
        <w:br/>
      </w:r>
      <w:r>
        <w:rPr>
          <w:rFonts w:ascii="Noto Sans CJK SC" w:hAnsi="Noto Sans CJK SC" w:eastAsia="Noto Sans CJK SC" w:cs="Noto Sans CJK SC"/>
          <w:b/>
          <w:bCs/>
          <w:color w:val="243342"/>
          <w:sz w:val="19"/>
        </w:rPr>
        <w:t xml:space="preserve">主要用户：</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搜索、对比、兼容和数据运营模块。</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需求编号</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优先级</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功能要求</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SPC-001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每个品类维护独立规格模板，字段包含名称、类型、单位、枚举、是否关键和适用范围。</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SPC-002</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同时保存原始值、标准化值、显示值和换算规则。</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SPC-003</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字段支持单值、区间、多值、条件值、布尔、枚举、文本和结构化对象。</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SPC-004</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所有用于兼容的字段必须具备明确数据类型和单位，不能仅存自由文本。</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SPC-005</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字段解释包含定义、测量方式、常见误区和对决策的影响。</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SPC-006</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支持跨品类映射，例如显卡功耗、整卡功耗和推荐电源之间的关联。</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SPC-007</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支持字段废弃、替换和版本迁移。</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SPC-008</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支持用户自定义字段和团队内部扩展字段。</w:t>
            </w:r>
          </w:p>
        </w:tc>
      </w:tr>
    </w:tbl>
    <w:p>
      <w:pPr>
        <w:pStyle w:val="BodyText"/>
        <w:keepLines/>
        <w:widowControl/>
        <w:spacing w:before="100" w:after="140"/>
        <w:ind w:left="28"/>
        <w:jc w:val="center"/>
      </w:pPr>
      <w:r>
        <w:rPr>
          <w:rFonts w:ascii="Noto Sans CJK SC" w:hAnsi="Noto Sans CJK SC" w:eastAsia="Noto Sans CJK SC" w:cs="Noto Sans CJK SC"/>
          <w:b/>
          <w:bCs/>
          <w:color w:val="075E5A"/>
          <w:sz w:val="18"/>
        </w:rPr>
        <w:t xml:space="preserve">关键业务规则</w:t>
      </w:r>
    </w:p>
    <w:p>
      <w:pPr>
        <w:pStyle w:val="Compact"/>
        <w:keepLines/>
        <w:widowControl/>
        <w:numPr>
          <w:ilvl w:val="0"/>
          <w:numId w:val="1013"/>
        </w:numPr>
        <w:spacing w:after="140" w:line="264" w:lineRule="auto" w:before="100"/>
        <w:jc w:val="center"/>
      </w:pPr>
      <w:r>
        <w:rPr>
          <w:rFonts w:ascii="Noto Sans CJK SC" w:hAnsi="Noto Sans CJK SC" w:eastAsia="Noto Sans CJK SC" w:cs="Noto Sans CJK SC"/>
          <w:sz w:val="20"/>
        </w:rPr>
        <w:t xml:space="preserve">原始值不可丢弃；标准化失败时必须回退显示原始值并标记不可计算。</w:t>
      </w:r>
    </w:p>
    <w:p>
      <w:pPr>
        <w:keepLines/>
        <w:widowControl/>
        <w:spacing w:before="100" w:after="140" w:line="269" w:lineRule="auto"/>
        <w:ind w:left="170" w:right="57"/>
        <w:shd w:fill="E9F5EE" w:val="clear"/>
        <w:pBdr>
          <w:left w:val="single" w:sz="16" w:space="7" w:color="3A8D66"/>
        </w:pBdr>
        <w:jc w:val="center"/>
      </w:pPr>
      <w:r>
        <w:rPr>
          <w:rFonts w:ascii="Noto Sans CJK SC" w:hAnsi="Noto Sans CJK SC" w:eastAsia="Noto Sans CJK SC" w:cs="Noto Sans CJK SC"/>
          <w:b/>
          <w:bCs/>
          <w:color w:val="243342"/>
          <w:sz w:val="19"/>
        </w:rPr>
        <w:t xml:space="preserve">验收基线</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任意进入筛选、对比或规则计算的字段都具有统一类型、单位、来源和适用版本。</w:t>
      </w:r>
    </w:p>
    <w:bookmarkEnd w:id="62"/>
    <w:bookmarkStart w:id="63" w:name="产品对比"/>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5.7 产品对比</w:t>
      </w:r>
    </w:p>
    <w:p>
      <w:pPr>
        <w:pStyle w:val="FirstParagraph"/>
        <w:keepLines/>
        <w:widowControl/>
        <w:spacing w:before="100" w:after="140" w:line="274" w:lineRule="auto"/>
        <w:ind w:left="142" w:right="57"/>
        <w:shd w:fill="EAF3F5" w:val="clear"/>
        <w:pBdr>
          <w:left w:val="single" w:sz="16" w:space="7" w:color="0B7A75"/>
        </w:pBdr>
        <w:jc w:val="center"/>
      </w:pPr>
      <w:r>
        <w:rPr>
          <w:rFonts w:ascii="Noto Sans CJK SC" w:hAnsi="Noto Sans CJK SC" w:eastAsia="Noto Sans CJK SC" w:cs="Noto Sans CJK SC"/>
          <w:b/>
          <w:bCs/>
          <w:color w:val="243342"/>
          <w:sz w:val="19"/>
        </w:rPr>
        <w:t xml:space="preserve">模块目标：</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帮助用户比较多个产品的关键差异、兼容条件、性能、生命周期和场景适配，而非简单并列表格。</w:t>
      </w:r>
      <w:r>
        <w:rPr>
          <w:rFonts w:ascii="Noto Sans CJK SC" w:hAnsi="Noto Sans CJK SC" w:eastAsia="Noto Sans CJK SC" w:cs="Noto Sans CJK SC"/>
          <w:color w:val="243342"/>
          <w:sz w:val="19"/>
        </w:rPr>
        <w:br/>
      </w:r>
      <w:r>
        <w:rPr>
          <w:rFonts w:ascii="Noto Sans CJK SC" w:hAnsi="Noto Sans CJK SC" w:eastAsia="Noto Sans CJK SC" w:cs="Noto Sans CJK SC"/>
          <w:b/>
          <w:bCs/>
          <w:color w:val="243342"/>
          <w:sz w:val="19"/>
        </w:rPr>
        <w:t xml:space="preserve">主要用户：</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购买、升级、选型和内容用户。</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需求编号</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优先级</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功能要求</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CPR-001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同品类支持 2 至 6 个产品并列对比，跨品类对比仅在存在共同场景模板时开放。</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CPR-002</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提供仅看差异、仅看关键字段、完整规格和自定义字段视图。</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CPR-003</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不同单位自动换算，相同概念不同字段名归一展示。</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CPR-004</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显示每项差异的方向性解释，避免机械地把更大或更小标记为更好。</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CPR-005</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支持将“我的设备”或“当前项目”设为上下文，直接展示兼容性差异。</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CPR-006</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提供游戏、AI 推理、AI 训练、内容创作、服务器和低功耗等场景评分模板。</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CPR-007</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评分权重对用户可见、可修改，并显示数据缺失对结果的影响。</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CPR-008</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支持保存、生成公开分享链接和导出。</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CPR-009</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支持同系列 SKU 快速替换，不丢失已选场景和字段。</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CPR-010</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支持历史价格、能耗成本和总拥有成本对比。</w:t>
            </w:r>
          </w:p>
        </w:tc>
      </w:tr>
    </w:tbl>
    <w:p>
      <w:pPr>
        <w:pStyle w:val="BodyText"/>
        <w:keepLines/>
        <w:widowControl/>
        <w:spacing w:before="100" w:after="140"/>
        <w:ind w:left="28"/>
        <w:jc w:val="center"/>
      </w:pPr>
      <w:r>
        <w:rPr>
          <w:rFonts w:ascii="Noto Sans CJK SC" w:hAnsi="Noto Sans CJK SC" w:eastAsia="Noto Sans CJK SC" w:cs="Noto Sans CJK SC"/>
          <w:b/>
          <w:bCs/>
          <w:color w:val="075E5A"/>
          <w:sz w:val="18"/>
        </w:rPr>
        <w:t xml:space="preserve">关键业务规则</w:t>
      </w:r>
    </w:p>
    <w:p>
      <w:pPr>
        <w:pStyle w:val="Compact"/>
        <w:keepLines/>
        <w:widowControl/>
        <w:numPr>
          <w:ilvl w:val="0"/>
          <w:numId w:val="1014"/>
        </w:numPr>
        <w:spacing w:after="140" w:line="264" w:lineRule="auto" w:before="100"/>
        <w:jc w:val="center"/>
      </w:pPr>
      <w:r>
        <w:rPr>
          <w:rFonts w:ascii="Noto Sans CJK SC" w:hAnsi="Noto Sans CJK SC" w:eastAsia="Noto Sans CJK SC" w:cs="Noto Sans CJK SC"/>
          <w:sz w:val="20"/>
        </w:rPr>
        <w:t xml:space="preserve">不得输出唯一“胜者”而不说明场景、权重和缺失数据。</w:t>
      </w:r>
    </w:p>
    <w:p>
      <w:pPr>
        <w:pStyle w:val="Compact"/>
        <w:keepLines/>
        <w:widowControl/>
        <w:numPr>
          <w:ilvl w:val="0"/>
          <w:numId w:val="1014"/>
        </w:numPr>
        <w:spacing w:after="140" w:line="264" w:lineRule="auto" w:before="100"/>
        <w:jc w:val="center"/>
      </w:pPr>
      <w:r>
        <w:rPr>
          <w:rFonts w:ascii="Noto Sans CJK SC" w:hAnsi="Noto Sans CJK SC" w:eastAsia="Noto Sans CJK SC" w:cs="Noto Sans CJK SC"/>
          <w:sz w:val="20"/>
        </w:rPr>
        <w:t xml:space="preserve">产品数量过多时自动固定产品名与关键列，并允许折叠字段组。</w:t>
      </w:r>
    </w:p>
    <w:p>
      <w:pPr>
        <w:keepLines/>
        <w:widowControl/>
        <w:spacing w:before="100" w:after="140" w:line="269" w:lineRule="auto"/>
        <w:ind w:left="170" w:right="57"/>
        <w:shd w:fill="E9F5EE" w:val="clear"/>
        <w:pBdr>
          <w:left w:val="single" w:sz="16" w:space="7" w:color="3A8D66"/>
        </w:pBdr>
        <w:jc w:val="center"/>
      </w:pPr>
      <w:r>
        <w:rPr>
          <w:rFonts w:ascii="Noto Sans CJK SC" w:hAnsi="Noto Sans CJK SC" w:eastAsia="Noto Sans CJK SC" w:cs="Noto Sans CJK SC"/>
          <w:b/>
          <w:bCs/>
          <w:color w:val="243342"/>
          <w:sz w:val="19"/>
        </w:rPr>
        <w:t xml:space="preserve">验收基线</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用户能在一屏内看见关键差异、场景结论和与自己设备相关的兼容风险；评分可追溯到字段和权重。</w:t>
      </w:r>
    </w:p>
    <w:bookmarkEnd w:id="63"/>
    <w:bookmarkStart w:id="64" w:name="桌面扫描与硬件识别"/>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5.8 桌面扫描与硬件识别</w:t>
      </w:r>
    </w:p>
    <w:p>
      <w:pPr>
        <w:pStyle w:val="FirstParagraph"/>
        <w:keepLines/>
        <w:widowControl/>
        <w:spacing w:before="100" w:after="140" w:line="274" w:lineRule="auto"/>
        <w:ind w:left="142" w:right="57"/>
        <w:shd w:fill="EAF3F5" w:val="clear"/>
        <w:pBdr>
          <w:left w:val="single" w:sz="16" w:space="7" w:color="0B7A75"/>
        </w:pBdr>
        <w:jc w:val="center"/>
      </w:pPr>
      <w:r>
        <w:rPr>
          <w:rFonts w:ascii="Noto Sans CJK SC" w:hAnsi="Noto Sans CJK SC" w:eastAsia="Noto Sans CJK SC" w:cs="Noto Sans CJK SC"/>
          <w:b/>
          <w:bCs/>
          <w:color w:val="243342"/>
          <w:sz w:val="19"/>
        </w:rPr>
        <w:t xml:space="preserve">模块目标：</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从真实设备采集硬件身份和运行环境，将系统返回的底层 ID 映射为准确产品实体，并建立用户设备实例。</w:t>
      </w:r>
      <w:r>
        <w:rPr>
          <w:rFonts w:ascii="Noto Sans CJK SC" w:hAnsi="Noto Sans CJK SC" w:eastAsia="Noto Sans CJK SC" w:cs="Noto Sans CJK SC"/>
          <w:color w:val="243342"/>
          <w:sz w:val="19"/>
        </w:rPr>
        <w:br/>
      </w:r>
      <w:r>
        <w:rPr>
          <w:rFonts w:ascii="Noto Sans CJK SC" w:hAnsi="Noto Sans CJK SC" w:eastAsia="Noto Sans CJK SC" w:cs="Noto Sans CJK SC"/>
          <w:b/>
          <w:bCs/>
          <w:color w:val="243342"/>
          <w:sz w:val="19"/>
        </w:rPr>
        <w:t xml:space="preserve">主要用户：</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个人用户、AI/工作站用户和 IT 管理员。</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需求编号</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优先级</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功能要求</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DET-001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扫描前展示权限、字段和上传策略；支持仅本地预览后再选择同步。</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DET-002</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采集 CPU、GPU、主板、内存、存储、网卡、操作系统、驱动、BIOS/固件和总线信息。</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DET-003</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通过 SMBIOS、PCI/USB ID、NVMe Identify、系统 API 和厂商信息进行多信号识别。</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DET-004</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为每个识别结果显示置信度、命中信号和可能候选。</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DET-005</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支持用户确认、改选、手工添加和标记未知组件。</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DET-006</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扫描完成后创建或更新设备实例，并保留组件变更历史。</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DET-007</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默认不采集文件内容、账号、浏览记录和与硬件识别无关的个人数据。</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DET-008</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支持温度、SMART、风扇、链路速度等健康数据，按设备和权限逐项开启。</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DET-009</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 Linux CLI / Agent 与无界面扫描。</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DET-010</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支持局域网批量发现和团队部署包。</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DET-011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支持导入第三方系统报告、CSV、JSON 和常见诊断文件。</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DET-012</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支持手机拍摄铭牌、包装和 PCB 辅助识别。</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DET-013</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支持匿名上传未知 ID 和已确认映射，形成识别字典。</w:t>
            </w:r>
          </w:p>
        </w:tc>
      </w:tr>
    </w:tbl>
    <w:p>
      <w:pPr>
        <w:pStyle w:val="BodyText"/>
        <w:keepLines/>
        <w:widowControl/>
        <w:spacing w:before="100" w:after="140"/>
        <w:ind w:left="28"/>
        <w:jc w:val="center"/>
      </w:pPr>
      <w:r>
        <w:rPr>
          <w:rFonts w:ascii="Noto Sans CJK SC" w:hAnsi="Noto Sans CJK SC" w:eastAsia="Noto Sans CJK SC" w:cs="Noto Sans CJK SC"/>
          <w:b/>
          <w:bCs/>
          <w:color w:val="075E5A"/>
          <w:sz w:val="18"/>
        </w:rPr>
        <w:t xml:space="preserve">关键业务规则</w:t>
      </w:r>
    </w:p>
    <w:p>
      <w:pPr>
        <w:pStyle w:val="Compact"/>
        <w:keepLines/>
        <w:widowControl/>
        <w:numPr>
          <w:ilvl w:val="0"/>
          <w:numId w:val="1015"/>
        </w:numPr>
        <w:spacing w:after="140" w:line="264" w:lineRule="auto" w:before="100"/>
        <w:jc w:val="center"/>
      </w:pPr>
      <w:r>
        <w:rPr>
          <w:rFonts w:ascii="Noto Sans CJK SC" w:hAnsi="Noto Sans CJK SC" w:eastAsia="Noto Sans CJK SC" w:cs="Noto Sans CJK SC"/>
          <w:sz w:val="20"/>
        </w:rPr>
        <w:t xml:space="preserve">扫描结果区分“系统报告名称”</w:t>
      </w:r>
      <w:r>
        <w:rPr>
          <w:rFonts w:ascii="Noto Sans CJK SC" w:hAnsi="Noto Sans CJK SC" w:eastAsia="Noto Sans CJK SC" w:cs="Noto Sans CJK SC"/>
          <w:sz w:val="20"/>
        </w:rPr>
        <w:t xml:space="preserve">“</w:t>
      </w:r>
      <w:r>
        <w:rPr>
          <w:rFonts w:ascii="Noto Sans CJK SC" w:hAnsi="Noto Sans CJK SC" w:eastAsia="Noto Sans CJK SC" w:cs="Noto Sans CJK SC"/>
          <w:sz w:val="20"/>
        </w:rPr>
        <w:t xml:space="preserve">平台规范实体</w:t>
      </w:r>
      <w:r>
        <w:rPr>
          <w:rFonts w:ascii="Noto Sans CJK SC" w:hAnsi="Noto Sans CJK SC" w:eastAsia="Noto Sans CJK SC" w:cs="Noto Sans CJK SC"/>
          <w:sz w:val="20"/>
        </w:rPr>
        <w:t xml:space="preserve">”</w:t>
      </w:r>
      <w:r>
        <w:rPr>
          <w:rFonts w:ascii="Noto Sans CJK SC" w:hAnsi="Noto Sans CJK SC" w:eastAsia="Noto Sans CJK SC" w:cs="Noto Sans CJK SC"/>
          <w:sz w:val="20"/>
        </w:rPr>
        <w:t xml:space="preserve">和“用户自定义名称”。</w:t>
      </w:r>
    </w:p>
    <w:p>
      <w:pPr>
        <w:pStyle w:val="Compact"/>
        <w:keepLines/>
        <w:widowControl/>
        <w:numPr>
          <w:ilvl w:val="0"/>
          <w:numId w:val="1015"/>
        </w:numPr>
        <w:spacing w:after="140" w:line="264" w:lineRule="auto" w:before="100"/>
        <w:jc w:val="center"/>
      </w:pPr>
      <w:r>
        <w:rPr>
          <w:rFonts w:ascii="Noto Sans CJK SC" w:hAnsi="Noto Sans CJK SC" w:eastAsia="Noto Sans CJK SC" w:cs="Noto Sans CJK SC"/>
          <w:sz w:val="20"/>
        </w:rPr>
        <w:t xml:space="preserve">序列号、MAC 地址等敏感标识默认只保存在本地或脱敏后上传。</w:t>
      </w:r>
    </w:p>
    <w:p>
      <w:pPr>
        <w:pStyle w:val="Compact"/>
        <w:keepLines/>
        <w:widowControl/>
        <w:numPr>
          <w:ilvl w:val="0"/>
          <w:numId w:val="1015"/>
        </w:numPr>
        <w:spacing w:after="140" w:line="264" w:lineRule="auto" w:before="100"/>
        <w:jc w:val="center"/>
      </w:pPr>
      <w:r>
        <w:rPr>
          <w:rFonts w:ascii="Noto Sans CJK SC" w:hAnsi="Noto Sans CJK SC" w:eastAsia="Noto Sans CJK SC" w:cs="Noto Sans CJK SC"/>
          <w:sz w:val="20"/>
        </w:rPr>
        <w:t xml:space="preserve">一次扫描不得覆盖用户手工确认的实体，除非新证据置信度更高且用户同意。</w:t>
      </w:r>
    </w:p>
    <w:p>
      <w:pPr>
        <w:pStyle w:val="FirstParagraph"/>
        <w:keepNext/>
        <w:keepLines/>
        <w:widowControl/>
        <w:spacing w:before="100" w:after="140"/>
        <w:ind w:left="28"/>
        <w:jc w:val="center"/>
      </w:pPr>
      <w:r>
        <w:rPr>
          <w:rFonts w:ascii="Noto Sans CJK SC" w:hAnsi="Noto Sans CJK SC" w:eastAsia="Noto Sans CJK SC" w:cs="Noto Sans CJK SC"/>
          <w:b/>
          <w:bCs/>
          <w:color w:val="607080"/>
          <w:sz w:val="18"/>
        </w:rPr>
        <w:t xml:space="preserve">状态与异常处理</w:t>
      </w:r>
    </w:p>
    <w:p>
      <w:pPr>
        <w:pStyle w:val="Compact"/>
        <w:keepLines/>
        <w:widowControl/>
        <w:numPr>
          <w:ilvl w:val="0"/>
          <w:numId w:val="1016"/>
        </w:numPr>
        <w:spacing w:after="140" w:line="264" w:lineRule="auto" w:before="100"/>
        <w:jc w:val="center"/>
      </w:pPr>
      <w:r>
        <w:rPr>
          <w:rFonts w:ascii="Noto Sans CJK SC" w:hAnsi="Noto Sans CJK SC" w:eastAsia="Noto Sans CJK SC" w:cs="Noto Sans CJK SC"/>
          <w:sz w:val="20"/>
        </w:rPr>
        <w:t xml:space="preserve">权限不足时列出未采集模块和补授权步骤，已采集结果仍可保存。</w:t>
      </w:r>
    </w:p>
    <w:p>
      <w:pPr>
        <w:pStyle w:val="Compact"/>
        <w:keepLines/>
        <w:widowControl/>
        <w:numPr>
          <w:ilvl w:val="0"/>
          <w:numId w:val="1016"/>
        </w:numPr>
        <w:spacing w:after="140" w:line="264" w:lineRule="auto" w:before="100"/>
        <w:jc w:val="center"/>
      </w:pPr>
      <w:r>
        <w:rPr>
          <w:rFonts w:ascii="Noto Sans CJK SC" w:hAnsi="Noto Sans CJK SC" w:eastAsia="Noto Sans CJK SC" w:cs="Noto Sans CJK SC"/>
          <w:sz w:val="20"/>
        </w:rPr>
        <w:t xml:space="preserve">识别冲突时展示候选差异，禁止随机选择。</w:t>
      </w:r>
    </w:p>
    <w:p>
      <w:pPr>
        <w:pStyle w:val="Compact"/>
        <w:keepLines/>
        <w:widowControl/>
        <w:numPr>
          <w:ilvl w:val="0"/>
          <w:numId w:val="1016"/>
        </w:numPr>
        <w:spacing w:after="140" w:line="264" w:lineRule="auto" w:before="100"/>
        <w:jc w:val="center"/>
      </w:pPr>
      <w:r>
        <w:rPr>
          <w:rFonts w:ascii="Noto Sans CJK SC" w:hAnsi="Noto Sans CJK SC" w:eastAsia="Noto Sans CJK SC" w:cs="Noto Sans CJK SC"/>
          <w:sz w:val="20"/>
        </w:rPr>
        <w:t xml:space="preserve">离线扫描允许创建本地设备，联网后再执行实体匹配和数据同步。</w:t>
      </w:r>
    </w:p>
    <w:p>
      <w:pPr>
        <w:keepLines/>
        <w:widowControl/>
        <w:spacing w:before="100" w:after="140" w:line="269" w:lineRule="auto"/>
        <w:ind w:left="170" w:right="57"/>
        <w:shd w:fill="E9F5EE" w:val="clear"/>
        <w:pBdr>
          <w:left w:val="single" w:sz="16" w:space="7" w:color="3A8D66"/>
        </w:pBdr>
        <w:jc w:val="center"/>
      </w:pPr>
      <w:r>
        <w:rPr>
          <w:rFonts w:ascii="Noto Sans CJK SC" w:hAnsi="Noto Sans CJK SC" w:eastAsia="Noto Sans CJK SC" w:cs="Noto Sans CJK SC"/>
          <w:b/>
          <w:bCs/>
          <w:color w:val="243342"/>
          <w:sz w:val="19"/>
        </w:rPr>
        <w:t xml:space="preserve">验收基线</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扫描结束后，用户能知道哪些组件被准确识别、哪些为候选、哪些未知；任何敏感字段均有明确本地/云端状态。</w:t>
      </w:r>
    </w:p>
    <w:bookmarkEnd w:id="64"/>
    <w:bookmarkStart w:id="65" w:name="我的设备与资产管理"/>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5.9 我的设备与资产管理</w:t>
      </w:r>
    </w:p>
    <w:p>
      <w:pPr>
        <w:pStyle w:val="FirstParagraph"/>
        <w:keepLines/>
        <w:widowControl/>
        <w:spacing w:before="100" w:after="140" w:line="274" w:lineRule="auto"/>
        <w:ind w:left="142" w:right="57"/>
        <w:shd w:fill="EAF3F5" w:val="clear"/>
        <w:pBdr>
          <w:left w:val="single" w:sz="16" w:space="7" w:color="0B7A75"/>
        </w:pBdr>
        <w:jc w:val="center"/>
      </w:pPr>
      <w:r>
        <w:rPr>
          <w:rFonts w:ascii="Noto Sans CJK SC" w:hAnsi="Noto Sans CJK SC" w:eastAsia="Noto Sans CJK SC" w:cs="Noto Sans CJK SC"/>
          <w:b/>
          <w:bCs/>
          <w:color w:val="243342"/>
          <w:sz w:val="19"/>
        </w:rPr>
        <w:t xml:space="preserve">模块目标：</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将用户拥有或管理的整机、服务器、网络设备和组件保存为可持续维护的真实资产。</w:t>
      </w:r>
      <w:r>
        <w:rPr>
          <w:rFonts w:ascii="Noto Sans CJK SC" w:hAnsi="Noto Sans CJK SC" w:eastAsia="Noto Sans CJK SC" w:cs="Noto Sans CJK SC"/>
          <w:color w:val="243342"/>
          <w:sz w:val="19"/>
        </w:rPr>
        <w:br/>
      </w:r>
      <w:r>
        <w:rPr>
          <w:rFonts w:ascii="Noto Sans CJK SC" w:hAnsi="Noto Sans CJK SC" w:eastAsia="Noto Sans CJK SC" w:cs="Noto Sans CJK SC"/>
          <w:b/>
          <w:bCs/>
          <w:color w:val="243342"/>
          <w:sz w:val="19"/>
        </w:rPr>
        <w:t xml:space="preserve">主要用户：</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个人用户、团队和 IT 管理员。</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需求编号</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优先级</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功能要求</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DEV-001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设备列表展示类型、名称、关键配置、最后扫描时间、健康与风险摘要。</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DEV-002</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设备详情展示组件树、总线/插槽拓扑、驱动固件、变更历史和兼容问题。</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DEV-003</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支持设备重命名、标签、位置、用途、负责人、购买日期、保修和备注。</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DEV-004</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组件可绑定到规范实体，也可保留为自定义或未知部件。</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DEV-005</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支持从设备直接发起升级、替换、对比和项目克隆。</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DEV-006</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支持设备归档、转让、报废和删除，并保留可配置历史。</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DEV-007</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支持多设备批量筛选、标签、导入、导出和风险操作。</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DEV-008</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支持设备基线和差异检测，例如新增硬盘、驱动降级和 BIOS 变化。</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DEV-009</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支持团队设备分组、负责人、策略和审计。</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DEV-010</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支持远程命令、补丁或固件编排，但需独立安全评审。</w:t>
            </w:r>
          </w:p>
        </w:tc>
      </w:tr>
    </w:tbl>
    <w:p>
      <w:pPr>
        <w:pStyle w:val="BodyText"/>
        <w:keepLines/>
        <w:widowControl/>
        <w:spacing w:before="100" w:after="140"/>
        <w:ind w:left="28"/>
        <w:jc w:val="center"/>
      </w:pPr>
      <w:r>
        <w:rPr>
          <w:rFonts w:ascii="Noto Sans CJK SC" w:hAnsi="Noto Sans CJK SC" w:eastAsia="Noto Sans CJK SC" w:cs="Noto Sans CJK SC"/>
          <w:b/>
          <w:bCs/>
          <w:color w:val="075E5A"/>
          <w:sz w:val="18"/>
        </w:rPr>
        <w:t xml:space="preserve">关键业务规则</w:t>
      </w:r>
    </w:p>
    <w:p>
      <w:pPr>
        <w:pStyle w:val="Compact"/>
        <w:keepLines/>
        <w:widowControl/>
        <w:numPr>
          <w:ilvl w:val="0"/>
          <w:numId w:val="1017"/>
        </w:numPr>
        <w:spacing w:after="140" w:line="264" w:lineRule="auto" w:before="100"/>
        <w:jc w:val="center"/>
      </w:pPr>
      <w:r>
        <w:rPr>
          <w:rFonts w:ascii="Noto Sans CJK SC" w:hAnsi="Noto Sans CJK SC" w:eastAsia="Noto Sans CJK SC" w:cs="Noto Sans CJK SC"/>
          <w:sz w:val="20"/>
        </w:rPr>
        <w:t xml:space="preserve">设备实例属于用户或工作区；公共百科只接收脱敏后的组合验证，不公开私有资产信息。</w:t>
      </w:r>
    </w:p>
    <w:p>
      <w:pPr>
        <w:keepLines/>
        <w:widowControl/>
        <w:spacing w:before="100" w:after="140" w:line="269" w:lineRule="auto"/>
        <w:ind w:left="170" w:right="57"/>
        <w:shd w:fill="E9F5EE" w:val="clear"/>
        <w:pBdr>
          <w:left w:val="single" w:sz="16" w:space="7" w:color="3A8D66"/>
        </w:pBdr>
        <w:jc w:val="center"/>
      </w:pPr>
      <w:r>
        <w:rPr>
          <w:rFonts w:ascii="Noto Sans CJK SC" w:hAnsi="Noto Sans CJK SC" w:eastAsia="Noto Sans CJK SC" w:cs="Noto Sans CJK SC"/>
          <w:b/>
          <w:bCs/>
          <w:color w:val="243342"/>
          <w:sz w:val="19"/>
        </w:rPr>
        <w:t xml:space="preserve">验收基线</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用户可以从任一设备快速看见组件、风险和可执行动作；设备变更有时间记录且可追溯。</w:t>
      </w:r>
    </w:p>
    <w:bookmarkEnd w:id="65"/>
    <w:bookmarkStart w:id="70" w:name="兼容性引擎与兼容报告"/>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5.10 兼容性引擎与兼容报告</w:t>
      </w:r>
    </w:p>
    <w:p>
      <w:pPr>
        <w:pStyle w:val="FirstParagraph"/>
        <w:keepLines/>
        <w:widowControl/>
        <w:spacing w:before="100" w:after="140" w:line="274" w:lineRule="auto"/>
        <w:ind w:left="142" w:right="57"/>
        <w:shd w:fill="EAF3F5" w:val="clear"/>
        <w:pBdr>
          <w:left w:val="single" w:sz="16" w:space="7" w:color="0B7A75"/>
        </w:pBdr>
        <w:jc w:val="center"/>
      </w:pPr>
      <w:r>
        <w:rPr>
          <w:rFonts w:ascii="Noto Sans CJK SC" w:hAnsi="Noto Sans CJK SC" w:eastAsia="Noto Sans CJK SC" w:cs="Noto Sans CJK SC"/>
          <w:b/>
          <w:bCs/>
          <w:color w:val="243342"/>
          <w:sz w:val="19"/>
        </w:rPr>
        <w:t xml:space="preserve">模块目标：</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以可解释规则判断组件、整机、固件、软件和任务之间是否能够共同工作，并给出解决办法。</w:t>
      </w:r>
      <w:r>
        <w:rPr>
          <w:rFonts w:ascii="Noto Sans CJK SC" w:hAnsi="Noto Sans CJK SC" w:eastAsia="Noto Sans CJK SC" w:cs="Noto Sans CJK SC"/>
          <w:color w:val="243342"/>
          <w:sz w:val="19"/>
        </w:rPr>
        <w:br/>
      </w:r>
      <w:r>
        <w:rPr>
          <w:rFonts w:ascii="Noto Sans CJK SC" w:hAnsi="Noto Sans CJK SC" w:eastAsia="Noto Sans CJK SC" w:cs="Noto Sans CJK SC"/>
          <w:b/>
          <w:bCs/>
          <w:color w:val="243342"/>
          <w:sz w:val="19"/>
        </w:rPr>
        <w:t xml:space="preserve">主要用户：</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所有决策用户，是产品首期最关键的差异化能力。</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需求编号</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优先级</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功能要求</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COM-001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统一输出四种状态：兼容、有条件兼容、不兼容、未知。</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COM-002</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规则覆盖物理尺寸、接口/协议、电气供电、散热、固件、驱动、操作系统和软件栈。</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COM-003</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每条结果展示触发规则、涉及字段、适用版本、证据和严重程度。</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COM-004</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支持单产品与设备、两个产品、完整项目和软件工作负载四类检查。</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COM-005</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硬规则失败直接标记不兼容；条件规则给出必须满足的步骤；建议规则仅作为优化提示。</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COM-006</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当关键字段缺失时输出未知，不得推断为兼容。</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COM-007</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提供问题分组、影响说明、解决步骤和可替代产品。</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COM-008</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 CPU/主板插槽、芯片组和 BIOS；内存代际、容量、ECC；GPU 尺寸、槽位、供电和电源；散热器插槽与高度；存储接口、长度和通道占用。</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COM-009</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支持驱动、CUDA/ROCm/DirectML、操作系统和关键 AI 框架的版本约束。</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COM-010</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支持服务器 CPU、内存、Riser、背板、HBA、NIC、光模块和交换机的组合规则。</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COM-011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支持规则影响分析，规则或数据变更后重新评估相关设备与项目。</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COM-012</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支持用户提交真实兼容结果、BIOS 版本和异常说明。</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COM-013</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支持团队自定义规则和内部认证组合。</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COM-014</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支持兼容报告导出和分享。</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COM-015</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支持概率型风险，例如尺寸公差、线缆弯折和散热余量。</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COM-016</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支持环境约束，包括海拔、温度、噪声和机柜条件。</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COM-017</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支持对兼容规则执行自动测试集和回归。</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COM-018</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支持行业扩展规则包，例如工业自动化和元器件替代。</w:t>
            </w:r>
          </w:p>
        </w:tc>
      </w:tr>
    </w:tbl>
    <w:p>
      <w:pPr>
        <w:pStyle w:val="BodyText"/>
        <w:keepLines/>
        <w:widowControl/>
        <w:spacing w:before="100" w:after="140"/>
        <w:ind w:left="28"/>
        <w:jc w:val="center"/>
      </w:pPr>
      <w:r>
        <w:rPr>
          <w:rFonts w:ascii="Noto Sans CJK SC" w:hAnsi="Noto Sans CJK SC" w:eastAsia="Noto Sans CJK SC" w:cs="Noto Sans CJK SC"/>
          <w:b/>
          <w:bCs/>
          <w:color w:val="075E5A"/>
          <w:sz w:val="18"/>
        </w:rPr>
        <w:t xml:space="preserve">关键业务规则</w:t>
      </w:r>
    </w:p>
    <w:p>
      <w:pPr>
        <w:pStyle w:val="Compact"/>
        <w:keepLines/>
        <w:widowControl/>
        <w:numPr>
          <w:ilvl w:val="0"/>
          <w:numId w:val="1018"/>
        </w:numPr>
        <w:spacing w:after="140" w:line="264" w:lineRule="auto" w:before="100"/>
        <w:jc w:val="center"/>
      </w:pPr>
      <w:r>
        <w:rPr>
          <w:rFonts w:ascii="Noto Sans CJK SC" w:hAnsi="Noto Sans CJK SC" w:eastAsia="Noto Sans CJK SC" w:cs="Noto Sans CJK SC"/>
          <w:sz w:val="20"/>
        </w:rPr>
        <w:t xml:space="preserve">规则具有版本、适用品类、适用地区、有效时间、优先级、严重程度和证据。</w:t>
      </w:r>
    </w:p>
    <w:p>
      <w:pPr>
        <w:pStyle w:val="Compact"/>
        <w:keepLines/>
        <w:widowControl/>
        <w:numPr>
          <w:ilvl w:val="0"/>
          <w:numId w:val="1018"/>
        </w:numPr>
        <w:spacing w:after="140" w:line="264" w:lineRule="auto" w:before="100"/>
        <w:jc w:val="center"/>
      </w:pPr>
      <w:r>
        <w:rPr>
          <w:rFonts w:ascii="Noto Sans CJK SC" w:hAnsi="Noto Sans CJK SC" w:eastAsia="Noto Sans CJK SC" w:cs="Noto Sans CJK SC"/>
          <w:sz w:val="20"/>
        </w:rPr>
        <w:t xml:space="preserve">更具体的 SKU/修订版规则优先于型号级规则；官方明确限制优先于推导规则。</w:t>
      </w:r>
    </w:p>
    <w:p>
      <w:pPr>
        <w:pStyle w:val="Compact"/>
        <w:keepLines/>
        <w:widowControl/>
        <w:numPr>
          <w:ilvl w:val="0"/>
          <w:numId w:val="1018"/>
        </w:numPr>
        <w:spacing w:after="140" w:line="264" w:lineRule="auto" w:before="100"/>
        <w:jc w:val="center"/>
      </w:pPr>
      <w:r>
        <w:rPr>
          <w:rFonts w:ascii="Noto Sans CJK SC" w:hAnsi="Noto Sans CJK SC" w:eastAsia="Noto Sans CJK SC" w:cs="Noto Sans CJK SC"/>
          <w:sz w:val="20"/>
        </w:rPr>
        <w:t xml:space="preserve">兼容结论必须区分“理论兼容”和“真实验证”，两者可同时展示。</w:t>
      </w:r>
    </w:p>
    <w:p>
      <w:pPr>
        <w:pStyle w:val="Compact"/>
        <w:keepLines/>
        <w:widowControl/>
        <w:numPr>
          <w:ilvl w:val="0"/>
          <w:numId w:val="1018"/>
        </w:numPr>
        <w:spacing w:after="140" w:line="264" w:lineRule="auto" w:before="100"/>
        <w:jc w:val="center"/>
      </w:pPr>
      <w:r>
        <w:rPr>
          <w:rFonts w:ascii="Noto Sans CJK SC" w:hAnsi="Noto Sans CJK SC" w:eastAsia="Noto Sans CJK SC" w:cs="Noto Sans CJK SC"/>
          <w:sz w:val="20"/>
        </w:rPr>
        <w:t xml:space="preserve">替代建议必须先通过硬规则，再按场景、性能、成本和生命周期排序。</w:t>
      </w:r>
    </w:p>
    <w:p>
      <w:pPr>
        <w:pStyle w:val="FirstParagraph"/>
        <w:keepNext/>
        <w:keepLines/>
        <w:widowControl/>
        <w:spacing w:before="100" w:after="140"/>
        <w:ind w:left="28"/>
        <w:jc w:val="center"/>
      </w:pPr>
      <w:r>
        <w:rPr>
          <w:rFonts w:ascii="Noto Sans CJK SC" w:hAnsi="Noto Sans CJK SC" w:eastAsia="Noto Sans CJK SC" w:cs="Noto Sans CJK SC"/>
          <w:b/>
          <w:bCs/>
          <w:color w:val="607080"/>
          <w:sz w:val="18"/>
        </w:rPr>
        <w:t xml:space="preserve">状态与异常处理</w:t>
      </w:r>
    </w:p>
    <w:p>
      <w:pPr>
        <w:pStyle w:val="Compact"/>
        <w:keepLines/>
        <w:widowControl/>
        <w:numPr>
          <w:ilvl w:val="0"/>
          <w:numId w:val="1019"/>
        </w:numPr>
        <w:spacing w:after="140" w:line="264" w:lineRule="auto" w:before="100"/>
        <w:jc w:val="center"/>
      </w:pPr>
      <w:r>
        <w:rPr>
          <w:rFonts w:ascii="Noto Sans CJK SC" w:hAnsi="Noto Sans CJK SC" w:eastAsia="Noto Sans CJK SC" w:cs="Noto Sans CJK SC"/>
          <w:sz w:val="20"/>
        </w:rPr>
        <w:t xml:space="preserve">数据冲突时报告“需要确认”，列出冲突字段和建议人工检查项。</w:t>
      </w:r>
    </w:p>
    <w:p>
      <w:pPr>
        <w:pStyle w:val="Compact"/>
        <w:keepLines/>
        <w:widowControl/>
        <w:numPr>
          <w:ilvl w:val="0"/>
          <w:numId w:val="1019"/>
        </w:numPr>
        <w:spacing w:after="140" w:line="264" w:lineRule="auto" w:before="100"/>
        <w:jc w:val="center"/>
      </w:pPr>
      <w:r>
        <w:rPr>
          <w:rFonts w:ascii="Noto Sans CJK SC" w:hAnsi="Noto Sans CJK SC" w:eastAsia="Noto Sans CJK SC" w:cs="Noto Sans CJK SC"/>
          <w:sz w:val="20"/>
        </w:rPr>
        <w:t xml:space="preserve">规则执行失败时不得返回空白，需保留输入快照和错误编号。</w:t>
      </w:r>
    </w:p>
    <w:p>
      <w:pPr>
        <w:keepLines/>
        <w:widowControl/>
        <w:spacing w:before="100" w:after="140" w:line="269" w:lineRule="auto"/>
        <w:ind w:left="170" w:right="57"/>
        <w:shd w:fill="E9F5EE" w:val="clear"/>
        <w:pBdr>
          <w:left w:val="single" w:sz="16" w:space="7" w:color="3A8D66"/>
        </w:pBdr>
        <w:jc w:val="center"/>
      </w:pPr>
      <w:r>
        <w:rPr>
          <w:rFonts w:ascii="Noto Sans CJK SC" w:hAnsi="Noto Sans CJK SC" w:eastAsia="Noto Sans CJK SC" w:cs="Noto Sans CJK SC"/>
          <w:b/>
          <w:bCs/>
          <w:color w:val="243342"/>
          <w:sz w:val="19"/>
        </w:rPr>
        <w:t xml:space="preserve">验收基线</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任何不兼容或有条件兼容结果都包含至少一个可理解原因和一个下一步动作；缺失关键数据时不会误报为兼容。</w:t>
      </w:r>
    </w:p>
    <w:bookmarkStart w:id="69" w:name="兼容判定流程"/>
    <w:p>
      <w:pPr>
        <w:pStyle w:val="Heading3"/>
        <w:keepLines/>
        <w:widowControl/>
        <w:spacing w:before="100" w:after="140"/>
        <w:jc w:val="center"/>
        <w:outlineLvl w:val="2"/>
      </w:pPr>
      <w:r>
        <w:rPr>
          <w:rFonts w:ascii="Noto Sans CJK SC" w:hAnsi="Noto Sans CJK SC" w:eastAsia="Noto Sans CJK SC" w:cs="Noto Sans CJK SC"/>
          <w:b/>
          <w:color w:val="244966"/>
          <w:sz w:val="22"/>
        </w:rPr>
        <w:t xml:space="preserve">5.10.1 兼容判定流程</w:t>
      </w:r>
    </w:p>
    <w:p>
      <w:pPr>
        <w:pStyle w:val="CaptionedFigure"/>
        <w:keepLines/>
        <w:widowControl/>
        <w:spacing w:before="100" w:after="140"/>
        <w:jc w:val="center"/>
      </w:pPr>
      <w:r>
        <w:drawing>
          <wp:inline>
            <wp:extent cx="4608000" cy="8296699"/>
            <wp:effectExtent b="0" l="0" r="0" t="0"/>
            <wp:docPr descr="兼容判定流程" title="" id="67" name="Picture"/>
            <a:graphic>
              <a:graphicData uri="http://schemas.openxmlformats.org/drawingml/2006/picture">
                <pic:pic>
                  <pic:nvPicPr>
                    <pic:cNvPr descr="/tmp/hardware_fsd/diagrams/compatibility_flow.png" id="68" name="Picture"/>
                    <pic:cNvPicPr>
                      <a:picLocks noChangeArrowheads="1" noChangeAspect="1"/>
                    </pic:cNvPicPr>
                  </pic:nvPicPr>
                  <pic:blipFill>
                    <a:blip r:embed="rId66"/>
                    <a:stretch>
                      <a:fillRect/>
                    </a:stretch>
                  </pic:blipFill>
                  <pic:spPr bwMode="auto">
                    <a:xfrm>
                      <a:off x="0" y="0"/>
                      <a:ext cx="4608000" cy="8296699"/>
                    </a:xfrm>
                    <a:prstGeom prst="rect">
                      <a:avLst/>
                    </a:prstGeom>
                    <a:noFill/>
                    <a:ln w="9525">
                      <a:noFill/>
                      <a:headEnd/>
                      <a:tailEnd/>
                    </a:ln>
                  </pic:spPr>
                </pic:pic>
              </a:graphicData>
            </a:graphic>
          </wp:inline>
        </w:drawing>
      </w:r>
    </w:p>
    <w:p>
      <w:pPr>
        <w:keepLines/>
        <w:widowControl/>
        <w:spacing w:before="100" w:after="140" w:line="274" w:lineRule="auto"/>
        <w:ind w:left="255" w:right="85"/>
        <w:shd w:fill="EAF3F5" w:val="clear"/>
        <w:pBdr>
          <w:left w:val="single" w:sz="18" w:space="8" w:color="0B7A75"/>
        </w:pBdr>
        <w:jc w:val="center"/>
      </w:pPr>
      <w:r>
        <w:rPr>
          <w:rFonts w:ascii="Noto Sans CJK SC" w:hAnsi="Noto Sans CJK SC" w:eastAsia="Noto Sans CJK SC" w:cs="Noto Sans CJK SC"/>
          <w:b/>
          <w:bCs/>
          <w:color w:val="243342"/>
          <w:sz w:val="19"/>
        </w:rPr>
        <w:t xml:space="preserve">结果呈现示例</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状态：有条件兼容。原因：主板插槽与 CPU 匹配，但当前 BIOS 版本低于最低要求。解决方法：使用现有 CPU 或主板 Flashback 功能升级至指定版本。证据：主板 CPU 支持列表与 BIOS 更新说明。</w:t>
      </w:r>
    </w:p>
    <w:bookmarkEnd w:id="69"/>
    <w:bookmarkEnd w:id="70"/>
    <w:bookmarkStart w:id="71" w:name="装机项目与配置规划"/>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5.11 装机、项目与配置规划</w:t>
      </w:r>
    </w:p>
    <w:p>
      <w:pPr>
        <w:pStyle w:val="FirstParagraph"/>
        <w:keepLines/>
        <w:widowControl/>
        <w:spacing w:before="100" w:after="140" w:line="274" w:lineRule="auto"/>
        <w:ind w:left="142" w:right="57"/>
        <w:shd w:fill="EAF3F5" w:val="clear"/>
        <w:pBdr>
          <w:left w:val="single" w:sz="16" w:space="7" w:color="0B7A75"/>
        </w:pBdr>
        <w:jc w:val="center"/>
      </w:pPr>
      <w:r>
        <w:rPr>
          <w:rFonts w:ascii="Noto Sans CJK SC" w:hAnsi="Noto Sans CJK SC" w:eastAsia="Noto Sans CJK SC" w:cs="Noto Sans CJK SC"/>
          <w:b/>
          <w:bCs/>
          <w:color w:val="243342"/>
          <w:sz w:val="19"/>
        </w:rPr>
        <w:t xml:space="preserve">模块目标：</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将购买、升级、AI 部署和服务器建设过程组织为带目标、约束、版本和兼容状态的项目。</w:t>
      </w:r>
      <w:r>
        <w:rPr>
          <w:rFonts w:ascii="Noto Sans CJK SC" w:hAnsi="Noto Sans CJK SC" w:eastAsia="Noto Sans CJK SC" w:cs="Noto Sans CJK SC"/>
          <w:color w:val="243342"/>
          <w:sz w:val="19"/>
        </w:rPr>
        <w:br/>
      </w:r>
      <w:r>
        <w:rPr>
          <w:rFonts w:ascii="Noto Sans CJK SC" w:hAnsi="Noto Sans CJK SC" w:eastAsia="Noto Sans CJK SC" w:cs="Noto Sans CJK SC"/>
          <w:b/>
          <w:bCs/>
          <w:color w:val="243342"/>
          <w:sz w:val="19"/>
        </w:rPr>
        <w:t xml:space="preserve">主要用户：</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DIY、AI、专业工作站、IT 和工程用户。</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需求编号</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优先级</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功能要求</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BLD-001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支持从空白、模板、现有设备或公开项目创建配置。</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BLD-002</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项目包含用途、预算、地区、时间、功耗、尺寸、噪声和软件要求等目标。</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BLD-003</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按槽位/角色添加组件，并实时执行兼容检查。</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BLD-004</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问题面板区分阻断、必须处理、建议优化和信息提示。</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BLD-005</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支持项目版本、复制、撤销/重做、备注和分享。</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BLD-006</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支持将搜索、详情、对比和 AI 结果直接加入当前项目。</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BLD-007</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支持导出配置摘要、规格、兼容报告和 BOM。</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BLD-008</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支持多人协作、评论、</w:t>
            </w:r>
            <w:r>
              <w:rPr>
                <w:rFonts w:ascii="Noto Sans CJK SC" w:hAnsi="Noto Sans CJK SC" w:eastAsia="Noto Sans CJK SC" w:cs="Noto Sans CJK SC"/>
                <w:color w:val="243342"/>
                <w:sz w:val="16"/>
              </w:rPr>
              <w:t xml:space="preserve">@成员和变更记录</w:t>
            </w:r>
            <w:r>
              <w:rPr>
                <w:rFonts w:ascii="Noto Sans CJK SC" w:hAnsi="Noto Sans CJK SC" w:eastAsia="Noto Sans CJK SC" w:cs="Noto Sans CJK SC"/>
                <w:color w:val="243342"/>
                <w:sz w:val="16"/>
              </w:rPr>
              <w:t xml:space="preserve">。</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BLD-009</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支持锁定已购组件，对剩余部分进行兼容推荐。</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BLD-010</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支持候选分支和方案 A/B 对比。</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BLD-011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支持预算、功耗、重量和机架空间实时汇总。</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BLD-012</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支持渠道报价、采购状态、订单和到货跟踪。</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BLD-013</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支持企业审批流程和标准配置模板。</w:t>
            </w:r>
          </w:p>
        </w:tc>
      </w:tr>
    </w:tbl>
    <w:p>
      <w:pPr>
        <w:pStyle w:val="BodyText"/>
        <w:keepLines/>
        <w:widowControl/>
        <w:spacing w:before="100" w:after="140"/>
        <w:ind w:left="28"/>
        <w:jc w:val="center"/>
      </w:pPr>
      <w:r>
        <w:rPr>
          <w:rFonts w:ascii="Noto Sans CJK SC" w:hAnsi="Noto Sans CJK SC" w:eastAsia="Noto Sans CJK SC" w:cs="Noto Sans CJK SC"/>
          <w:b/>
          <w:bCs/>
          <w:color w:val="075E5A"/>
          <w:sz w:val="18"/>
        </w:rPr>
        <w:t xml:space="preserve">关键业务规则</w:t>
      </w:r>
    </w:p>
    <w:p>
      <w:pPr>
        <w:pStyle w:val="Compact"/>
        <w:keepLines/>
        <w:widowControl/>
        <w:numPr>
          <w:ilvl w:val="0"/>
          <w:numId w:val="1020"/>
        </w:numPr>
        <w:spacing w:after="140" w:line="264" w:lineRule="auto" w:before="100"/>
        <w:jc w:val="center"/>
      </w:pPr>
      <w:r>
        <w:rPr>
          <w:rFonts w:ascii="Noto Sans CJK SC" w:hAnsi="Noto Sans CJK SC" w:eastAsia="Noto Sans CJK SC" w:cs="Noto Sans CJK SC"/>
          <w:sz w:val="20"/>
        </w:rPr>
        <w:t xml:space="preserve">项目状态包括草稿、评审中、已确认、已采购、已部署和已归档。</w:t>
      </w:r>
    </w:p>
    <w:p>
      <w:pPr>
        <w:pStyle w:val="Compact"/>
        <w:keepLines/>
        <w:widowControl/>
        <w:numPr>
          <w:ilvl w:val="0"/>
          <w:numId w:val="1020"/>
        </w:numPr>
        <w:spacing w:after="140" w:line="264" w:lineRule="auto" w:before="100"/>
        <w:jc w:val="center"/>
      </w:pPr>
      <w:r>
        <w:rPr>
          <w:rFonts w:ascii="Noto Sans CJK SC" w:hAnsi="Noto Sans CJK SC" w:eastAsia="Noto Sans CJK SC" w:cs="Noto Sans CJK SC"/>
          <w:sz w:val="20"/>
        </w:rPr>
        <w:t xml:space="preserve">项目分享默认只包含公开产品和用户选择公开的备注，不泄露设备序列号和内部价格。</w:t>
      </w:r>
    </w:p>
    <w:p>
      <w:pPr>
        <w:keepLines/>
        <w:widowControl/>
        <w:spacing w:before="100" w:after="140" w:line="269" w:lineRule="auto"/>
        <w:ind w:left="170" w:right="57"/>
        <w:shd w:fill="E9F5EE" w:val="clear"/>
        <w:pBdr>
          <w:left w:val="single" w:sz="16" w:space="7" w:color="3A8D66"/>
        </w:pBdr>
        <w:jc w:val="center"/>
      </w:pPr>
      <w:r>
        <w:rPr>
          <w:rFonts w:ascii="Noto Sans CJK SC" w:hAnsi="Noto Sans CJK SC" w:eastAsia="Noto Sans CJK SC" w:cs="Noto Sans CJK SC"/>
          <w:b/>
          <w:bCs/>
          <w:color w:val="243342"/>
          <w:sz w:val="19"/>
        </w:rPr>
        <w:t xml:space="preserve">验收基线</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用户从模板创建项目后，能在同一页面完成组件添加、兼容修复、版本保存和报告导出。</w:t>
      </w:r>
    </w:p>
    <w:bookmarkEnd w:id="71"/>
    <w:bookmarkStart w:id="72" w:name="性能数据与场景适配"/>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5.12 性能数据与场景适配</w:t>
      </w:r>
    </w:p>
    <w:p>
      <w:pPr>
        <w:pStyle w:val="FirstParagraph"/>
        <w:keepLines/>
        <w:widowControl/>
        <w:spacing w:before="100" w:after="140" w:line="274" w:lineRule="auto"/>
        <w:ind w:left="142" w:right="57"/>
        <w:shd w:fill="EAF3F5" w:val="clear"/>
        <w:pBdr>
          <w:left w:val="single" w:sz="16" w:space="7" w:color="0B7A75"/>
        </w:pBdr>
        <w:jc w:val="center"/>
      </w:pPr>
      <w:r>
        <w:rPr>
          <w:rFonts w:ascii="Noto Sans CJK SC" w:hAnsi="Noto Sans CJK SC" w:eastAsia="Noto Sans CJK SC" w:cs="Noto Sans CJK SC"/>
          <w:b/>
          <w:bCs/>
          <w:color w:val="243342"/>
          <w:sz w:val="19"/>
        </w:rPr>
        <w:t xml:space="preserve">模块目标：</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将分散基准测试转换为带测试上下文、样本质量和不确定性的场景表现，辅助比较而不伪装为绝对真理。</w:t>
      </w:r>
      <w:r>
        <w:rPr>
          <w:rFonts w:ascii="Noto Sans CJK SC" w:hAnsi="Noto Sans CJK SC" w:eastAsia="Noto Sans CJK SC" w:cs="Noto Sans CJK SC"/>
          <w:color w:val="243342"/>
          <w:sz w:val="19"/>
        </w:rPr>
        <w:br/>
      </w:r>
      <w:r>
        <w:rPr>
          <w:rFonts w:ascii="Noto Sans CJK SC" w:hAnsi="Noto Sans CJK SC" w:eastAsia="Noto Sans CJK SC" w:cs="Noto Sans CJK SC"/>
          <w:b/>
          <w:bCs/>
          <w:color w:val="243342"/>
          <w:sz w:val="19"/>
        </w:rPr>
        <w:t xml:space="preserve">主要用户：</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购买、AI、内容和专业用户。</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需求编号</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优先级</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功能要求</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PER-001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基准记录必须包含测试名称、版本、平台、驱动、设置、样本来源和日期。</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PER-002</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同一指标仅在方法可比时归一汇总，不可比数据分开展示。</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PER-003</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性能图表显示样本数、区间和异常值处理说明。</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PER-004</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提供通用场景标签，例如游戏、内容创作、AI 推理、训练、虚拟化和低功耗。</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PER-005</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支持用户选择工作负载并生成加权性能视图。</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PER-006</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支持功耗、噪声、温度和性能功耗比。</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PER-007</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支持用户上传结果并经过硬件、环境和异常检测。</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PER-008</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支持历史驱动或固件版本对性能影响的趋势分析。</w:t>
            </w:r>
          </w:p>
        </w:tc>
      </w:tr>
    </w:tbl>
    <w:p>
      <w:pPr>
        <w:pStyle w:val="BodyText"/>
        <w:keepLines/>
        <w:widowControl/>
        <w:spacing w:before="100" w:after="140"/>
        <w:ind w:left="28"/>
        <w:jc w:val="center"/>
      </w:pPr>
      <w:r>
        <w:rPr>
          <w:rFonts w:ascii="Noto Sans CJK SC" w:hAnsi="Noto Sans CJK SC" w:eastAsia="Noto Sans CJK SC" w:cs="Noto Sans CJK SC"/>
          <w:b/>
          <w:bCs/>
          <w:color w:val="075E5A"/>
          <w:sz w:val="18"/>
        </w:rPr>
        <w:t xml:space="preserve">关键业务规则</w:t>
      </w:r>
    </w:p>
    <w:p>
      <w:pPr>
        <w:pStyle w:val="Compact"/>
        <w:keepLines/>
        <w:widowControl/>
        <w:numPr>
          <w:ilvl w:val="0"/>
          <w:numId w:val="1021"/>
        </w:numPr>
        <w:spacing w:after="140" w:line="264" w:lineRule="auto" w:before="100"/>
        <w:jc w:val="center"/>
      </w:pPr>
      <w:r>
        <w:rPr>
          <w:rFonts w:ascii="Noto Sans CJK SC" w:hAnsi="Noto Sans CJK SC" w:eastAsia="Noto Sans CJK SC" w:cs="Noto Sans CJK SC"/>
          <w:sz w:val="20"/>
        </w:rPr>
        <w:t xml:space="preserve">厂商理论值、平台实测值和用户上传值必须分层展示。</w:t>
      </w:r>
    </w:p>
    <w:p>
      <w:pPr>
        <w:keepLines/>
        <w:widowControl/>
        <w:spacing w:before="100" w:after="140" w:line="269" w:lineRule="auto"/>
        <w:ind w:left="170" w:right="57"/>
        <w:shd w:fill="E9F5EE" w:val="clear"/>
        <w:pBdr>
          <w:left w:val="single" w:sz="16" w:space="7" w:color="3A8D66"/>
        </w:pBdr>
        <w:jc w:val="center"/>
      </w:pPr>
      <w:r>
        <w:rPr>
          <w:rFonts w:ascii="Noto Sans CJK SC" w:hAnsi="Noto Sans CJK SC" w:eastAsia="Noto Sans CJK SC" w:cs="Noto Sans CJK SC"/>
          <w:b/>
          <w:bCs/>
          <w:color w:val="243342"/>
          <w:sz w:val="19"/>
        </w:rPr>
        <w:t xml:space="preserve">验收基线</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用户可看到性能结论的测试环境和不确定性；不可比数据不会被合并为单一排名。</w:t>
      </w:r>
    </w:p>
    <w:bookmarkEnd w:id="72"/>
    <w:bookmarkStart w:id="73" w:name="ai-工作负载规划器"/>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5.13 AI 工作负载规划器</w:t>
      </w:r>
    </w:p>
    <w:p>
      <w:pPr>
        <w:pStyle w:val="FirstParagraph"/>
        <w:keepLines/>
        <w:widowControl/>
        <w:spacing w:before="100" w:after="140" w:line="274" w:lineRule="auto"/>
        <w:ind w:left="142" w:right="57"/>
        <w:shd w:fill="EAF3F5" w:val="clear"/>
        <w:pBdr>
          <w:left w:val="single" w:sz="16" w:space="7" w:color="0B7A75"/>
        </w:pBdr>
        <w:jc w:val="center"/>
      </w:pPr>
      <w:r>
        <w:rPr>
          <w:rFonts w:ascii="Noto Sans CJK SC" w:hAnsi="Noto Sans CJK SC" w:eastAsia="Noto Sans CJK SC" w:cs="Noto Sans CJK SC"/>
          <w:b/>
          <w:bCs/>
          <w:color w:val="243342"/>
          <w:sz w:val="19"/>
        </w:rPr>
        <w:t xml:space="preserve">模块目标：</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根据模型、精度、上下文、批量、并发和软件栈，估算显存、内存、存储、带宽和硬件可行性。</w:t>
      </w:r>
      <w:r>
        <w:rPr>
          <w:rFonts w:ascii="Noto Sans CJK SC" w:hAnsi="Noto Sans CJK SC" w:eastAsia="Noto Sans CJK SC" w:cs="Noto Sans CJK SC"/>
          <w:color w:val="243342"/>
          <w:sz w:val="19"/>
        </w:rPr>
        <w:br/>
      </w:r>
      <w:r>
        <w:rPr>
          <w:rFonts w:ascii="Noto Sans CJK SC" w:hAnsi="Noto Sans CJK SC" w:eastAsia="Noto Sans CJK SC" w:cs="Noto Sans CJK SC"/>
          <w:b/>
          <w:bCs/>
          <w:color w:val="243342"/>
          <w:sz w:val="19"/>
        </w:rPr>
        <w:t xml:space="preserve">主要用户：</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本地 AI 开发者、研究者、工作站采购和小型团队。</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需求编号</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优先级</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功能要求</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AIW-001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用户可选择或输入模型规模、架构、量化精度、上下文长度、批量和并发。</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AIW-002</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估算权重、KV Cache、运行时开销和安全余量，并展示计算过程。</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AIW-003</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根据单卡/多卡显存、互连和框架支持筛选可行硬件。</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AIW-004</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检查驱动、CUDA/ROCm/DirectML、操作系统和推理框架版本。</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AIW-005</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输出“可运行、需降级、不可运行、信息不足”以及限制条件。</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AIW-006</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提供吞吐、首 Token 延迟和功耗区间估算，并标明模型假设。</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AIW-007</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支持训练、微调、推理和向量检索等不同模板。</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AIW-008</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支持将推荐硬件一键生成项目。</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AIW-009</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支持用户上传实测结果校准估算。</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AIW-010</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支持云端 GPU 与本地硬件总拥有成本比较。</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AIW-011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支持集群拓扑、网络和存储吞吐规划。</w:t>
            </w:r>
          </w:p>
        </w:tc>
      </w:tr>
    </w:tbl>
    <w:p>
      <w:pPr>
        <w:pStyle w:val="BodyText"/>
        <w:keepLines/>
        <w:widowControl/>
        <w:spacing w:before="100" w:after="140"/>
        <w:ind w:left="28"/>
        <w:jc w:val="center"/>
      </w:pPr>
      <w:r>
        <w:rPr>
          <w:rFonts w:ascii="Noto Sans CJK SC" w:hAnsi="Noto Sans CJK SC" w:eastAsia="Noto Sans CJK SC" w:cs="Noto Sans CJK SC"/>
          <w:b/>
          <w:bCs/>
          <w:color w:val="075E5A"/>
          <w:sz w:val="18"/>
        </w:rPr>
        <w:t xml:space="preserve">关键业务规则</w:t>
      </w:r>
    </w:p>
    <w:p>
      <w:pPr>
        <w:pStyle w:val="Compact"/>
        <w:keepLines/>
        <w:widowControl/>
        <w:numPr>
          <w:ilvl w:val="0"/>
          <w:numId w:val="1022"/>
        </w:numPr>
        <w:spacing w:after="140" w:line="264" w:lineRule="auto" w:before="100"/>
        <w:jc w:val="center"/>
      </w:pPr>
      <w:r>
        <w:rPr>
          <w:rFonts w:ascii="Noto Sans CJK SC" w:hAnsi="Noto Sans CJK SC" w:eastAsia="Noto Sans CJK SC" w:cs="Noto Sans CJK SC"/>
          <w:sz w:val="20"/>
        </w:rPr>
        <w:t xml:space="preserve">估算结果必须显示公式、假设和安全余量，不承诺精确性能。</w:t>
      </w:r>
    </w:p>
    <w:p>
      <w:pPr>
        <w:pStyle w:val="Compact"/>
        <w:keepLines/>
        <w:widowControl/>
        <w:numPr>
          <w:ilvl w:val="0"/>
          <w:numId w:val="1022"/>
        </w:numPr>
        <w:spacing w:after="140" w:line="264" w:lineRule="auto" w:before="100"/>
        <w:jc w:val="center"/>
      </w:pPr>
      <w:r>
        <w:rPr>
          <w:rFonts w:ascii="Noto Sans CJK SC" w:hAnsi="Noto Sans CJK SC" w:eastAsia="Noto Sans CJK SC" w:cs="Noto Sans CJK SC"/>
          <w:sz w:val="20"/>
        </w:rPr>
        <w:t xml:space="preserve">模型名称不明确时要求用户确认架构或参数量，不能仅凭俗称映射。</w:t>
      </w:r>
    </w:p>
    <w:p>
      <w:pPr>
        <w:keepLines/>
        <w:widowControl/>
        <w:spacing w:before="100" w:after="140" w:line="269" w:lineRule="auto"/>
        <w:ind w:left="170" w:right="57"/>
        <w:shd w:fill="E9F5EE" w:val="clear"/>
        <w:pBdr>
          <w:left w:val="single" w:sz="16" w:space="7" w:color="3A8D66"/>
        </w:pBdr>
        <w:jc w:val="center"/>
      </w:pPr>
      <w:r>
        <w:rPr>
          <w:rFonts w:ascii="Noto Sans CJK SC" w:hAnsi="Noto Sans CJK SC" w:eastAsia="Noto Sans CJK SC" w:cs="Noto Sans CJK SC"/>
          <w:b/>
          <w:bCs/>
          <w:color w:val="243342"/>
          <w:sz w:val="19"/>
        </w:rPr>
        <w:t xml:space="preserve">验收基线</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用户能看到显存构成、软件兼容和推荐原因；修改精度或上下文后结果实时更新且差异可解释。</w:t>
      </w:r>
    </w:p>
    <w:bookmarkEnd w:id="73"/>
    <w:bookmarkStart w:id="74" w:name="驱动固件与生命周期"/>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5.14 驱动、固件与生命周期</w:t>
      </w:r>
    </w:p>
    <w:p>
      <w:pPr>
        <w:pStyle w:val="FirstParagraph"/>
        <w:keepLines/>
        <w:widowControl/>
        <w:spacing w:before="100" w:after="140" w:line="274" w:lineRule="auto"/>
        <w:ind w:left="142" w:right="57"/>
        <w:shd w:fill="EAF3F5" w:val="clear"/>
        <w:pBdr>
          <w:left w:val="single" w:sz="16" w:space="7" w:color="0B7A75"/>
        </w:pBdr>
        <w:jc w:val="center"/>
      </w:pPr>
      <w:r>
        <w:rPr>
          <w:rFonts w:ascii="Noto Sans CJK SC" w:hAnsi="Noto Sans CJK SC" w:eastAsia="Noto Sans CJK SC" w:cs="Noto Sans CJK SC"/>
          <w:b/>
          <w:bCs/>
          <w:color w:val="243342"/>
          <w:sz w:val="19"/>
        </w:rPr>
        <w:t xml:space="preserve">模块目标：</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追踪产品从发布到停止支持的关键变化，并将变化映射到用户设备和项目。</w:t>
      </w:r>
      <w:r>
        <w:rPr>
          <w:rFonts w:ascii="Noto Sans CJK SC" w:hAnsi="Noto Sans CJK SC" w:eastAsia="Noto Sans CJK SC" w:cs="Noto Sans CJK SC"/>
          <w:color w:val="243342"/>
          <w:sz w:val="19"/>
        </w:rPr>
        <w:br/>
      </w:r>
      <w:r>
        <w:rPr>
          <w:rFonts w:ascii="Noto Sans CJK SC" w:hAnsi="Noto Sans CJK SC" w:eastAsia="Noto Sans CJK SC" w:cs="Noto Sans CJK SC"/>
          <w:b/>
          <w:bCs/>
          <w:color w:val="243342"/>
          <w:sz w:val="19"/>
        </w:rPr>
        <w:t xml:space="preserve">主要用户：</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设备拥有者、IT 管理员、工程师和采购。</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需求编号</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优先级</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功能要求</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LIF-001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产品页展示发布时间、修订、停产、停止销售、停止支持和后继产品。</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LIF-002</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收录驱动、BIOS、固件和管理软件版本，包含发布日期、适用系统和变更说明。</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LIF-003</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用户可关注产品或设备，接收重要更新。</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LIF-004</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更新需计算对用户设备、项目和规则的影响。</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LIF-005</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明确区分厂商发布、平台发现、社区报告和平台验证。</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LIF-006</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支持安全公告、已知问题、召回和修复状态。</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LIF-007</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支持团队设备的版本合规策略和逾期报告。</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LIF-008</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支持推荐升级顺序、前置条件和回滚说明。</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LIF-009</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支持价格、库存和可维修性趋势。</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LIF-010</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支持生命周期预测，但必须标为推测并显示模型依据。</w:t>
            </w:r>
          </w:p>
        </w:tc>
      </w:tr>
    </w:tbl>
    <w:p>
      <w:pPr>
        <w:pStyle w:val="BodyText"/>
        <w:keepLines/>
        <w:widowControl/>
        <w:spacing w:before="100" w:after="140"/>
        <w:ind w:left="28"/>
        <w:jc w:val="center"/>
      </w:pPr>
      <w:r>
        <w:rPr>
          <w:rFonts w:ascii="Noto Sans CJK SC" w:hAnsi="Noto Sans CJK SC" w:eastAsia="Noto Sans CJK SC" w:cs="Noto Sans CJK SC"/>
          <w:b/>
          <w:bCs/>
          <w:color w:val="075E5A"/>
          <w:sz w:val="18"/>
        </w:rPr>
        <w:t xml:space="preserve">关键业务规则</w:t>
      </w:r>
    </w:p>
    <w:p>
      <w:pPr>
        <w:pStyle w:val="Compact"/>
        <w:keepLines/>
        <w:widowControl/>
        <w:numPr>
          <w:ilvl w:val="0"/>
          <w:numId w:val="1023"/>
        </w:numPr>
        <w:spacing w:after="140" w:line="264" w:lineRule="auto" w:before="100"/>
        <w:jc w:val="center"/>
      </w:pPr>
      <w:r>
        <w:rPr>
          <w:rFonts w:ascii="Noto Sans CJK SC" w:hAnsi="Noto Sans CJK SC" w:eastAsia="Noto Sans CJK SC" w:cs="Noto Sans CJK SC"/>
          <w:sz w:val="20"/>
        </w:rPr>
        <w:t xml:space="preserve">“</w:t>
      </w:r>
      <w:r>
        <w:rPr>
          <w:rFonts w:ascii="Noto Sans CJK SC" w:hAnsi="Noto Sans CJK SC" w:eastAsia="Noto Sans CJK SC" w:cs="Noto Sans CJK SC"/>
          <w:sz w:val="20"/>
        </w:rPr>
        <w:t xml:space="preserve">发现新版本</w:t>
      </w:r>
      <w:r>
        <w:rPr>
          <w:rFonts w:ascii="Noto Sans CJK SC" w:hAnsi="Noto Sans CJK SC" w:eastAsia="Noto Sans CJK SC" w:cs="Noto Sans CJK SC"/>
          <w:sz w:val="20"/>
        </w:rPr>
        <w:t xml:space="preserve">”</w:t>
      </w:r>
      <w:r>
        <w:rPr>
          <w:rFonts w:ascii="Noto Sans CJK SC" w:hAnsi="Noto Sans CJK SC" w:eastAsia="Noto Sans CJK SC" w:cs="Noto Sans CJK SC"/>
          <w:sz w:val="20"/>
        </w:rPr>
        <w:t xml:space="preserve">不等于“建议立即升级”；提醒应结合设备、已知问题和用户策略。</w:t>
      </w:r>
    </w:p>
    <w:p>
      <w:pPr>
        <w:keepLines/>
        <w:widowControl/>
        <w:spacing w:before="100" w:after="140" w:line="269" w:lineRule="auto"/>
        <w:ind w:left="170" w:right="57"/>
        <w:shd w:fill="E9F5EE" w:val="clear"/>
        <w:pBdr>
          <w:left w:val="single" w:sz="16" w:space="7" w:color="3A8D66"/>
        </w:pBdr>
        <w:jc w:val="center"/>
      </w:pPr>
      <w:r>
        <w:rPr>
          <w:rFonts w:ascii="Noto Sans CJK SC" w:hAnsi="Noto Sans CJK SC" w:eastAsia="Noto Sans CJK SC" w:cs="Noto Sans CJK SC"/>
          <w:b/>
          <w:bCs/>
          <w:color w:val="243342"/>
          <w:sz w:val="19"/>
        </w:rPr>
        <w:t xml:space="preserve">验收基线</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用户收到更新时能知道是否影响自己的设备、为何重要、需要做什么以及来源在哪里。</w:t>
      </w:r>
    </w:p>
    <w:bookmarkEnd w:id="74"/>
    <w:bookmarkStart w:id="75" w:name="关注提醒与通知中心"/>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5.15 关注、提醒与通知中心</w:t>
      </w:r>
    </w:p>
    <w:p>
      <w:pPr>
        <w:pStyle w:val="FirstParagraph"/>
        <w:keepLines/>
        <w:widowControl/>
        <w:spacing w:before="100" w:after="140" w:line="274" w:lineRule="auto"/>
        <w:ind w:left="142" w:right="57"/>
        <w:shd w:fill="EAF3F5" w:val="clear"/>
        <w:pBdr>
          <w:left w:val="single" w:sz="16" w:space="7" w:color="0B7A75"/>
        </w:pBdr>
        <w:jc w:val="center"/>
      </w:pPr>
      <w:r>
        <w:rPr>
          <w:rFonts w:ascii="Noto Sans CJK SC" w:hAnsi="Noto Sans CJK SC" w:eastAsia="Noto Sans CJK SC" w:cs="Noto Sans CJK SC"/>
          <w:b/>
          <w:bCs/>
          <w:color w:val="243342"/>
          <w:sz w:val="19"/>
        </w:rPr>
        <w:t xml:space="preserve">模块目标：</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将产品变更、设备风险、项目问题和协作消息集中管理，减少噪音并支持可执行处理。</w:t>
      </w:r>
      <w:r>
        <w:rPr>
          <w:rFonts w:ascii="Noto Sans CJK SC" w:hAnsi="Noto Sans CJK SC" w:eastAsia="Noto Sans CJK SC" w:cs="Noto Sans CJK SC"/>
          <w:color w:val="243342"/>
          <w:sz w:val="19"/>
        </w:rPr>
        <w:br/>
      </w:r>
      <w:r>
        <w:rPr>
          <w:rFonts w:ascii="Noto Sans CJK SC" w:hAnsi="Noto Sans CJK SC" w:eastAsia="Noto Sans CJK SC" w:cs="Noto Sans CJK SC"/>
          <w:b/>
          <w:bCs/>
          <w:color w:val="243342"/>
          <w:sz w:val="19"/>
        </w:rPr>
        <w:t xml:space="preserve">主要用户：</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所有登录用户。</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需求编号</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优先级</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功能要求</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ALT-001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支持关注产品、系列、品牌、设备、项目和搜索条件。</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ALT-002</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提醒类型包括驱动、固件、生命周期、兼容规则变化、已知问题和协作消息。</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ALT-003</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提醒按严重度、影响对象和未读状态筛选，并支持批量处理。</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ALT-004</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每条提醒提供影响解释和直接动作，例如查看、忽略、稍后、升级或替换。</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ALT-005</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支持即时、每日摘要和每周摘要，按提醒类型单独配置。</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ALT-006</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支持邮件、桌面通知和 Web Push。</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ALT-007</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支持企业 Webhook 和工单系统集成。</w:t>
            </w:r>
          </w:p>
        </w:tc>
      </w:tr>
    </w:tbl>
    <w:p>
      <w:pPr>
        <w:pStyle w:val="BodyText"/>
        <w:keepLines/>
        <w:widowControl/>
        <w:spacing w:before="100" w:after="140"/>
        <w:ind w:left="28"/>
        <w:jc w:val="center"/>
      </w:pPr>
      <w:r>
        <w:rPr>
          <w:rFonts w:ascii="Noto Sans CJK SC" w:hAnsi="Noto Sans CJK SC" w:eastAsia="Noto Sans CJK SC" w:cs="Noto Sans CJK SC"/>
          <w:b/>
          <w:bCs/>
          <w:color w:val="075E5A"/>
          <w:sz w:val="18"/>
        </w:rPr>
        <w:t xml:space="preserve">关键业务规则</w:t>
      </w:r>
    </w:p>
    <w:p>
      <w:pPr>
        <w:pStyle w:val="Compact"/>
        <w:keepLines/>
        <w:widowControl/>
        <w:numPr>
          <w:ilvl w:val="0"/>
          <w:numId w:val="1024"/>
        </w:numPr>
        <w:spacing w:after="140" w:line="264" w:lineRule="auto" w:before="100"/>
        <w:jc w:val="center"/>
      </w:pPr>
      <w:r>
        <w:rPr>
          <w:rFonts w:ascii="Noto Sans CJK SC" w:hAnsi="Noto Sans CJK SC" w:eastAsia="Noto Sans CJK SC" w:cs="Noto Sans CJK SC"/>
          <w:sz w:val="20"/>
        </w:rPr>
        <w:t xml:space="preserve">同一事件影响多个设备时合并通知，同时保留逐设备状态。</w:t>
      </w:r>
    </w:p>
    <w:p>
      <w:pPr>
        <w:keepLines/>
        <w:widowControl/>
        <w:spacing w:before="100" w:after="140" w:line="269" w:lineRule="auto"/>
        <w:ind w:left="170" w:right="57"/>
        <w:shd w:fill="E9F5EE" w:val="clear"/>
        <w:pBdr>
          <w:left w:val="single" w:sz="16" w:space="7" w:color="3A8D66"/>
        </w:pBdr>
        <w:jc w:val="center"/>
      </w:pPr>
      <w:r>
        <w:rPr>
          <w:rFonts w:ascii="Noto Sans CJK SC" w:hAnsi="Noto Sans CJK SC" w:eastAsia="Noto Sans CJK SC" w:cs="Noto Sans CJK SC"/>
          <w:b/>
          <w:bCs/>
          <w:color w:val="243342"/>
          <w:sz w:val="19"/>
        </w:rPr>
        <w:t xml:space="preserve">验收基线</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提醒中心不存在只有标题没有行动的“死消息”；用户可追踪已处理、已忽略和再次提醒状态。</w:t>
      </w:r>
    </w:p>
    <w:bookmarkEnd w:id="75"/>
    <w:bookmarkStart w:id="76" w:name="ai-硬件助手"/>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5.16 AI 硬件助手</w:t>
      </w:r>
    </w:p>
    <w:p>
      <w:pPr>
        <w:pStyle w:val="FirstParagraph"/>
        <w:keepLines/>
        <w:widowControl/>
        <w:spacing w:before="100" w:after="140" w:line="274" w:lineRule="auto"/>
        <w:ind w:left="142" w:right="57"/>
        <w:shd w:fill="EAF3F5" w:val="clear"/>
        <w:pBdr>
          <w:left w:val="single" w:sz="16" w:space="7" w:color="0B7A75"/>
        </w:pBdr>
        <w:jc w:val="center"/>
      </w:pPr>
      <w:r>
        <w:rPr>
          <w:rFonts w:ascii="Noto Sans CJK SC" w:hAnsi="Noto Sans CJK SC" w:eastAsia="Noto Sans CJK SC" w:cs="Noto Sans CJK SC"/>
          <w:b/>
          <w:bCs/>
          <w:color w:val="243342"/>
          <w:sz w:val="19"/>
        </w:rPr>
        <w:t xml:space="preserve">模块目标：</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用自然语言解释复杂硬件信息、读取用户上下文并执行搜索、对比、兼容检查和项目操作。</w:t>
      </w:r>
      <w:r>
        <w:rPr>
          <w:rFonts w:ascii="Noto Sans CJK SC" w:hAnsi="Noto Sans CJK SC" w:eastAsia="Noto Sans CJK SC" w:cs="Noto Sans CJK SC"/>
          <w:color w:val="243342"/>
          <w:sz w:val="19"/>
        </w:rPr>
        <w:br/>
      </w:r>
      <w:r>
        <w:rPr>
          <w:rFonts w:ascii="Noto Sans CJK SC" w:hAnsi="Noto Sans CJK SC" w:eastAsia="Noto Sans CJK SC" w:cs="Noto Sans CJK SC"/>
          <w:b/>
          <w:bCs/>
          <w:color w:val="243342"/>
          <w:sz w:val="19"/>
        </w:rPr>
        <w:t xml:space="preserve">主要用户：</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所有用户，尤其是经验不足和跨领域用户。</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需求编号</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优先级</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功能要求</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AIA-001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助手可读取当前产品、对比、设备或项目上下文，但需在界面显式展示。</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AIA-002</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回答中的规格、兼容和生命周期结论必须引用结构化字段、规则或来源。</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AIA-003</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支持问答、解释差异、生成筛选、发起兼容检查和创建项目。</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AIA-004</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在数据不足、冲突或不确定时明确说明，不编造型号和结论。</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AIA-005</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执行写操作前展示动作预览，用户确认后再添加、修改或删除。</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AIA-006</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支持将回答中的产品卡、规则、步骤和来源展开查看。</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AIA-007</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支持在项目内保持目标、预算和限制的会话记忆。</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AIA-008</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支持将长问题转化为可编辑的约束表。</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AIA-009</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支持生成采购说明、升级步骤和技术对比摘要。</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AIA-010</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支持用户对结论标记有用、错误或过时，并进入数据反馈流程。</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AIA-011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支持企业内部知识源和私有规则。</w:t>
            </w:r>
          </w:p>
        </w:tc>
      </w:tr>
    </w:tbl>
    <w:p>
      <w:pPr>
        <w:pStyle w:val="BodyText"/>
        <w:keepLines/>
        <w:widowControl/>
        <w:spacing w:before="100" w:after="140"/>
        <w:ind w:left="28"/>
        <w:jc w:val="center"/>
      </w:pPr>
      <w:r>
        <w:rPr>
          <w:rFonts w:ascii="Noto Sans CJK SC" w:hAnsi="Noto Sans CJK SC" w:eastAsia="Noto Sans CJK SC" w:cs="Noto Sans CJK SC"/>
          <w:b/>
          <w:bCs/>
          <w:color w:val="075E5A"/>
          <w:sz w:val="18"/>
        </w:rPr>
        <w:t xml:space="preserve">关键业务规则</w:t>
      </w:r>
    </w:p>
    <w:p>
      <w:pPr>
        <w:pStyle w:val="Compact"/>
        <w:keepLines/>
        <w:widowControl/>
        <w:numPr>
          <w:ilvl w:val="0"/>
          <w:numId w:val="1025"/>
        </w:numPr>
        <w:spacing w:after="140" w:line="264" w:lineRule="auto" w:before="100"/>
        <w:jc w:val="center"/>
      </w:pPr>
      <w:r>
        <w:rPr>
          <w:rFonts w:ascii="Noto Sans CJK SC" w:hAnsi="Noto Sans CJK SC" w:eastAsia="Noto Sans CJK SC" w:cs="Noto Sans CJK SC"/>
          <w:sz w:val="20"/>
        </w:rPr>
        <w:t xml:space="preserve">助手不能把营销描述当作事实，也不能在无证据时把相关性写成因果。</w:t>
      </w:r>
    </w:p>
    <w:p>
      <w:pPr>
        <w:pStyle w:val="Compact"/>
        <w:keepLines/>
        <w:widowControl/>
        <w:numPr>
          <w:ilvl w:val="0"/>
          <w:numId w:val="1025"/>
        </w:numPr>
        <w:spacing w:after="140" w:line="264" w:lineRule="auto" w:before="100"/>
        <w:jc w:val="center"/>
      </w:pPr>
      <w:r>
        <w:rPr>
          <w:rFonts w:ascii="Noto Sans CJK SC" w:hAnsi="Noto Sans CJK SC" w:eastAsia="Noto Sans CJK SC" w:cs="Noto Sans CJK SC"/>
          <w:sz w:val="20"/>
        </w:rPr>
        <w:t xml:space="preserve">助手使用当前设备信息时隐藏序列号等敏感字段。</w:t>
      </w:r>
    </w:p>
    <w:p>
      <w:pPr>
        <w:pStyle w:val="Compact"/>
        <w:keepLines/>
        <w:widowControl/>
        <w:numPr>
          <w:ilvl w:val="0"/>
          <w:numId w:val="1025"/>
        </w:numPr>
        <w:spacing w:after="140" w:line="264" w:lineRule="auto" w:before="100"/>
        <w:jc w:val="center"/>
      </w:pPr>
      <w:r>
        <w:rPr>
          <w:rFonts w:ascii="Noto Sans CJK SC" w:hAnsi="Noto Sans CJK SC" w:eastAsia="Noto Sans CJK SC" w:cs="Noto Sans CJK SC"/>
          <w:sz w:val="20"/>
        </w:rPr>
        <w:t xml:space="preserve">回答中的推荐排序必须说明约束和权重。</w:t>
      </w:r>
    </w:p>
    <w:p>
      <w:pPr>
        <w:keepLines/>
        <w:widowControl/>
        <w:spacing w:before="100" w:after="140" w:line="269" w:lineRule="auto"/>
        <w:ind w:left="170" w:right="57"/>
        <w:shd w:fill="E9F5EE" w:val="clear"/>
        <w:pBdr>
          <w:left w:val="single" w:sz="16" w:space="7" w:color="3A8D66"/>
        </w:pBdr>
        <w:jc w:val="center"/>
      </w:pPr>
      <w:r>
        <w:rPr>
          <w:rFonts w:ascii="Noto Sans CJK SC" w:hAnsi="Noto Sans CJK SC" w:eastAsia="Noto Sans CJK SC" w:cs="Noto Sans CJK SC"/>
          <w:b/>
          <w:bCs/>
          <w:color w:val="243342"/>
          <w:sz w:val="19"/>
        </w:rPr>
        <w:t xml:space="preserve">验收基线</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任何可验证结论都有可展开的依据；AI 无法确定时输出明确缺口和补充信息建议。</w:t>
      </w:r>
    </w:p>
    <w:bookmarkEnd w:id="76"/>
    <w:bookmarkStart w:id="77" w:name="收藏笔记分享与导出"/>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5.17 收藏、笔记、分享与导出</w:t>
      </w:r>
    </w:p>
    <w:p>
      <w:pPr>
        <w:pStyle w:val="FirstParagraph"/>
        <w:keepLines/>
        <w:widowControl/>
        <w:spacing w:before="100" w:after="140" w:line="274" w:lineRule="auto"/>
        <w:ind w:left="142" w:right="57"/>
        <w:shd w:fill="EAF3F5" w:val="clear"/>
        <w:pBdr>
          <w:left w:val="single" w:sz="16" w:space="7" w:color="0B7A75"/>
        </w:pBdr>
        <w:jc w:val="center"/>
      </w:pPr>
      <w:r>
        <w:rPr>
          <w:rFonts w:ascii="Noto Sans CJK SC" w:hAnsi="Noto Sans CJK SC" w:eastAsia="Noto Sans CJK SC" w:cs="Noto Sans CJK SC"/>
          <w:b/>
          <w:bCs/>
          <w:color w:val="243342"/>
          <w:sz w:val="19"/>
        </w:rPr>
        <w:t xml:space="preserve">模块目标：</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支持用户保存研究过程、组织硬件集合并将结果以安全、稳定的形式分享。</w:t>
      </w:r>
      <w:r>
        <w:rPr>
          <w:rFonts w:ascii="Noto Sans CJK SC" w:hAnsi="Noto Sans CJK SC" w:eastAsia="Noto Sans CJK SC" w:cs="Noto Sans CJK SC"/>
          <w:color w:val="243342"/>
          <w:sz w:val="19"/>
        </w:rPr>
        <w:br/>
      </w:r>
      <w:r>
        <w:rPr>
          <w:rFonts w:ascii="Noto Sans CJK SC" w:hAnsi="Noto Sans CJK SC" w:eastAsia="Noto Sans CJK SC" w:cs="Noto Sans CJK SC"/>
          <w:b/>
          <w:bCs/>
          <w:color w:val="243342"/>
          <w:sz w:val="19"/>
        </w:rPr>
        <w:t xml:space="preserve">主要用户：</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所有登录用户。</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需求编号</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优先级</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功能要求</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COL-001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收藏夹支持产品、系列、标准、设备、项目、对比和文档。</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COL-002</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支持文件夹、标签、排序、搜索和个人备注。</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COL-003</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分享前展示公开内容预览和隐私检查。</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COL-004</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支持导出 PDF、CSV、JSON 和图片卡片，按功能与订阅限制。</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COL-005</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支持团队共享收藏和模板。</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COL-006</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支持公开策展页和嵌入组件。</w:t>
            </w:r>
          </w:p>
        </w:tc>
      </w:tr>
    </w:tbl>
    <w:p>
      <w:pPr>
        <w:pStyle w:val="BodyText"/>
        <w:keepLines/>
        <w:widowControl/>
        <w:spacing w:before="100" w:after="140"/>
        <w:ind w:left="28"/>
        <w:jc w:val="center"/>
      </w:pPr>
      <w:r>
        <w:rPr>
          <w:rFonts w:ascii="Noto Sans CJK SC" w:hAnsi="Noto Sans CJK SC" w:eastAsia="Noto Sans CJK SC" w:cs="Noto Sans CJK SC"/>
          <w:b/>
          <w:bCs/>
          <w:color w:val="075E5A"/>
          <w:sz w:val="18"/>
        </w:rPr>
        <w:t xml:space="preserve">关键业务规则</w:t>
      </w:r>
    </w:p>
    <w:p>
      <w:pPr>
        <w:pStyle w:val="Compact"/>
        <w:keepLines/>
        <w:widowControl/>
        <w:numPr>
          <w:ilvl w:val="0"/>
          <w:numId w:val="1026"/>
        </w:numPr>
        <w:spacing w:after="140" w:line="264" w:lineRule="auto" w:before="100"/>
        <w:jc w:val="center"/>
      </w:pPr>
      <w:r>
        <w:rPr>
          <w:rFonts w:ascii="Noto Sans CJK SC" w:hAnsi="Noto Sans CJK SC" w:eastAsia="Noto Sans CJK SC" w:cs="Noto Sans CJK SC"/>
          <w:sz w:val="20"/>
        </w:rPr>
        <w:t xml:space="preserve">公开分享链接应使用不可枚举标识，可随时失效并显示数据更新时间。</w:t>
      </w:r>
    </w:p>
    <w:p>
      <w:pPr>
        <w:keepLines/>
        <w:widowControl/>
        <w:spacing w:before="100" w:after="140" w:line="269" w:lineRule="auto"/>
        <w:ind w:left="170" w:right="57"/>
        <w:shd w:fill="E9F5EE" w:val="clear"/>
        <w:pBdr>
          <w:left w:val="single" w:sz="16" w:space="7" w:color="3A8D66"/>
        </w:pBdr>
        <w:jc w:val="center"/>
      </w:pPr>
      <w:r>
        <w:rPr>
          <w:rFonts w:ascii="Noto Sans CJK SC" w:hAnsi="Noto Sans CJK SC" w:eastAsia="Noto Sans CJK SC" w:cs="Noto Sans CJK SC"/>
          <w:b/>
          <w:bCs/>
          <w:color w:val="243342"/>
          <w:sz w:val="19"/>
        </w:rPr>
        <w:t xml:space="preserve">验收基线</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分享内容不会包含未勾选的设备身份、内部价格、序列号或私有备注。</w:t>
      </w:r>
    </w:p>
    <w:bookmarkEnd w:id="77"/>
    <w:bookmarkStart w:id="78" w:name="纠错贡献与真实验证"/>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5.18 纠错、贡献与真实验证</w:t>
      </w:r>
    </w:p>
    <w:p>
      <w:pPr>
        <w:pStyle w:val="FirstParagraph"/>
        <w:keepLines/>
        <w:widowControl/>
        <w:spacing w:before="100" w:after="140" w:line="274" w:lineRule="auto"/>
        <w:ind w:left="142" w:right="57"/>
        <w:shd w:fill="EAF3F5" w:val="clear"/>
        <w:pBdr>
          <w:left w:val="single" w:sz="16" w:space="7" w:color="0B7A75"/>
        </w:pBdr>
        <w:jc w:val="center"/>
      </w:pPr>
      <w:r>
        <w:rPr>
          <w:rFonts w:ascii="Noto Sans CJK SC" w:hAnsi="Noto Sans CJK SC" w:eastAsia="Noto Sans CJK SC" w:cs="Noto Sans CJK SC"/>
          <w:b/>
          <w:bCs/>
          <w:color w:val="243342"/>
          <w:sz w:val="19"/>
        </w:rPr>
        <w:t xml:space="preserve">模块目标：</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让用户和专业贡献者补充数据、报告错误和验证真实组合，同时通过证据与审核控制质量。</w:t>
      </w:r>
      <w:r>
        <w:rPr>
          <w:rFonts w:ascii="Noto Sans CJK SC" w:hAnsi="Noto Sans CJK SC" w:eastAsia="Noto Sans CJK SC" w:cs="Noto Sans CJK SC"/>
          <w:color w:val="243342"/>
          <w:sz w:val="19"/>
        </w:rPr>
        <w:br/>
      </w:r>
      <w:r>
        <w:rPr>
          <w:rFonts w:ascii="Noto Sans CJK SC" w:hAnsi="Noto Sans CJK SC" w:eastAsia="Noto Sans CJK SC" w:cs="Noto Sans CJK SC"/>
          <w:b/>
          <w:bCs/>
          <w:color w:val="243342"/>
          <w:sz w:val="19"/>
        </w:rPr>
        <w:t xml:space="preserve">主要用户：</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注册用户、专家、厂商和社区审核员。</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需求编号</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优先级</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功能要求</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CON-001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产品页支持按字段提交纠错，并要求填写建议值、理由和来源。</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CON-002</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兼容结果支持提交“可用/不可用/有条件”，并记录相关版本和环境。</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CON-003</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贡献者可查看自己的提交状态、审核意见和最终处理。</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CON-004</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审核流程支持接受、部分接受、拒绝、请求补充和合并重复提交。</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CON-005</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贡献记录建立信誉分、领域标签和公开贡献页。</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CON-006</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高信誉贡献者可获得特定字段的快速审核权限。</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CON-007</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支持匿名共享脱敏扫描映射和组合验证。</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CON-008</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支持任务悬赏、徽章和厂商联合验证计划。</w:t>
            </w:r>
          </w:p>
        </w:tc>
      </w:tr>
    </w:tbl>
    <w:p>
      <w:pPr>
        <w:pStyle w:val="BodyText"/>
        <w:keepLines/>
        <w:widowControl/>
        <w:spacing w:before="100" w:after="140"/>
        <w:ind w:left="28"/>
        <w:jc w:val="center"/>
      </w:pPr>
      <w:r>
        <w:rPr>
          <w:rFonts w:ascii="Noto Sans CJK SC" w:hAnsi="Noto Sans CJK SC" w:eastAsia="Noto Sans CJK SC" w:cs="Noto Sans CJK SC"/>
          <w:b/>
          <w:bCs/>
          <w:color w:val="075E5A"/>
          <w:sz w:val="18"/>
        </w:rPr>
        <w:t xml:space="preserve">关键业务规则</w:t>
      </w:r>
    </w:p>
    <w:p>
      <w:pPr>
        <w:pStyle w:val="Compact"/>
        <w:keepLines/>
        <w:widowControl/>
        <w:numPr>
          <w:ilvl w:val="0"/>
          <w:numId w:val="1027"/>
        </w:numPr>
        <w:spacing w:after="140" w:line="264" w:lineRule="auto" w:before="100"/>
        <w:jc w:val="center"/>
      </w:pPr>
      <w:r>
        <w:rPr>
          <w:rFonts w:ascii="Noto Sans CJK SC" w:hAnsi="Noto Sans CJK SC" w:eastAsia="Noto Sans CJK SC" w:cs="Noto Sans CJK SC"/>
          <w:sz w:val="20"/>
        </w:rPr>
        <w:t xml:space="preserve">用户报告不能直接覆盖公共事实，必须进入审核或达到预设的多证据阈值。</w:t>
      </w:r>
    </w:p>
    <w:p>
      <w:pPr>
        <w:pStyle w:val="Compact"/>
        <w:keepLines/>
        <w:widowControl/>
        <w:numPr>
          <w:ilvl w:val="0"/>
          <w:numId w:val="1027"/>
        </w:numPr>
        <w:spacing w:after="140" w:line="264" w:lineRule="auto" w:before="100"/>
        <w:jc w:val="center"/>
      </w:pPr>
      <w:r>
        <w:rPr>
          <w:rFonts w:ascii="Noto Sans CJK SC" w:hAnsi="Noto Sans CJK SC" w:eastAsia="Noto Sans CJK SC" w:cs="Noto Sans CJK SC"/>
          <w:sz w:val="20"/>
        </w:rPr>
        <w:t xml:space="preserve">真实组合验证需保存硬件/软件版本和时间，避免把一次结果永久外推。</w:t>
      </w:r>
    </w:p>
    <w:p>
      <w:pPr>
        <w:keepLines/>
        <w:widowControl/>
        <w:spacing w:before="100" w:after="140" w:line="269" w:lineRule="auto"/>
        <w:ind w:left="170" w:right="57"/>
        <w:shd w:fill="E9F5EE" w:val="clear"/>
        <w:pBdr>
          <w:left w:val="single" w:sz="16" w:space="7" w:color="3A8D66"/>
        </w:pBdr>
        <w:jc w:val="center"/>
      </w:pPr>
      <w:r>
        <w:rPr>
          <w:rFonts w:ascii="Noto Sans CJK SC" w:hAnsi="Noto Sans CJK SC" w:eastAsia="Noto Sans CJK SC" w:cs="Noto Sans CJK SC"/>
          <w:b/>
          <w:bCs/>
          <w:color w:val="243342"/>
          <w:sz w:val="19"/>
        </w:rPr>
        <w:t xml:space="preserve">验收基线</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每次公共数据变化都能追溯到贡献、来源和审核者；贡献者能清楚看到处理结果。</w:t>
      </w:r>
    </w:p>
    <w:bookmarkEnd w:id="78"/>
    <w:bookmarkEnd w:id="79"/>
    <w:bookmarkStart w:id="89" w:name="平台厂商与数据运营功能"/>
    <w:p>
      <w:pPr>
        <w:pStyle w:val="Heading1"/>
        <w:keepLines/>
        <w:pageBreakBefore/>
        <w:widowControl/>
        <w:spacing w:before="100" w:after="140"/>
        <w:jc w:val="center"/>
        <w:outlineLvl w:val="0"/>
        <w:pBdr>
          <w:bottom w:val="single" w:sz="10" w:space="6" w:color="0B7A75"/>
        </w:pBdr>
      </w:pPr>
      <w:bookmarkStart w:id="1007" w:name="toc_h1_07"/>
      <w:r>
        <w:rPr>
          <w:rFonts w:ascii="Noto Serif CJK SC" w:hAnsi="Noto Serif CJK SC" w:eastAsia="Noto Serif CJK SC" w:cs="Noto Serif CJK SC"/>
          <w:b/>
          <w:color w:val="17324D"/>
          <w:sz w:val="38"/>
        </w:rPr>
        <w:t xml:space="preserve">6. 平台、厂商与数据运营功能</w:t>
      </w:r>
      <w:bookmarkEnd w:id="1007"/>
    </w:p>
    <w:bookmarkStart w:id="80" w:name="厂商与品牌门户"/>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6.1 厂商与品牌门户</w:t>
      </w:r>
    </w:p>
    <w:p>
      <w:pPr>
        <w:pStyle w:val="FirstParagraph"/>
        <w:keepLines/>
        <w:widowControl/>
        <w:spacing w:before="100" w:after="140" w:line="274" w:lineRule="auto"/>
        <w:ind w:left="142" w:right="57"/>
        <w:shd w:fill="EAF3F5" w:val="clear"/>
        <w:pBdr>
          <w:left w:val="single" w:sz="16" w:space="7" w:color="0B7A75"/>
        </w:pBdr>
        <w:jc w:val="center"/>
      </w:pPr>
      <w:r>
        <w:rPr>
          <w:rFonts w:ascii="Noto Sans CJK SC" w:hAnsi="Noto Sans CJK SC" w:eastAsia="Noto Sans CJK SC" w:cs="Noto Sans CJK SC"/>
          <w:b/>
          <w:bCs/>
          <w:color w:val="243342"/>
          <w:sz w:val="19"/>
        </w:rPr>
        <w:t xml:space="preserve">模块目标：</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为厂商提供官方资料维护、版本发布和用户问题响应渠道，同时保持平台事实与推广内容分离。</w:t>
      </w:r>
      <w:r>
        <w:rPr>
          <w:rFonts w:ascii="Noto Sans CJK SC" w:hAnsi="Noto Sans CJK SC" w:eastAsia="Noto Sans CJK SC" w:cs="Noto Sans CJK SC"/>
          <w:color w:val="243342"/>
          <w:sz w:val="19"/>
        </w:rPr>
        <w:br/>
      </w:r>
      <w:r>
        <w:rPr>
          <w:rFonts w:ascii="Noto Sans CJK SC" w:hAnsi="Noto Sans CJK SC" w:eastAsia="Noto Sans CJK SC" w:cs="Noto Sans CJK SC"/>
          <w:b/>
          <w:bCs/>
          <w:color w:val="243342"/>
          <w:sz w:val="19"/>
        </w:rPr>
        <w:t xml:space="preserve">主要用户：</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厂商产品、技术支持和渠道数据团队。</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需求编号</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优先级</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功能要求</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VEN-001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支持品牌认领、企业验证和成员权限。</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VEN-002</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支持通过表格、CSV、JSON 或 API 上传产品、SKU、规格和附件。</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VEN-003</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上传内容进入校验和审核，不直接覆盖平台字段。</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VEN-004</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支持发布驱动、固件、EOL、已知问题和官方说明。</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VEN-005</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支持查看用户纠错和问题，并提交官方响应。</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VEN-006</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支持品牌页内容管理、数据完整度和访问分析。</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VEN-007</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支持付费官方 API、线索和认证组合服务。</w:t>
            </w:r>
          </w:p>
        </w:tc>
      </w:tr>
    </w:tbl>
    <w:p>
      <w:pPr>
        <w:pStyle w:val="BodyText"/>
        <w:keepLines/>
        <w:widowControl/>
        <w:spacing w:before="100" w:after="140"/>
        <w:ind w:left="28"/>
        <w:jc w:val="center"/>
      </w:pPr>
      <w:r>
        <w:rPr>
          <w:rFonts w:ascii="Noto Sans CJK SC" w:hAnsi="Noto Sans CJK SC" w:eastAsia="Noto Sans CJK SC" w:cs="Noto Sans CJK SC"/>
          <w:b/>
          <w:bCs/>
          <w:color w:val="075E5A"/>
          <w:sz w:val="18"/>
        </w:rPr>
        <w:t xml:space="preserve">关键业务规则</w:t>
      </w:r>
    </w:p>
    <w:p>
      <w:pPr>
        <w:pStyle w:val="Compact"/>
        <w:keepLines/>
        <w:widowControl/>
        <w:numPr>
          <w:ilvl w:val="0"/>
          <w:numId w:val="1028"/>
        </w:numPr>
        <w:spacing w:after="140" w:line="264" w:lineRule="auto" w:before="100"/>
        <w:jc w:val="center"/>
      </w:pPr>
      <w:r>
        <w:rPr>
          <w:rFonts w:ascii="Noto Sans CJK SC" w:hAnsi="Noto Sans CJK SC" w:eastAsia="Noto Sans CJK SC" w:cs="Noto Sans CJK SC"/>
          <w:sz w:val="20"/>
        </w:rPr>
        <w:t xml:space="preserve">官方身份提升来源等级，但官方数据仍需版本、适用范围和冲突处理。</w:t>
      </w:r>
    </w:p>
    <w:p>
      <w:pPr>
        <w:keepLines/>
        <w:widowControl/>
        <w:spacing w:before="100" w:after="140" w:line="269" w:lineRule="auto"/>
        <w:ind w:left="170" w:right="57"/>
        <w:shd w:fill="E9F5EE" w:val="clear"/>
        <w:pBdr>
          <w:left w:val="single" w:sz="16" w:space="7" w:color="3A8D66"/>
        </w:pBdr>
        <w:jc w:val="center"/>
      </w:pPr>
      <w:r>
        <w:rPr>
          <w:rFonts w:ascii="Noto Sans CJK SC" w:hAnsi="Noto Sans CJK SC" w:eastAsia="Noto Sans CJK SC" w:cs="Noto Sans CJK SC"/>
          <w:b/>
          <w:bCs/>
          <w:color w:val="243342"/>
          <w:sz w:val="19"/>
        </w:rPr>
        <w:t xml:space="preserve">验收基线</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厂商提交的数据可预览差异、验证错误并进入审核；平台用户能辨别官方声明和平台结论。</w:t>
      </w:r>
    </w:p>
    <w:bookmarkEnd w:id="80"/>
    <w:bookmarkStart w:id="81" w:name="数据运营工作台"/>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6.2 数据运营工作台</w:t>
      </w:r>
    </w:p>
    <w:p>
      <w:pPr>
        <w:pStyle w:val="FirstParagraph"/>
        <w:keepLines/>
        <w:widowControl/>
        <w:spacing w:before="100" w:after="140" w:line="274" w:lineRule="auto"/>
        <w:ind w:left="142" w:right="57"/>
        <w:shd w:fill="EAF3F5" w:val="clear"/>
        <w:pBdr>
          <w:left w:val="single" w:sz="16" w:space="7" w:color="0B7A75"/>
        </w:pBdr>
        <w:jc w:val="center"/>
      </w:pPr>
      <w:r>
        <w:rPr>
          <w:rFonts w:ascii="Noto Sans CJK SC" w:hAnsi="Noto Sans CJK SC" w:eastAsia="Noto Sans CJK SC" w:cs="Noto Sans CJK SC"/>
          <w:b/>
          <w:bCs/>
          <w:color w:val="243342"/>
          <w:sz w:val="19"/>
        </w:rPr>
        <w:t xml:space="preserve">模块目标：</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让数据团队高效完成采集、去重、规范化、关系构建、规则维护、审核、发布和质量监控。</w:t>
      </w:r>
      <w:r>
        <w:rPr>
          <w:rFonts w:ascii="Noto Sans CJK SC" w:hAnsi="Noto Sans CJK SC" w:eastAsia="Noto Sans CJK SC" w:cs="Noto Sans CJK SC"/>
          <w:color w:val="243342"/>
          <w:sz w:val="19"/>
        </w:rPr>
        <w:br/>
      </w:r>
      <w:r>
        <w:rPr>
          <w:rFonts w:ascii="Noto Sans CJK SC" w:hAnsi="Noto Sans CJK SC" w:eastAsia="Noto Sans CJK SC" w:cs="Noto Sans CJK SC"/>
          <w:b/>
          <w:bCs/>
          <w:color w:val="243342"/>
          <w:sz w:val="19"/>
        </w:rPr>
        <w:t xml:space="preserve">主要用户：</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数据运营、领域编辑、审核员和平台管理员。</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需求编号</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优先级</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功能要求</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ADM-001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提供待处理任务队列，按新品、变更、冲突、未知映射、纠错和规则问题分类。</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ADM-002</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支持创建与编辑品牌、系列、型号、SKU、修订版和别名。</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ADM-003</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支持重复实体候选、字段差异预览、合并、拆分和回滚。</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ADM-004</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支持品类规格模板、字段定义、单位、枚举和展示规则。</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ADM-005</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支持批量导入、字段映射、校验、错误下载和重试。</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ADM-006</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支持来源管理、授权范围、抓取策略、失效检测和可信等级。</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ADM-007</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支持关系图编辑，包括组成、采用芯片、前后继、替代和兼容。</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ADM-008</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支持兼容规则创建、测试、灰度、版本、停用和影响分析。</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ADM-009</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支持驱动、固件、文档和生命周期事件管理。</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ADM-010</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支持字段级审核、双人复核、发布批次和完整审计日志。</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ADM-011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支持数据质量看板：覆盖率、缺失率、冲突率、过期率、未知映射和规则命中。</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ADM-012</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支持自动解析建议、实体匹配建议和字段异常检测。</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ADM-013</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支持按来源变化自动生成差异任务。</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ADM-014</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支持基准测试数据导入、可比性分组和异常样本处理。</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ADM-015</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支持社区审核员领域授权和绩效统计。</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ADM-016</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支持发布前预览对搜索、详情、设备和兼容结果的影响。</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ADM-017</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支持机器学习辅助去重、字段抽取和生命周期预测。</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ADM-018</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支持多租户私有数据空间和客户自定义字段。</w:t>
            </w:r>
          </w:p>
        </w:tc>
      </w:tr>
    </w:tbl>
    <w:p>
      <w:pPr>
        <w:pStyle w:val="BodyText"/>
        <w:keepLines/>
        <w:widowControl/>
        <w:spacing w:before="100" w:after="140"/>
        <w:ind w:left="28"/>
        <w:jc w:val="center"/>
      </w:pPr>
      <w:r>
        <w:rPr>
          <w:rFonts w:ascii="Noto Sans CJK SC" w:hAnsi="Noto Sans CJK SC" w:eastAsia="Noto Sans CJK SC" w:cs="Noto Sans CJK SC"/>
          <w:b/>
          <w:bCs/>
          <w:color w:val="075E5A"/>
          <w:sz w:val="18"/>
        </w:rPr>
        <w:t xml:space="preserve">关键业务规则</w:t>
      </w:r>
    </w:p>
    <w:p>
      <w:pPr>
        <w:pStyle w:val="Compact"/>
        <w:keepLines/>
        <w:widowControl/>
        <w:numPr>
          <w:ilvl w:val="0"/>
          <w:numId w:val="1029"/>
        </w:numPr>
        <w:spacing w:after="140" w:line="264" w:lineRule="auto" w:before="100"/>
        <w:jc w:val="center"/>
      </w:pPr>
      <w:r>
        <w:rPr>
          <w:rFonts w:ascii="Noto Sans CJK SC" w:hAnsi="Noto Sans CJK SC" w:eastAsia="Noto Sans CJK SC" w:cs="Noto Sans CJK SC"/>
          <w:sz w:val="20"/>
        </w:rPr>
        <w:t xml:space="preserve">所有批量变更必须形成发布批次并支持回滚。</w:t>
      </w:r>
    </w:p>
    <w:p>
      <w:pPr>
        <w:pStyle w:val="Compact"/>
        <w:keepLines/>
        <w:widowControl/>
        <w:numPr>
          <w:ilvl w:val="0"/>
          <w:numId w:val="1029"/>
        </w:numPr>
        <w:spacing w:after="140" w:line="264" w:lineRule="auto" w:before="100"/>
        <w:jc w:val="center"/>
      </w:pPr>
      <w:r>
        <w:rPr>
          <w:rFonts w:ascii="Noto Sans CJK SC" w:hAnsi="Noto Sans CJK SC" w:eastAsia="Noto Sans CJK SC" w:cs="Noto Sans CJK SC"/>
          <w:sz w:val="20"/>
        </w:rPr>
        <w:t xml:space="preserve">删除采用逻辑删除；与用户设备、规则或历史版本有关的实体不得物理删除。</w:t>
      </w:r>
    </w:p>
    <w:p>
      <w:pPr>
        <w:pStyle w:val="Compact"/>
        <w:keepLines/>
        <w:widowControl/>
        <w:numPr>
          <w:ilvl w:val="0"/>
          <w:numId w:val="1029"/>
        </w:numPr>
        <w:spacing w:after="140" w:line="264" w:lineRule="auto" w:before="100"/>
        <w:jc w:val="center"/>
      </w:pPr>
      <w:r>
        <w:rPr>
          <w:rFonts w:ascii="Noto Sans CJK SC" w:hAnsi="Noto Sans CJK SC" w:eastAsia="Noto Sans CJK SC" w:cs="Noto Sans CJK SC"/>
          <w:sz w:val="20"/>
        </w:rPr>
        <w:t xml:space="preserve">自动抽取只生成建议，关键字段和规则需达到审核阈值后发布。</w:t>
      </w:r>
    </w:p>
    <w:p>
      <w:pPr>
        <w:keepLines/>
        <w:widowControl/>
        <w:spacing w:before="100" w:after="140" w:line="269" w:lineRule="auto"/>
        <w:ind w:left="170" w:right="57"/>
        <w:shd w:fill="E9F5EE" w:val="clear"/>
        <w:pBdr>
          <w:left w:val="single" w:sz="16" w:space="7" w:color="3A8D66"/>
        </w:pBdr>
        <w:jc w:val="center"/>
      </w:pPr>
      <w:r>
        <w:rPr>
          <w:rFonts w:ascii="Noto Sans CJK SC" w:hAnsi="Noto Sans CJK SC" w:eastAsia="Noto Sans CJK SC" w:cs="Noto Sans CJK SC"/>
          <w:b/>
          <w:bCs/>
          <w:color w:val="243342"/>
          <w:sz w:val="19"/>
        </w:rPr>
        <w:t xml:space="preserve">验收基线</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运营人员能在一个工作台完成从导入到发布的闭环；任意上线字段均可查询来源、编辑和发布记录。</w:t>
      </w:r>
    </w:p>
    <w:bookmarkEnd w:id="81"/>
    <w:bookmarkStart w:id="85" w:name="数据发布流水线"/>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6.3 数据发布流水线</w:t>
      </w:r>
    </w:p>
    <w:p>
      <w:pPr>
        <w:pStyle w:val="CaptionedFigure"/>
        <w:keepLines/>
        <w:widowControl/>
        <w:spacing w:before="100" w:after="140"/>
        <w:jc w:val="center"/>
      </w:pPr>
      <w:r>
        <w:drawing>
          <wp:inline>
            <wp:extent cx="5760000" cy="771871"/>
            <wp:docPr id="100" name="Picture 100" descr="数据发布流水线：采集、解析、实体匹配、标准化、验证、发布和监测的闭环流程图。" title="数据发布流水线"/>
            <wp:cNvGraphicFramePr>
              <a:graphicFrameLocks noChangeAspect="1"/>
            </wp:cNvGraphicFramePr>
            <a:graphic>
              <a:graphicData uri="http://schemas.openxmlformats.org/drawingml/2006/picture">
                <pic:pic>
                  <pic:nvPicPr>
                    <pic:cNvPr id="0" name="数据发布流水线" descr="数据发布流水线：采集、解析、实体匹配、标准化、验证、发布和监测的闭环流程图。"/>
                    <pic:cNvPicPr/>
                  </pic:nvPicPr>
                  <pic:blipFill>
                    <a:blip r:embed="rId13"/>
                    <a:stretch>
                      <a:fillRect/>
                    </a:stretch>
                  </pic:blipFill>
                  <pic:spPr>
                    <a:xfrm>
                      <a:off x="0" y="0"/>
                      <a:ext cx="5760000" cy="771871"/>
                    </a:xfrm>
                    <a:prstGeom prst="rect"/>
                  </pic:spPr>
                </pic:pic>
              </a:graphicData>
            </a:graphic>
          </wp:inline>
        </w:drawing>
      </w:r>
    </w:p>
    <w:p>
      <w:pPr>
        <w:pStyle w:val="ImageCaption"/>
        <w:keepLines/>
        <w:widowControl/>
        <w:spacing w:before="100" w:after="140"/>
        <w:jc w:val="center"/>
      </w:pPr>
      <w:r>
        <w:rPr>
          <w:rFonts w:ascii="Noto Sans CJK SC" w:hAnsi="Noto Sans CJK SC" w:eastAsia="Noto Sans CJK SC" w:cs="Noto Sans CJK SC"/>
          <w:sz w:val="20"/>
        </w:rPr>
        <w:t xml:space="preserve">数据发布流水线</w:t>
      </w:r>
    </w:p>
    <w:p>
      <w:pPr>
        <w:pStyle w:val="BodyText"/>
        <w:keepLines/>
        <w:widowControl/>
        <w:spacing w:before="100" w:after="140"/>
        <w:jc w:val="center"/>
      </w:pPr>
      <w:r>
        <w:rPr>
          <w:rFonts w:ascii="Noto Sans CJK SC" w:hAnsi="Noto Sans CJK SC" w:eastAsia="Noto Sans CJK SC" w:cs="Noto Sans CJK SC"/>
          <w:sz w:val="20"/>
        </w:rPr>
        <w:t xml:space="preserve">发布流水线既处理新品，也处理既有数据的变化。每个阶段都生成可追踪状态和错误原因。对会影响兼容结论、设备风险或公开分享的变更，需要执行影响分析和回归检查后再发布。</w:t>
      </w:r>
    </w:p>
    <w:bookmarkEnd w:id="85"/>
    <w:bookmarkStart w:id="86" w:name="开放-api-与集成"/>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6.4 开放 API 与集成</w:t>
      </w:r>
    </w:p>
    <w:p>
      <w:pPr>
        <w:pStyle w:val="FirstParagraph"/>
        <w:keepLines/>
        <w:widowControl/>
        <w:spacing w:before="100" w:after="140" w:line="274" w:lineRule="auto"/>
        <w:ind w:left="142" w:right="57"/>
        <w:shd w:fill="EAF3F5" w:val="clear"/>
        <w:pBdr>
          <w:left w:val="single" w:sz="16" w:space="7" w:color="0B7A75"/>
        </w:pBdr>
        <w:jc w:val="center"/>
      </w:pPr>
      <w:r>
        <w:rPr>
          <w:rFonts w:ascii="Noto Sans CJK SC" w:hAnsi="Noto Sans CJK SC" w:eastAsia="Noto Sans CJK SC" w:cs="Noto Sans CJK SC"/>
          <w:b/>
          <w:bCs/>
          <w:color w:val="243342"/>
          <w:sz w:val="19"/>
        </w:rPr>
        <w:t xml:space="preserve">模块目标：</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让第三方工具、企业系统和合作伙伴安全地使用搜索、实体、规格、兼容和生命周期能力。</w:t>
      </w:r>
      <w:r>
        <w:rPr>
          <w:rFonts w:ascii="Noto Sans CJK SC" w:hAnsi="Noto Sans CJK SC" w:eastAsia="Noto Sans CJK SC" w:cs="Noto Sans CJK SC"/>
          <w:color w:val="243342"/>
          <w:sz w:val="19"/>
        </w:rPr>
        <w:br/>
      </w:r>
      <w:r>
        <w:rPr>
          <w:rFonts w:ascii="Noto Sans CJK SC" w:hAnsi="Noto Sans CJK SC" w:eastAsia="Noto Sans CJK SC" w:cs="Noto Sans CJK SC"/>
          <w:b/>
          <w:bCs/>
          <w:color w:val="243342"/>
          <w:sz w:val="19"/>
        </w:rPr>
        <w:t xml:space="preserve">主要用户：</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开发者、企业客户和合作伙伴。</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需求编号</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优先级</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功能要求</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API-001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提供搜索、实体详情、规格、关系、兼容检查和生命周期查询 API。</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API-002</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提供 API Key、OAuth、作用域、速率限制和用量统计。</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API-003</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响应包含数据版本、来源摘要、更新时间和置信度。</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API-004</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提供设备/资产导入、项目导入和异步批量任务。</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API-005</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提供生命周期、规则和产品变化 Webhook。</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API-006</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提供 SDK、沙箱、示例和 API 控制台。</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API-007</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支持企业 SSO、IP 白名单和私有连接。</w:t>
            </w:r>
          </w:p>
        </w:tc>
      </w:tr>
    </w:tbl>
    <w:p>
      <w:pPr>
        <w:pStyle w:val="BodyText"/>
        <w:keepLines/>
        <w:widowControl/>
        <w:spacing w:before="100" w:after="140"/>
        <w:ind w:left="28"/>
        <w:jc w:val="center"/>
      </w:pPr>
      <w:r>
        <w:rPr>
          <w:rFonts w:ascii="Noto Sans CJK SC" w:hAnsi="Noto Sans CJK SC" w:eastAsia="Noto Sans CJK SC" w:cs="Noto Sans CJK SC"/>
          <w:b/>
          <w:bCs/>
          <w:color w:val="075E5A"/>
          <w:sz w:val="18"/>
        </w:rPr>
        <w:t xml:space="preserve">关键业务规则</w:t>
      </w:r>
    </w:p>
    <w:p>
      <w:pPr>
        <w:pStyle w:val="Compact"/>
        <w:keepLines/>
        <w:widowControl/>
        <w:numPr>
          <w:ilvl w:val="0"/>
          <w:numId w:val="1030"/>
        </w:numPr>
        <w:spacing w:after="140" w:line="264" w:lineRule="auto" w:before="100"/>
        <w:jc w:val="center"/>
      </w:pPr>
      <w:r>
        <w:rPr>
          <w:rFonts w:ascii="Noto Sans CJK SC" w:hAnsi="Noto Sans CJK SC" w:eastAsia="Noto Sans CJK SC" w:cs="Noto Sans CJK SC"/>
          <w:sz w:val="20"/>
        </w:rPr>
        <w:t xml:space="preserve">API 不得绕过数据授权与导出限制；不同套餐返回字段和速率需透明。</w:t>
      </w:r>
    </w:p>
    <w:p>
      <w:pPr>
        <w:keepLines/>
        <w:widowControl/>
        <w:spacing w:before="100" w:after="140" w:line="269" w:lineRule="auto"/>
        <w:ind w:left="170" w:right="57"/>
        <w:shd w:fill="E9F5EE" w:val="clear"/>
        <w:pBdr>
          <w:left w:val="single" w:sz="16" w:space="7" w:color="3A8D66"/>
        </w:pBdr>
        <w:jc w:val="center"/>
      </w:pPr>
      <w:r>
        <w:rPr>
          <w:rFonts w:ascii="Noto Sans CJK SC" w:hAnsi="Noto Sans CJK SC" w:eastAsia="Noto Sans CJK SC" w:cs="Noto Sans CJK SC"/>
          <w:b/>
          <w:bCs/>
          <w:color w:val="243342"/>
          <w:sz w:val="19"/>
        </w:rPr>
        <w:t xml:space="preserve">验收基线</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同一实体在前台和 API 中使用稳定 ID；API 返回可判断新旧的数据版本。</w:t>
      </w:r>
    </w:p>
    <w:bookmarkEnd w:id="86"/>
    <w:bookmarkStart w:id="87" w:name="订阅配额与商业化"/>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6.5 订阅、配额与商业化</w:t>
      </w:r>
    </w:p>
    <w:p>
      <w:pPr>
        <w:pStyle w:val="FirstParagraph"/>
        <w:keepLines/>
        <w:widowControl/>
        <w:spacing w:before="100" w:after="140" w:line="274" w:lineRule="auto"/>
        <w:ind w:left="142" w:right="57"/>
        <w:shd w:fill="EAF3F5" w:val="clear"/>
        <w:pBdr>
          <w:left w:val="single" w:sz="16" w:space="7" w:color="0B7A75"/>
        </w:pBdr>
        <w:jc w:val="center"/>
      </w:pPr>
      <w:r>
        <w:rPr>
          <w:rFonts w:ascii="Noto Sans CJK SC" w:hAnsi="Noto Sans CJK SC" w:eastAsia="Noto Sans CJK SC" w:cs="Noto Sans CJK SC"/>
          <w:b/>
          <w:bCs/>
          <w:color w:val="243342"/>
          <w:sz w:val="19"/>
        </w:rPr>
        <w:t xml:space="preserve">模块目标：</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以不破坏百科可信度的方式，为个人专业能力、团队管理、企业数据和厂商服务建立收入。</w:t>
      </w:r>
      <w:r>
        <w:rPr>
          <w:rFonts w:ascii="Noto Sans CJK SC" w:hAnsi="Noto Sans CJK SC" w:eastAsia="Noto Sans CJK SC" w:cs="Noto Sans CJK SC"/>
          <w:color w:val="243342"/>
          <w:sz w:val="19"/>
        </w:rPr>
        <w:br/>
      </w:r>
      <w:r>
        <w:rPr>
          <w:rFonts w:ascii="Noto Sans CJK SC" w:hAnsi="Noto Sans CJK SC" w:eastAsia="Noto Sans CJK SC" w:cs="Noto Sans CJK SC"/>
          <w:b/>
          <w:bCs/>
          <w:color w:val="243342"/>
          <w:sz w:val="19"/>
        </w:rPr>
        <w:t xml:space="preserve">主要用户：</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个人用户、团队管理员、企业和厂商。</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需求编号</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优先级</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功能要求</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SUB-001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免费层提供公开百科、基础搜索、基础对比、有限设备和基础兼容检查。</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SUB-002</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个人 Pro 提供高级规则、AI 规划、更多设备/项目、历史、导出和提醒。</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SUB-003</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团队版提供成员、共享资产、策略、批量操作、审计和管理员功能。</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SUB-004</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企业版提供 SSO、API、私有规则、数据 SLA 和专属支持。</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SUB-005</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支持月付、年付、试用、升级降级、发票和配额提示。</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SUB-006</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607080"/>
                <w:sz w:val="16"/>
              </w:rPr>
              <w:t xml:space="preserve">P2</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厂商服务与自然排序、平台结论和社区审核严格隔离。</w:t>
            </w:r>
          </w:p>
        </w:tc>
      </w:tr>
    </w:tbl>
    <w:p>
      <w:pPr>
        <w:pStyle w:val="BodyText"/>
        <w:keepLines/>
        <w:widowControl/>
        <w:spacing w:before="100" w:after="140"/>
        <w:ind w:left="28"/>
        <w:jc w:val="center"/>
      </w:pPr>
      <w:r>
        <w:rPr>
          <w:rFonts w:ascii="Noto Sans CJK SC" w:hAnsi="Noto Sans CJK SC" w:eastAsia="Noto Sans CJK SC" w:cs="Noto Sans CJK SC"/>
          <w:b/>
          <w:bCs/>
          <w:color w:val="075E5A"/>
          <w:sz w:val="18"/>
        </w:rPr>
        <w:t xml:space="preserve">关键业务规则</w:t>
      </w:r>
    </w:p>
    <w:p>
      <w:pPr>
        <w:pStyle w:val="Compact"/>
        <w:keepLines/>
        <w:widowControl/>
        <w:numPr>
          <w:ilvl w:val="0"/>
          <w:numId w:val="1031"/>
        </w:numPr>
        <w:spacing w:after="140" w:line="264" w:lineRule="auto" w:before="100"/>
        <w:jc w:val="center"/>
      </w:pPr>
      <w:r>
        <w:rPr>
          <w:rFonts w:ascii="Noto Sans CJK SC" w:hAnsi="Noto Sans CJK SC" w:eastAsia="Noto Sans CJK SC" w:cs="Noto Sans CJK SC"/>
          <w:sz w:val="20"/>
        </w:rPr>
        <w:t xml:space="preserve">付费不能改变事实、兼容结论和自然搜索排序。</w:t>
      </w:r>
    </w:p>
    <w:p>
      <w:pPr>
        <w:pStyle w:val="Compact"/>
        <w:keepLines/>
        <w:widowControl/>
        <w:numPr>
          <w:ilvl w:val="0"/>
          <w:numId w:val="1031"/>
        </w:numPr>
        <w:spacing w:after="140" w:line="264" w:lineRule="auto" w:before="100"/>
        <w:jc w:val="center"/>
      </w:pPr>
      <w:r>
        <w:rPr>
          <w:rFonts w:ascii="Noto Sans CJK SC" w:hAnsi="Noto Sans CJK SC" w:eastAsia="Noto Sans CJK SC" w:cs="Noto Sans CJK SC"/>
          <w:sz w:val="20"/>
        </w:rPr>
        <w:t xml:space="preserve">用户达到配额时保留数据，只限制新增或高级计算，并提供导出。</w:t>
      </w:r>
    </w:p>
    <w:p>
      <w:pPr>
        <w:keepLines/>
        <w:widowControl/>
        <w:spacing w:before="100" w:after="140" w:line="269" w:lineRule="auto"/>
        <w:ind w:left="170" w:right="57"/>
        <w:shd w:fill="E9F5EE" w:val="clear"/>
        <w:pBdr>
          <w:left w:val="single" w:sz="16" w:space="7" w:color="3A8D66"/>
        </w:pBdr>
        <w:jc w:val="center"/>
      </w:pPr>
      <w:r>
        <w:rPr>
          <w:rFonts w:ascii="Noto Sans CJK SC" w:hAnsi="Noto Sans CJK SC" w:eastAsia="Noto Sans CJK SC" w:cs="Noto Sans CJK SC"/>
          <w:b/>
          <w:bCs/>
          <w:color w:val="243342"/>
          <w:sz w:val="19"/>
        </w:rPr>
        <w:t xml:space="preserve">验收基线</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用户在执行受限功能前能看到权益差异和结果预览；取消订阅后已有设备和项目不丢失。</w:t>
      </w:r>
    </w:p>
    <w:bookmarkEnd w:id="87"/>
    <w:bookmarkStart w:id="88" w:name="帮助反馈与诊断"/>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6.6 帮助、反馈与诊断</w:t>
      </w:r>
    </w:p>
    <w:p>
      <w:pPr>
        <w:pStyle w:val="FirstParagraph"/>
        <w:keepLines/>
        <w:widowControl/>
        <w:spacing w:before="100" w:after="140" w:line="274" w:lineRule="auto"/>
        <w:ind w:left="142" w:right="57"/>
        <w:shd w:fill="EAF3F5" w:val="clear"/>
        <w:pBdr>
          <w:left w:val="single" w:sz="16" w:space="7" w:color="0B7A75"/>
        </w:pBdr>
        <w:jc w:val="center"/>
      </w:pPr>
      <w:r>
        <w:rPr>
          <w:rFonts w:ascii="Noto Sans CJK SC" w:hAnsi="Noto Sans CJK SC" w:eastAsia="Noto Sans CJK SC" w:cs="Noto Sans CJK SC"/>
          <w:b/>
          <w:bCs/>
          <w:color w:val="243342"/>
          <w:sz w:val="19"/>
        </w:rPr>
        <w:t xml:space="preserve">模块目标：</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为复杂硬件任务提供可搜索帮助、问题反馈、隐私可控的诊断日志和客服协作。</w:t>
      </w:r>
      <w:r>
        <w:rPr>
          <w:rFonts w:ascii="Noto Sans CJK SC" w:hAnsi="Noto Sans CJK SC" w:eastAsia="Noto Sans CJK SC" w:cs="Noto Sans CJK SC"/>
          <w:color w:val="243342"/>
          <w:sz w:val="19"/>
        </w:rPr>
        <w:br/>
      </w:r>
      <w:r>
        <w:rPr>
          <w:rFonts w:ascii="Noto Sans CJK SC" w:hAnsi="Noto Sans CJK SC" w:eastAsia="Noto Sans CJK SC" w:cs="Noto Sans CJK SC"/>
          <w:b/>
          <w:bCs/>
          <w:color w:val="243342"/>
          <w:sz w:val="19"/>
        </w:rPr>
        <w:t xml:space="preserve">主要用户：</w:t>
      </w:r>
      <w:r>
        <w:rPr>
          <w:rFonts w:ascii="Noto Sans CJK SC" w:hAnsi="Noto Sans CJK SC" w:eastAsia="Noto Sans CJK SC" w:cs="Noto Sans CJK SC"/>
          <w:color w:val="243342"/>
          <w:sz w:val="19"/>
        </w:rPr>
        <w:t xml:space="preserve"> </w:t>
      </w:r>
      <w:r>
        <w:rPr>
          <w:rFonts w:ascii="Noto Sans CJK SC" w:hAnsi="Noto Sans CJK SC" w:eastAsia="Noto Sans CJK SC" w:cs="Noto Sans CJK SC"/>
          <w:color w:val="243342"/>
          <w:sz w:val="19"/>
        </w:rPr>
        <w:t xml:space="preserve">所有用户和支持团队。</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需求编号</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优先级</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功能要求</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SUP-001</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提供任务式帮助中心、术语解释和页面内上下文帮助。</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SUP-002</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支持错误反馈、功能建议、数据问题和隐私问题分类提交。</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SUP-003</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CE8E6" w:val="clear"/>
          </w:tcPr>
          <w:p>
            <w:pPr>
              <w:pStyle w:val="Compact"/>
              <w:widowControl/>
              <w:spacing w:before="0" w:after="0" w:line="259" w:lineRule="auto"/>
              <w:jc w:val="center"/>
            </w:pPr>
            <w:r>
              <w:rPr>
                <w:rFonts w:ascii="Noto Sans CJK SC" w:hAnsi="Noto Sans CJK SC" w:eastAsia="Noto Sans CJK SC" w:cs="Noto Sans CJK SC"/>
                <w:b/>
                <w:color w:val="A33A32"/>
                <w:sz w:val="16"/>
              </w:rPr>
              <w:t xml:space="preserve">P0</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桌面端可生成诊断包，提交前展示内容并允许移除敏感项。</w:t>
            </w:r>
          </w:p>
        </w:tc>
      </w:tr>
      <w:tr>
        <w:trPr>
          <w:cantSplit/>
        </w:trPr>
        <w:tc>
          <w:tcPr>
            <w:tcW w:type="dxa" w:w="144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center"/>
            </w:pPr>
            <w:r>
              <w:rPr>
                <w:rFonts w:ascii="Noto Sans CJK SC" w:hAnsi="Noto Sans CJK SC" w:eastAsia="Noto Sans CJK SC" w:cs="Noto Sans CJK SC"/>
                <w:b/>
                <w:color w:val="17324D"/>
                <w:sz w:val="16"/>
              </w:rPr>
              <w:t xml:space="preserve">SUP-004</w:t>
            </w:r>
          </w:p>
        </w:tc>
        <w:tc>
          <w:tcPr>
            <w:tcW w:type="dxa" w:w="907"/>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4D9" w:val="clear"/>
          </w:tcPr>
          <w:p>
            <w:pPr>
              <w:pStyle w:val="Compact"/>
              <w:widowControl/>
              <w:spacing w:before="0" w:after="0" w:line="259" w:lineRule="auto"/>
              <w:jc w:val="center"/>
            </w:pPr>
            <w:r>
              <w:rPr>
                <w:rFonts w:ascii="Noto Sans CJK SC" w:hAnsi="Noto Sans CJK SC" w:eastAsia="Noto Sans CJK SC" w:cs="Noto Sans CJK SC"/>
                <w:b/>
                <w:color w:val="946200"/>
                <w:sz w:val="16"/>
              </w:rPr>
              <w:t xml:space="preserve">P1</w:t>
            </w:r>
          </w:p>
        </w:tc>
        <w:tc>
          <w:tcPr>
            <w:tcW w:type="dxa" w:w="739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支持工单状态、补充材料和与产品数据纠错互相转化。</w:t>
            </w:r>
          </w:p>
        </w:tc>
      </w:tr>
    </w:tbl>
    <w:p>
      <w:pPr>
        <w:keepLines/>
        <w:widowControl/>
        <w:spacing w:before="100" w:after="140" w:line="269" w:lineRule="auto"/>
        <w:ind w:left="170" w:right="57"/>
        <w:shd w:fill="E9F5EE" w:val="clear"/>
        <w:pBdr>
          <w:left w:val="single" w:sz="16" w:space="7" w:color="3A8D66"/>
        </w:pBdr>
        <w:jc w:val="center"/>
      </w:pPr>
      <w:r>
        <w:rPr>
          <w:rFonts w:ascii="Noto Sans CJK SC" w:hAnsi="Noto Sans CJK SC" w:eastAsia="Noto Sans CJK SC" w:cs="Noto Sans CJK SC"/>
          <w:b/>
          <w:bCs/>
          <w:color w:val="243342"/>
          <w:sz w:val="19"/>
        </w:rPr>
        <w:t xml:space="preserve">验收基线</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用户可在不暴露无关个人数据的情况下提交可定位问题的诊断信息。</w:t>
      </w:r>
    </w:p>
    <w:bookmarkEnd w:id="88"/>
    <w:bookmarkEnd w:id="89"/>
    <w:bookmarkStart w:id="96" w:name="核心业务流程"/>
    <w:p>
      <w:pPr>
        <w:pStyle w:val="Heading1"/>
        <w:keepLines/>
        <w:pageBreakBefore/>
        <w:widowControl/>
        <w:spacing w:before="100" w:after="140"/>
        <w:jc w:val="center"/>
        <w:outlineLvl w:val="0"/>
        <w:pBdr>
          <w:bottom w:val="single" w:sz="10" w:space="6" w:color="0B7A75"/>
        </w:pBdr>
      </w:pPr>
      <w:bookmarkStart w:id="1008" w:name="toc_h1_08"/>
      <w:r>
        <w:rPr>
          <w:rFonts w:ascii="Noto Serif CJK SC" w:hAnsi="Noto Serif CJK SC" w:eastAsia="Noto Serif CJK SC" w:cs="Noto Serif CJK SC"/>
          <w:b/>
          <w:color w:val="17324D"/>
          <w:sz w:val="38"/>
        </w:rPr>
        <w:t xml:space="preserve">7. 核心业务流程</w:t>
      </w:r>
      <w:bookmarkEnd w:id="1008"/>
    </w:p>
    <w:bookmarkStart w:id="90" w:name="首次使用与设备扫描流程"/>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7.1 首次使用与设备扫描流程</w:t>
      </w:r>
    </w:p>
    <w:p>
      <w:pPr>
        <w:pStyle w:val="Compact"/>
        <w:keepLines/>
        <w:widowControl/>
        <w:numPr>
          <w:ilvl w:val="0"/>
          <w:numId w:val="1032"/>
        </w:numPr>
        <w:spacing w:after="140" w:line="264" w:lineRule="auto" w:before="100"/>
        <w:jc w:val="center"/>
      </w:pPr>
      <w:r>
        <w:rPr>
          <w:rFonts w:ascii="Noto Sans CJK SC" w:hAnsi="Noto Sans CJK SC" w:eastAsia="Noto Sans CJK SC" w:cs="Noto Sans CJK SC"/>
          <w:sz w:val="20"/>
        </w:rPr>
        <w:t xml:space="preserve">用户选择“扫描当前设备”，查看采集说明并选择本地预览或同步到云端。</w:t>
      </w:r>
    </w:p>
    <w:p>
      <w:pPr>
        <w:pStyle w:val="Compact"/>
        <w:keepLines/>
        <w:widowControl/>
        <w:numPr>
          <w:ilvl w:val="0"/>
          <w:numId w:val="1032"/>
        </w:numPr>
        <w:spacing w:after="140" w:line="264" w:lineRule="auto" w:before="100"/>
        <w:jc w:val="center"/>
      </w:pPr>
      <w:r>
        <w:rPr>
          <w:rFonts w:ascii="Noto Sans CJK SC" w:hAnsi="Noto Sans CJK SC" w:eastAsia="Noto Sans CJK SC" w:cs="Noto Sans CJK SC"/>
          <w:sz w:val="20"/>
        </w:rPr>
        <w:t xml:space="preserve">桌面端检查权限并采集硬件、固件、驱动和系统环境，显示实时进度。</w:t>
      </w:r>
    </w:p>
    <w:p>
      <w:pPr>
        <w:pStyle w:val="Compact"/>
        <w:keepLines/>
        <w:widowControl/>
        <w:numPr>
          <w:ilvl w:val="0"/>
          <w:numId w:val="1032"/>
        </w:numPr>
        <w:spacing w:after="140" w:line="264" w:lineRule="auto" w:before="100"/>
        <w:jc w:val="center"/>
      </w:pPr>
      <w:r>
        <w:rPr>
          <w:rFonts w:ascii="Noto Sans CJK SC" w:hAnsi="Noto Sans CJK SC" w:eastAsia="Noto Sans CJK SC" w:cs="Noto Sans CJK SC"/>
          <w:sz w:val="20"/>
        </w:rPr>
        <w:t xml:space="preserve">识别服务将原始 ID 映射到产品实体，并为每个组件计算置信度。</w:t>
      </w:r>
    </w:p>
    <w:p>
      <w:pPr>
        <w:pStyle w:val="Compact"/>
        <w:keepLines/>
        <w:widowControl/>
        <w:numPr>
          <w:ilvl w:val="0"/>
          <w:numId w:val="1032"/>
        </w:numPr>
        <w:spacing w:after="140" w:line="264" w:lineRule="auto" w:before="100"/>
        <w:jc w:val="center"/>
      </w:pPr>
      <w:r>
        <w:rPr>
          <w:rFonts w:ascii="Noto Sans CJK SC" w:hAnsi="Noto Sans CJK SC" w:eastAsia="Noto Sans CJK SC" w:cs="Noto Sans CJK SC"/>
          <w:sz w:val="20"/>
        </w:rPr>
        <w:t xml:space="preserve">用户确认高置信结果，对候选结果进行选择，对未知结果手工补充或提交。</w:t>
      </w:r>
    </w:p>
    <w:p>
      <w:pPr>
        <w:pStyle w:val="Compact"/>
        <w:keepLines/>
        <w:widowControl/>
        <w:numPr>
          <w:ilvl w:val="0"/>
          <w:numId w:val="1032"/>
        </w:numPr>
        <w:spacing w:after="140" w:line="264" w:lineRule="auto" w:before="100"/>
        <w:jc w:val="center"/>
      </w:pPr>
      <w:r>
        <w:rPr>
          <w:rFonts w:ascii="Noto Sans CJK SC" w:hAnsi="Noto Sans CJK SC" w:eastAsia="Noto Sans CJK SC" w:cs="Noto Sans CJK SC"/>
          <w:sz w:val="20"/>
        </w:rPr>
        <w:t xml:space="preserve">系统创建“我的设备”，执行首轮兼容、驱动和生命周期检查。</w:t>
      </w:r>
    </w:p>
    <w:p>
      <w:pPr>
        <w:pStyle w:val="Compact"/>
        <w:keepLines/>
        <w:widowControl/>
        <w:numPr>
          <w:ilvl w:val="0"/>
          <w:numId w:val="1032"/>
        </w:numPr>
        <w:spacing w:after="140" w:line="264" w:lineRule="auto" w:before="100"/>
        <w:jc w:val="center"/>
      </w:pPr>
      <w:r>
        <w:rPr>
          <w:rFonts w:ascii="Noto Sans CJK SC" w:hAnsi="Noto Sans CJK SC" w:eastAsia="Noto Sans CJK SC" w:cs="Noto Sans CJK SC"/>
          <w:sz w:val="20"/>
        </w:rPr>
        <w:t xml:space="preserve">结果页按“已确认、需确认、未知、风险”分组，并给出后续动作。</w:t>
      </w:r>
    </w:p>
    <w:p>
      <w:pPr>
        <w:keepLines/>
        <w:widowControl/>
        <w:spacing w:before="100" w:after="140" w:line="274" w:lineRule="auto"/>
        <w:ind w:left="255" w:right="85"/>
        <w:shd w:fill="EAF3F5" w:val="clear"/>
        <w:pBdr>
          <w:left w:val="single" w:sz="18" w:space="8" w:color="0B7A75"/>
        </w:pBdr>
        <w:jc w:val="center"/>
      </w:pPr>
      <w:r>
        <w:rPr>
          <w:rFonts w:ascii="Noto Sans CJK SC" w:hAnsi="Noto Sans CJK SC" w:eastAsia="Noto Sans CJK SC" w:cs="Noto Sans CJK SC"/>
          <w:b/>
          <w:bCs/>
          <w:color w:val="243342"/>
          <w:sz w:val="19"/>
        </w:rPr>
        <w:t xml:space="preserve">关键体验</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扫描不是一个黑箱进度条。用户需要看到当前采集阶段、哪些权限缺失、每个组件为何被识别成该型号，以及哪些数据只保存在本地。</w:t>
      </w:r>
    </w:p>
    <w:bookmarkEnd w:id="90"/>
    <w:bookmarkStart w:id="91" w:name="升级决策流程"/>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7.2 升级决策流程</w:t>
      </w:r>
    </w:p>
    <w:p>
      <w:pPr>
        <w:pStyle w:val="Compact"/>
        <w:keepLines/>
        <w:widowControl/>
        <w:numPr>
          <w:ilvl w:val="0"/>
          <w:numId w:val="1033"/>
        </w:numPr>
        <w:spacing w:after="140" w:line="264" w:lineRule="auto" w:before="100"/>
        <w:jc w:val="center"/>
      </w:pPr>
      <w:r>
        <w:rPr>
          <w:rFonts w:ascii="Noto Sans CJK SC" w:hAnsi="Noto Sans CJK SC" w:eastAsia="Noto Sans CJK SC" w:cs="Noto Sans CJK SC"/>
          <w:sz w:val="20"/>
        </w:rPr>
        <w:t xml:space="preserve">用户在设备页选择要升级的组件槽位，例如 GPU。</w:t>
      </w:r>
    </w:p>
    <w:p>
      <w:pPr>
        <w:pStyle w:val="Compact"/>
        <w:keepLines/>
        <w:widowControl/>
        <w:numPr>
          <w:ilvl w:val="0"/>
          <w:numId w:val="1033"/>
        </w:numPr>
        <w:spacing w:after="140" w:line="264" w:lineRule="auto" w:before="100"/>
        <w:jc w:val="center"/>
      </w:pPr>
      <w:r>
        <w:rPr>
          <w:rFonts w:ascii="Noto Sans CJK SC" w:hAnsi="Noto Sans CJK SC" w:eastAsia="Noto Sans CJK SC" w:cs="Noto Sans CJK SC"/>
          <w:sz w:val="20"/>
        </w:rPr>
        <w:t xml:space="preserve">系统自动带入机箱尺寸、电源、主板接口、CPU、驱动和使用场景。</w:t>
      </w:r>
    </w:p>
    <w:p>
      <w:pPr>
        <w:pStyle w:val="Compact"/>
        <w:keepLines/>
        <w:widowControl/>
        <w:numPr>
          <w:ilvl w:val="0"/>
          <w:numId w:val="1033"/>
        </w:numPr>
        <w:spacing w:after="140" w:line="264" w:lineRule="auto" w:before="100"/>
        <w:jc w:val="center"/>
      </w:pPr>
      <w:r>
        <w:rPr>
          <w:rFonts w:ascii="Noto Sans CJK SC" w:hAnsi="Noto Sans CJK SC" w:eastAsia="Noto Sans CJK SC" w:cs="Noto Sans CJK SC"/>
          <w:sz w:val="20"/>
        </w:rPr>
        <w:t xml:space="preserve">用户搜索或由系统推荐候选产品，并加入升级对比。</w:t>
      </w:r>
    </w:p>
    <w:p>
      <w:pPr>
        <w:pStyle w:val="Compact"/>
        <w:keepLines/>
        <w:widowControl/>
        <w:numPr>
          <w:ilvl w:val="0"/>
          <w:numId w:val="1033"/>
        </w:numPr>
        <w:spacing w:after="140" w:line="264" w:lineRule="auto" w:before="100"/>
        <w:jc w:val="center"/>
      </w:pPr>
      <w:r>
        <w:rPr>
          <w:rFonts w:ascii="Noto Sans CJK SC" w:hAnsi="Noto Sans CJK SC" w:eastAsia="Noto Sans CJK SC" w:cs="Noto Sans CJK SC"/>
          <w:sz w:val="20"/>
        </w:rPr>
        <w:t xml:space="preserve">兼容引擎排除硬性不兼容，标记需更换电源、升级 BIOS 或调整线缆等条件。</w:t>
      </w:r>
    </w:p>
    <w:p>
      <w:pPr>
        <w:pStyle w:val="Compact"/>
        <w:keepLines/>
        <w:widowControl/>
        <w:numPr>
          <w:ilvl w:val="0"/>
          <w:numId w:val="1033"/>
        </w:numPr>
        <w:spacing w:after="140" w:line="264" w:lineRule="auto" w:before="100"/>
        <w:jc w:val="center"/>
      </w:pPr>
      <w:r>
        <w:rPr>
          <w:rFonts w:ascii="Noto Sans CJK SC" w:hAnsi="Noto Sans CJK SC" w:eastAsia="Noto Sans CJK SC" w:cs="Noto Sans CJK SC"/>
          <w:sz w:val="20"/>
        </w:rPr>
        <w:t xml:space="preserve">性能模块展示在当前 CPU、分辨率或 AI 工作负载下的预期变化和不确定性。</w:t>
      </w:r>
    </w:p>
    <w:p>
      <w:pPr>
        <w:pStyle w:val="Compact"/>
        <w:keepLines/>
        <w:widowControl/>
        <w:numPr>
          <w:ilvl w:val="0"/>
          <w:numId w:val="1033"/>
        </w:numPr>
        <w:spacing w:after="140" w:line="264" w:lineRule="auto" w:before="100"/>
        <w:jc w:val="center"/>
      </w:pPr>
      <w:r>
        <w:rPr>
          <w:rFonts w:ascii="Noto Sans CJK SC" w:hAnsi="Noto Sans CJK SC" w:eastAsia="Noto Sans CJK SC" w:cs="Noto Sans CJK SC"/>
          <w:sz w:val="20"/>
        </w:rPr>
        <w:t xml:space="preserve">用户选择方案，系统生成升级项目、步骤、备份建议和后续提醒。</w:t>
      </w:r>
    </w:p>
    <w:bookmarkEnd w:id="91"/>
    <w:bookmarkStart w:id="92" w:name="兼容检查流程"/>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7.3 兼容检查流程</w:t>
      </w:r>
    </w:p>
    <w:p>
      <w:pPr>
        <w:pStyle w:val="FirstParagraph"/>
        <w:keepLines/>
        <w:widowControl/>
        <w:spacing w:before="100" w:after="140"/>
        <w:jc w:val="center"/>
      </w:pPr>
      <w:r>
        <w:rPr>
          <w:rFonts w:ascii="Noto Sans CJK SC" w:hAnsi="Noto Sans CJK SC" w:eastAsia="Noto Sans CJK SC" w:cs="Noto Sans CJK SC"/>
          <w:sz w:val="20"/>
        </w:rPr>
        <w:t xml:space="preserve">兼容检查的输入可以是两个产品、产品与设备、完整项目或软件工作负载。系统首先解析到具体型号/SKU 和版本，再构建完整上下文。硬规则先执行，随后执行条件规则和建议规则。最后合并数据缺口与冲突，输出分级问题、证据、解决步骤和替代方案。</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结果状态</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定义</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界面行为</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兼容</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已知约束均满足，且关键字段足够</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绿色状态；仍显示可选优化建议和证据。</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有条件兼容</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满足明确前置条件后可使用</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黄色状态；列出必须完成的步骤和验证方式。</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不兼容</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存在无法通过当前组合解决的硬性冲突</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红色状态；阻止项目确认，并提供替代候选。</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未知</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关键字段缺失、来源冲突或规则未覆盖</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灰色状态；列出需要人工确认的字段。</w:t>
            </w:r>
          </w:p>
        </w:tc>
      </w:tr>
    </w:tbl>
    <w:bookmarkEnd w:id="92"/>
    <w:bookmarkStart w:id="93" w:name="装机项目流程"/>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7.4 装机项目流程</w:t>
      </w:r>
    </w:p>
    <w:p>
      <w:pPr>
        <w:pStyle w:val="Compact"/>
        <w:keepLines/>
        <w:widowControl/>
        <w:numPr>
          <w:ilvl w:val="0"/>
          <w:numId w:val="1034"/>
        </w:numPr>
        <w:spacing w:after="140" w:line="264" w:lineRule="auto" w:before="100"/>
        <w:jc w:val="center"/>
      </w:pPr>
      <w:r>
        <w:rPr>
          <w:rFonts w:ascii="Noto Sans CJK SC" w:hAnsi="Noto Sans CJK SC" w:eastAsia="Noto Sans CJK SC" w:cs="Noto Sans CJK SC"/>
          <w:sz w:val="20"/>
        </w:rPr>
        <w:t xml:space="preserve">选择模板或从现有设备克隆，并填写用途、预算和强制约束。</w:t>
      </w:r>
    </w:p>
    <w:p>
      <w:pPr>
        <w:pStyle w:val="Compact"/>
        <w:keepLines/>
        <w:widowControl/>
        <w:numPr>
          <w:ilvl w:val="0"/>
          <w:numId w:val="1034"/>
        </w:numPr>
        <w:spacing w:after="140" w:line="264" w:lineRule="auto" w:before="100"/>
        <w:jc w:val="center"/>
      </w:pPr>
      <w:r>
        <w:rPr>
          <w:rFonts w:ascii="Noto Sans CJK SC" w:hAnsi="Noto Sans CJK SC" w:eastAsia="Noto Sans CJK SC" w:cs="Noto Sans CJK SC"/>
          <w:sz w:val="20"/>
        </w:rPr>
        <w:t xml:space="preserve">系统生成组件槽位和默认检查清单。</w:t>
      </w:r>
    </w:p>
    <w:p>
      <w:pPr>
        <w:pStyle w:val="Compact"/>
        <w:keepLines/>
        <w:widowControl/>
        <w:numPr>
          <w:ilvl w:val="0"/>
          <w:numId w:val="1034"/>
        </w:numPr>
        <w:spacing w:after="140" w:line="264" w:lineRule="auto" w:before="100"/>
        <w:jc w:val="center"/>
      </w:pPr>
      <w:r>
        <w:rPr>
          <w:rFonts w:ascii="Noto Sans CJK SC" w:hAnsi="Noto Sans CJK SC" w:eastAsia="Noto Sans CJK SC" w:cs="Noto Sans CJK SC"/>
          <w:sz w:val="20"/>
        </w:rPr>
        <w:t xml:space="preserve">添加组件时即时运行兼容与项目约束，问题面板持续更新。</w:t>
      </w:r>
    </w:p>
    <w:p>
      <w:pPr>
        <w:pStyle w:val="Compact"/>
        <w:keepLines/>
        <w:widowControl/>
        <w:numPr>
          <w:ilvl w:val="0"/>
          <w:numId w:val="1034"/>
        </w:numPr>
        <w:spacing w:after="140" w:line="264" w:lineRule="auto" w:before="100"/>
        <w:jc w:val="center"/>
      </w:pPr>
      <w:r>
        <w:rPr>
          <w:rFonts w:ascii="Noto Sans CJK SC" w:hAnsi="Noto Sans CJK SC" w:eastAsia="Noto Sans CJK SC" w:cs="Noto Sans CJK SC"/>
          <w:sz w:val="20"/>
        </w:rPr>
        <w:t xml:space="preserve">使用对比或 AI 助手解决候选选择，保留方案分支。</w:t>
      </w:r>
    </w:p>
    <w:p>
      <w:pPr>
        <w:pStyle w:val="Compact"/>
        <w:keepLines/>
        <w:widowControl/>
        <w:numPr>
          <w:ilvl w:val="0"/>
          <w:numId w:val="1034"/>
        </w:numPr>
        <w:spacing w:after="140" w:line="264" w:lineRule="auto" w:before="100"/>
        <w:jc w:val="center"/>
      </w:pPr>
      <w:r>
        <w:rPr>
          <w:rFonts w:ascii="Noto Sans CJK SC" w:hAnsi="Noto Sans CJK SC" w:eastAsia="Noto Sans CJK SC" w:cs="Noto Sans CJK SC"/>
          <w:sz w:val="20"/>
        </w:rPr>
        <w:t xml:space="preserve">项目达到“无阻断问题”后允许确认，并生成配置报告和 BOM。</w:t>
      </w:r>
    </w:p>
    <w:p>
      <w:pPr>
        <w:pStyle w:val="Compact"/>
        <w:keepLines/>
        <w:widowControl/>
        <w:numPr>
          <w:ilvl w:val="0"/>
          <w:numId w:val="1034"/>
        </w:numPr>
        <w:spacing w:after="140" w:line="264" w:lineRule="auto" w:before="100"/>
        <w:jc w:val="center"/>
      </w:pPr>
      <w:r>
        <w:rPr>
          <w:rFonts w:ascii="Noto Sans CJK SC" w:hAnsi="Noto Sans CJK SC" w:eastAsia="Noto Sans CJK SC" w:cs="Noto Sans CJK SC"/>
          <w:sz w:val="20"/>
        </w:rPr>
        <w:t xml:space="preserve">后续产品或规则发生变化时，项目收到影响提醒，并可生成新版本。</w:t>
      </w:r>
    </w:p>
    <w:bookmarkEnd w:id="93"/>
    <w:bookmarkStart w:id="94" w:name="数据纠错与发布流程"/>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7.5 数据纠错与发布流程</w:t>
      </w:r>
    </w:p>
    <w:p>
      <w:pPr>
        <w:pStyle w:val="Compact"/>
        <w:keepLines/>
        <w:widowControl/>
        <w:numPr>
          <w:ilvl w:val="0"/>
          <w:numId w:val="1035"/>
        </w:numPr>
        <w:spacing w:after="140" w:line="264" w:lineRule="auto" w:before="100"/>
        <w:jc w:val="center"/>
      </w:pPr>
      <w:r>
        <w:rPr>
          <w:rFonts w:ascii="Noto Sans CJK SC" w:hAnsi="Noto Sans CJK SC" w:eastAsia="Noto Sans CJK SC" w:cs="Noto Sans CJK SC"/>
          <w:sz w:val="20"/>
        </w:rPr>
        <w:t xml:space="preserve">用户在具体字段或关系上提交建议和证据。</w:t>
      </w:r>
    </w:p>
    <w:p>
      <w:pPr>
        <w:pStyle w:val="Compact"/>
        <w:keepLines/>
        <w:widowControl/>
        <w:numPr>
          <w:ilvl w:val="0"/>
          <w:numId w:val="1035"/>
        </w:numPr>
        <w:spacing w:after="140" w:line="264" w:lineRule="auto" w:before="100"/>
        <w:jc w:val="center"/>
      </w:pPr>
      <w:r>
        <w:rPr>
          <w:rFonts w:ascii="Noto Sans CJK SC" w:hAnsi="Noto Sans CJK SC" w:eastAsia="Noto Sans CJK SC" w:cs="Noto Sans CJK SC"/>
          <w:sz w:val="20"/>
        </w:rPr>
        <w:t xml:space="preserve">系统进行重复检测、来源可访问性检查和基础字段校验。</w:t>
      </w:r>
    </w:p>
    <w:p>
      <w:pPr>
        <w:pStyle w:val="Compact"/>
        <w:keepLines/>
        <w:widowControl/>
        <w:numPr>
          <w:ilvl w:val="0"/>
          <w:numId w:val="1035"/>
        </w:numPr>
        <w:spacing w:after="140" w:line="264" w:lineRule="auto" w:before="100"/>
        <w:jc w:val="center"/>
      </w:pPr>
      <w:r>
        <w:rPr>
          <w:rFonts w:ascii="Noto Sans CJK SC" w:hAnsi="Noto Sans CJK SC" w:eastAsia="Noto Sans CJK SC" w:cs="Noto Sans CJK SC"/>
          <w:sz w:val="20"/>
        </w:rPr>
        <w:t xml:space="preserve">低风险、高可信的小修订进入快速审核；身份、兼容和生命周期变化进入双人审核。</w:t>
      </w:r>
    </w:p>
    <w:p>
      <w:pPr>
        <w:pStyle w:val="Compact"/>
        <w:keepLines/>
        <w:widowControl/>
        <w:numPr>
          <w:ilvl w:val="0"/>
          <w:numId w:val="1035"/>
        </w:numPr>
        <w:spacing w:after="140" w:line="264" w:lineRule="auto" w:before="100"/>
        <w:jc w:val="center"/>
      </w:pPr>
      <w:r>
        <w:rPr>
          <w:rFonts w:ascii="Noto Sans CJK SC" w:hAnsi="Noto Sans CJK SC" w:eastAsia="Noto Sans CJK SC" w:cs="Noto Sans CJK SC"/>
          <w:sz w:val="20"/>
        </w:rPr>
        <w:t xml:space="preserve">审核员对比现值、建议值、相关 SKU、历史版本和影响对象。</w:t>
      </w:r>
    </w:p>
    <w:p>
      <w:pPr>
        <w:pStyle w:val="Compact"/>
        <w:keepLines/>
        <w:widowControl/>
        <w:numPr>
          <w:ilvl w:val="0"/>
          <w:numId w:val="1035"/>
        </w:numPr>
        <w:spacing w:after="140" w:line="264" w:lineRule="auto" w:before="100"/>
        <w:jc w:val="center"/>
      </w:pPr>
      <w:r>
        <w:rPr>
          <w:rFonts w:ascii="Noto Sans CJK SC" w:hAnsi="Noto Sans CJK SC" w:eastAsia="Noto Sans CJK SC" w:cs="Noto Sans CJK SC"/>
          <w:sz w:val="20"/>
        </w:rPr>
        <w:t xml:space="preserve">发布批次通过自动规则测试和影响检查后上线。</w:t>
      </w:r>
    </w:p>
    <w:p>
      <w:pPr>
        <w:pStyle w:val="Compact"/>
        <w:keepLines/>
        <w:widowControl/>
        <w:numPr>
          <w:ilvl w:val="0"/>
          <w:numId w:val="1035"/>
        </w:numPr>
        <w:spacing w:after="140" w:line="264" w:lineRule="auto" w:before="100"/>
        <w:jc w:val="center"/>
      </w:pPr>
      <w:r>
        <w:rPr>
          <w:rFonts w:ascii="Noto Sans CJK SC" w:hAnsi="Noto Sans CJK SC" w:eastAsia="Noto Sans CJK SC" w:cs="Noto Sans CJK SC"/>
          <w:sz w:val="20"/>
        </w:rPr>
        <w:t xml:space="preserve">提交者收到处理结果；受影响设备、项目和关注用户按严重度收到通知。</w:t>
      </w:r>
    </w:p>
    <w:bookmarkEnd w:id="94"/>
    <w:bookmarkStart w:id="95" w:name="ai-助手执行动作流程"/>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7.6 AI 助手执行动作流程</w:t>
      </w:r>
    </w:p>
    <w:p>
      <w:pPr>
        <w:pStyle w:val="Compact"/>
        <w:keepLines/>
        <w:widowControl/>
        <w:numPr>
          <w:ilvl w:val="0"/>
          <w:numId w:val="1036"/>
        </w:numPr>
        <w:spacing w:after="140" w:line="264" w:lineRule="auto" w:before="100"/>
        <w:jc w:val="center"/>
      </w:pPr>
      <w:r>
        <w:rPr>
          <w:rFonts w:ascii="Noto Sans CJK SC" w:hAnsi="Noto Sans CJK SC" w:eastAsia="Noto Sans CJK SC" w:cs="Noto Sans CJK SC"/>
          <w:sz w:val="20"/>
        </w:rPr>
        <w:t xml:space="preserve">理解用户问题并解析产品、场景和约束。</w:t>
      </w:r>
    </w:p>
    <w:p>
      <w:pPr>
        <w:pStyle w:val="Compact"/>
        <w:keepLines/>
        <w:widowControl/>
        <w:numPr>
          <w:ilvl w:val="0"/>
          <w:numId w:val="1036"/>
        </w:numPr>
        <w:spacing w:after="140" w:line="264" w:lineRule="auto" w:before="100"/>
        <w:jc w:val="center"/>
      </w:pPr>
      <w:r>
        <w:rPr>
          <w:rFonts w:ascii="Noto Sans CJK SC" w:hAnsi="Noto Sans CJK SC" w:eastAsia="Noto Sans CJK SC" w:cs="Noto Sans CJK SC"/>
          <w:sz w:val="20"/>
        </w:rPr>
        <w:t xml:space="preserve">展示识别到的上下文，例如当前设备和目标项目。</w:t>
      </w:r>
    </w:p>
    <w:p>
      <w:pPr>
        <w:pStyle w:val="Compact"/>
        <w:keepLines/>
        <w:widowControl/>
        <w:numPr>
          <w:ilvl w:val="0"/>
          <w:numId w:val="1036"/>
        </w:numPr>
        <w:spacing w:after="140" w:line="264" w:lineRule="auto" w:before="100"/>
        <w:jc w:val="center"/>
      </w:pPr>
      <w:r>
        <w:rPr>
          <w:rFonts w:ascii="Noto Sans CJK SC" w:hAnsi="Noto Sans CJK SC" w:eastAsia="Noto Sans CJK SC" w:cs="Noto Sans CJK SC"/>
          <w:sz w:val="20"/>
        </w:rPr>
        <w:t xml:space="preserve">调用搜索、规格、兼容或估算能力生成可引用结果。</w:t>
      </w:r>
    </w:p>
    <w:p>
      <w:pPr>
        <w:pStyle w:val="Compact"/>
        <w:keepLines/>
        <w:widowControl/>
        <w:numPr>
          <w:ilvl w:val="0"/>
          <w:numId w:val="1036"/>
        </w:numPr>
        <w:spacing w:after="140" w:line="264" w:lineRule="auto" w:before="100"/>
        <w:jc w:val="center"/>
      </w:pPr>
      <w:r>
        <w:rPr>
          <w:rFonts w:ascii="Noto Sans CJK SC" w:hAnsi="Noto Sans CJK SC" w:eastAsia="Noto Sans CJK SC" w:cs="Noto Sans CJK SC"/>
          <w:sz w:val="20"/>
        </w:rPr>
        <w:t xml:space="preserve">用自然语言解释，并展示结构化卡片和证据。</w:t>
      </w:r>
    </w:p>
    <w:p>
      <w:pPr>
        <w:pStyle w:val="Compact"/>
        <w:keepLines/>
        <w:widowControl/>
        <w:numPr>
          <w:ilvl w:val="0"/>
          <w:numId w:val="1036"/>
        </w:numPr>
        <w:spacing w:after="140" w:line="264" w:lineRule="auto" w:before="100"/>
        <w:jc w:val="center"/>
      </w:pPr>
      <w:r>
        <w:rPr>
          <w:rFonts w:ascii="Noto Sans CJK SC" w:hAnsi="Noto Sans CJK SC" w:eastAsia="Noto Sans CJK SC" w:cs="Noto Sans CJK SC"/>
          <w:sz w:val="20"/>
        </w:rPr>
        <w:t xml:space="preserve">涉及新增、修改、删除或分享时，先展示动作预览。</w:t>
      </w:r>
    </w:p>
    <w:p>
      <w:pPr>
        <w:pStyle w:val="Compact"/>
        <w:keepLines/>
        <w:widowControl/>
        <w:numPr>
          <w:ilvl w:val="0"/>
          <w:numId w:val="1036"/>
        </w:numPr>
        <w:spacing w:after="140" w:line="264" w:lineRule="auto" w:before="100"/>
        <w:jc w:val="center"/>
      </w:pPr>
      <w:r>
        <w:rPr>
          <w:rFonts w:ascii="Noto Sans CJK SC" w:hAnsi="Noto Sans CJK SC" w:eastAsia="Noto Sans CJK SC" w:cs="Noto Sans CJK SC"/>
          <w:sz w:val="20"/>
        </w:rPr>
        <w:t xml:space="preserve">用户确认后执行，并在对话中返回操作结果和撤销入口。</w:t>
      </w:r>
    </w:p>
    <w:bookmarkEnd w:id="95"/>
    <w:bookmarkEnd w:id="96"/>
    <w:bookmarkStart w:id="109" w:name="数据与知识图谱设计"/>
    <w:p>
      <w:pPr>
        <w:pStyle w:val="Heading1"/>
        <w:keepLines/>
        <w:pageBreakBefore/>
        <w:widowControl/>
        <w:spacing w:before="100" w:after="140"/>
        <w:jc w:val="center"/>
        <w:outlineLvl w:val="0"/>
        <w:pBdr>
          <w:bottom w:val="single" w:sz="10" w:space="6" w:color="0B7A75"/>
        </w:pBdr>
      </w:pPr>
      <w:bookmarkStart w:id="1009" w:name="toc_h1_09"/>
      <w:r>
        <w:rPr>
          <w:rFonts w:ascii="Noto Serif CJK SC" w:hAnsi="Noto Serif CJK SC" w:eastAsia="Noto Serif CJK SC" w:cs="Noto Serif CJK SC"/>
          <w:b/>
          <w:color w:val="17324D"/>
          <w:sz w:val="38"/>
        </w:rPr>
        <w:t xml:space="preserve">8. 数据与知识图谱设计</w:t>
      </w:r>
      <w:bookmarkEnd w:id="1009"/>
    </w:p>
    <w:bookmarkStart w:id="100" w:name="核心实体模型"/>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8.1 核心实体模型</w:t>
      </w:r>
    </w:p>
    <w:p>
      <w:pPr>
        <w:pStyle w:val="CaptionedFigure"/>
        <w:keepLines/>
        <w:widowControl/>
        <w:spacing w:before="100" w:after="140"/>
        <w:jc w:val="center"/>
      </w:pPr>
      <w:r>
        <w:drawing>
          <wp:inline>
            <wp:extent cx="5759999" cy="2734120"/>
            <wp:effectExtent b="0" l="0" r="0" t="0"/>
            <wp:docPr descr="核心实体模型" title="" id="98" name="Picture"/>
            <a:graphic>
              <a:graphicData uri="http://schemas.openxmlformats.org/drawingml/2006/picture">
                <pic:pic>
                  <pic:nvPicPr>
                    <pic:cNvPr descr="/tmp/hardware_fsd/diagrams/data_model.png" id="99" name="Picture"/>
                    <pic:cNvPicPr>
                      <a:picLocks noChangeArrowheads="1" noChangeAspect="1"/>
                    </pic:cNvPicPr>
                  </pic:nvPicPr>
                  <pic:blipFill>
                    <a:blip r:embed="rId97"/>
                    <a:stretch>
                      <a:fillRect/>
                    </a:stretch>
                  </pic:blipFill>
                  <pic:spPr bwMode="auto">
                    <a:xfrm>
                      <a:off x="0" y="0"/>
                      <a:ext cx="5759999" cy="2734120"/>
                    </a:xfrm>
                    <a:prstGeom prst="rect">
                      <a:avLst/>
                    </a:prstGeom>
                    <a:noFill/>
                    <a:ln w="9525">
                      <a:noFill/>
                      <a:headEnd/>
                      <a:tailEnd/>
                    </a:ln>
                  </pic:spPr>
                </pic:pic>
              </a:graphicData>
            </a:graphic>
          </wp:inline>
        </w:drawing>
      </w:r>
    </w:p>
    <w:p>
      <w:pPr>
        <w:pStyle w:val="ImageCaption"/>
        <w:keepLines/>
        <w:widowControl/>
        <w:spacing w:before="100" w:after="140"/>
        <w:jc w:val="center"/>
      </w:pPr>
      <w:r>
        <w:rPr>
          <w:rFonts w:ascii="Noto Sans CJK SC" w:hAnsi="Noto Sans CJK SC" w:eastAsia="Noto Sans CJK SC" w:cs="Noto Sans CJK SC"/>
          <w:sz w:val="20"/>
        </w:rPr>
        <w:t xml:space="preserve">核心实体模型</w:t>
      </w:r>
    </w:p>
    <w:p>
      <w:pPr>
        <w:pStyle w:val="BodyText"/>
        <w:keepLines/>
        <w:widowControl/>
        <w:spacing w:before="100" w:after="140"/>
        <w:jc w:val="center"/>
      </w:pPr>
      <w:r>
        <w:rPr>
          <w:rFonts w:ascii="Noto Sans CJK SC" w:hAnsi="Noto Sans CJK SC" w:eastAsia="Noto Sans CJK SC" w:cs="Noto Sans CJK SC"/>
          <w:sz w:val="20"/>
        </w:rPr>
        <w:t xml:space="preserve">实体模型需要把“产品本身”</w:t>
      </w:r>
      <w:r>
        <w:rPr>
          <w:rFonts w:ascii="Noto Sans CJK SC" w:hAnsi="Noto Sans CJK SC" w:eastAsia="Noto Sans CJK SC" w:cs="Noto Sans CJK SC"/>
          <w:sz w:val="20"/>
        </w:rPr>
        <w:t xml:space="preserve">“</w:t>
      </w:r>
      <w:r>
        <w:rPr>
          <w:rFonts w:ascii="Noto Sans CJK SC" w:hAnsi="Noto Sans CJK SC" w:eastAsia="Noto Sans CJK SC" w:cs="Noto Sans CJK SC"/>
          <w:sz w:val="20"/>
        </w:rPr>
        <w:t xml:space="preserve">具体销售版本</w:t>
      </w:r>
      <w:r>
        <w:rPr>
          <w:rFonts w:ascii="Noto Sans CJK SC" w:hAnsi="Noto Sans CJK SC" w:eastAsia="Noto Sans CJK SC" w:cs="Noto Sans CJK SC"/>
          <w:sz w:val="20"/>
        </w:rPr>
        <w:t xml:space="preserve">”</w:t>
      </w:r>
      <w:r>
        <w:rPr>
          <w:rFonts w:ascii="Noto Sans CJK SC" w:hAnsi="Noto Sans CJK SC" w:eastAsia="Noto Sans CJK SC" w:cs="Noto Sans CJK SC"/>
          <w:sz w:val="20"/>
        </w:rPr>
        <w:t xml:space="preserve">“</w:t>
      </w:r>
      <w:r>
        <w:rPr>
          <w:rFonts w:ascii="Noto Sans CJK SC" w:hAnsi="Noto Sans CJK SC" w:eastAsia="Noto Sans CJK SC" w:cs="Noto Sans CJK SC"/>
          <w:sz w:val="20"/>
        </w:rPr>
        <w:t xml:space="preserve">实际设备实例</w:t>
      </w:r>
      <w:r>
        <w:rPr>
          <w:rFonts w:ascii="Noto Sans CJK SC" w:hAnsi="Noto Sans CJK SC" w:eastAsia="Noto Sans CJK SC" w:cs="Noto Sans CJK SC"/>
          <w:sz w:val="20"/>
        </w:rPr>
        <w:t xml:space="preserve">”</w:t>
      </w:r>
      <w:r>
        <w:rPr>
          <w:rFonts w:ascii="Noto Sans CJK SC" w:hAnsi="Noto Sans CJK SC" w:eastAsia="Noto Sans CJK SC" w:cs="Noto Sans CJK SC"/>
          <w:sz w:val="20"/>
        </w:rPr>
        <w:t xml:space="preserve">和“支持结论的证据”分开。只有这样，平台才能处理同名不同版、区域 SKU、硬件修订、驱动条件和用户真实组合。</w:t>
      </w:r>
    </w:p>
    <w:bookmarkEnd w:id="100"/>
    <w:bookmarkStart w:id="101" w:name="实体层级"/>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8.2 实体层级</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层级</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示例含义</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关键字段</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品牌</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厂商或品牌主体</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规范名、别名、地区、官网、品牌状态。</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产品家族</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具有共同架构或市场定位的系列</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家族名、代际、命名规则、前后继。</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产品型号</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面向市场公开的基础产品身份</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型号名、发布日期、主分类、核心规格。</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SKU / 区域版本</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容量、频率、散热、接口或区域不同的销售单元</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部件号、地区、包装、差异字段。</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硬件修订版</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名称不变但内部物料或 PCB 改变</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修订号、有效时间、识别信号、差异。</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用户设备实例</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用户真实拥有的整机或组件</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归属、扫描时间、序列脱敏值、当前版本。</w:t>
            </w:r>
          </w:p>
        </w:tc>
      </w:tr>
    </w:tbl>
    <w:bookmarkEnd w:id="101"/>
    <w:bookmarkStart w:id="102" w:name="核心实体清单"/>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8.3 核心实体清单</w:t>
      </w:r>
    </w:p>
    <w:tbl>
      <w:tblPr>
        <w:tblStyle w:val="Table"/>
        <w:tblW w:type="dxa" w:w="9752"/>
        <w:jc w:val="center"/>
        <w:tblLayout w:type="autofit"/>
        <w:tblLook w:firstRow="1" w:lastRow="0" w:firstColumn="0" w:lastColumn="0" w:noHBand="0" w:noVBand="0" w:val="0020"/>
      </w:tblPr>
      <w:tblGrid>
        <w:gridCol w:w="3960"/>
        <w:gridCol w:w="3960"/>
      </w:tblGrid>
      <w:tr>
        <w:trPr>
          <w:tblHeader w:val="true"/>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实体</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职责</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Category / Taxonomy</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品类层级、场景标签和规格模板绑定。</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Brand / ProductFamily / ProductModel / SKURevision</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产品身份和版本层级。</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Chip / Component</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硅片、控制器、模组等被多个产品采用的内部核心。</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SpecificationDefinition / Value</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字段定义、原始值、标准值、单位和适用范围。</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Interface / Standard / Protocol</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插槽、连接器、版本、协议和能力关系。</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Relation</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组成、采用、前后继、替代、兼容、别名和衍生关系。</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CompatibilityRule / Result / Evidence</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规则、执行结果、证据、严重度和解释模板。</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Driver / Firmware / Software / OS</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软件版本及其硬件、系统和时间适用范围。</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LifecycleEvent</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发布、修订、停产、停止支持、召回和安全公告。</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Benchmark / WorkloadProfile</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测试方法、平台、样本、指标和场景模型。</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Source / Document / Claim</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来源、授权、抓取时间、事实声明和冲突。</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UserDevice / DeviceComponent / Project</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用户私有设备、组件实例和方案。</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Contribution / Review / ReleaseBatch</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纠错、审核、发布和回滚。</w:t>
            </w:r>
          </w:p>
        </w:tc>
      </w:tr>
    </w:tbl>
    <w:bookmarkEnd w:id="102"/>
    <w:bookmarkStart w:id="103" w:name="规格值模型"/>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8.4 规格值模型</w:t>
      </w:r>
    </w:p>
    <w:p>
      <w:pPr>
        <w:pStyle w:val="FirstParagraph"/>
        <w:keepLines/>
        <w:widowControl/>
        <w:spacing w:before="100" w:after="140"/>
        <w:jc w:val="center"/>
      </w:pPr>
      <w:r>
        <w:rPr>
          <w:rFonts w:ascii="Noto Sans CJK SC" w:hAnsi="Noto Sans CJK SC" w:eastAsia="Noto Sans CJK SC" w:cs="Noto Sans CJK SC"/>
          <w:sz w:val="20"/>
        </w:rPr>
        <w:t xml:space="preserve">一个规格值至少包含下列维度：字段定义、原始值、标准化值、显示值、单位、适用实体、适用地区、适用修订版、有效时间、来源声明、置信度和审核状态。对条件值，还需要保存条件表达式，例如“仅在使用特定 Riser 时支持”。</w:t>
      </w:r>
    </w:p>
    <w:p>
      <w:pPr>
        <w:keepLines/>
        <w:widowControl/>
        <w:spacing w:before="100" w:after="140" w:line="274" w:lineRule="auto"/>
        <w:ind w:left="255" w:right="85"/>
        <w:shd w:fill="EAF3F5" w:val="clear"/>
        <w:pBdr>
          <w:left w:val="single" w:sz="18" w:space="8" w:color="0B7A75"/>
        </w:pBdr>
        <w:jc w:val="center"/>
      </w:pPr>
      <w:r>
        <w:rPr>
          <w:rFonts w:ascii="Noto Sans CJK SC" w:hAnsi="Noto Sans CJK SC" w:eastAsia="Noto Sans CJK SC" w:cs="Noto Sans CJK SC"/>
          <w:b/>
          <w:bCs/>
          <w:color w:val="243342"/>
          <w:sz w:val="19"/>
        </w:rPr>
        <w:t xml:space="preserve">示例</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字段：最大内存容量；原始值：192 GB；标准化值：206158430208 bytes；适用范围：主板型号 + BIOS 版本不低于 X；来源：厂商规格页；状态：已验证。</w:t>
      </w:r>
    </w:p>
    <w:bookmarkEnd w:id="103"/>
    <w:bookmarkStart w:id="104" w:name="关系模型"/>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8.5 关系模型</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关系类型</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示例</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必需属性</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组成 / 使用</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显卡使用某 GPU 核心；主板包含某网卡控制器</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方向、数量、适用修订版、来源。</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家族 / 前后继</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某型号属于系列；下一代替代上一代</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关系语义、发布时间、是否官方。</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兼容</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CPU 与主板在特定 BIOS 下兼容</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条件、状态、规则、证据、验证数量。</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替代</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某电源可替代另一型号</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适用场景、差异、风险、兼容验证。</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软件支持</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GPU 支持某驱动和 CUDA 版本</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最低/最高版本、操作系统、时间。</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同义 / 马甲</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不同销售名指向相同硬件或近似设计</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等价级别、差异字段、地区。</w:t>
            </w:r>
          </w:p>
        </w:tc>
      </w:tr>
    </w:tbl>
    <w:bookmarkEnd w:id="104"/>
    <w:bookmarkStart w:id="105" w:name="来源与可信度"/>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8.6 来源与可信度</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来源等级</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示例</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默认处理</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A 级</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官方规格书、支持列表、标准组织文档、正式公告</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可作为关键字段和硬规则主证据。</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B 级</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厂商支持页面、认证实验室、可复现专业测试</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可作为补充证据和性能数据。</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C 级</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高信誉社区验证、拆解、渠道资料</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需多源一致或运营审核。</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D 级</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普通用户报告、论坛帖子、未验证页面</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仅作为线索或真实验证样本，不直接覆盖事实。</w:t>
            </w:r>
          </w:p>
        </w:tc>
      </w:tr>
    </w:tbl>
    <w:p>
      <w:pPr>
        <w:pStyle w:val="BodyText"/>
        <w:keepLines/>
        <w:widowControl/>
        <w:spacing w:before="100" w:after="140"/>
        <w:jc w:val="center"/>
      </w:pPr>
      <w:r>
        <w:rPr>
          <w:rFonts w:ascii="Noto Sans CJK SC" w:hAnsi="Noto Sans CJK SC" w:eastAsia="Noto Sans CJK SC" w:cs="Noto Sans CJK SC"/>
          <w:sz w:val="20"/>
        </w:rPr>
        <w:t xml:space="preserve">可信度由来源等级、时效、多个来源的一致性、是否匹配具体 SKU/修订版、人工审核状态和真实验证数量综合计算。可信度是动态属性，不应永久固化。</w:t>
      </w:r>
    </w:p>
    <w:bookmarkEnd w:id="105"/>
    <w:bookmarkStart w:id="106" w:name="时间与版本"/>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8.7 时间与版本</w:t>
      </w:r>
    </w:p>
    <w:p>
      <w:pPr>
        <w:pStyle w:val="Compact"/>
        <w:keepLines/>
        <w:widowControl/>
        <w:numPr>
          <w:ilvl w:val="0"/>
          <w:numId w:val="1037"/>
        </w:numPr>
        <w:spacing w:after="140" w:line="264" w:lineRule="auto" w:before="100"/>
        <w:jc w:val="center"/>
      </w:pPr>
      <w:r>
        <w:rPr>
          <w:rFonts w:ascii="Noto Sans CJK SC" w:hAnsi="Noto Sans CJK SC" w:eastAsia="Noto Sans CJK SC" w:cs="Noto Sans CJK SC"/>
          <w:sz w:val="20"/>
        </w:rPr>
        <w:t xml:space="preserve">任何事实支持 valid_from、valid_to 和 discovered_at，区分事实生效时间与平台发现时间。</w:t>
      </w:r>
    </w:p>
    <w:p>
      <w:pPr>
        <w:pStyle w:val="Compact"/>
        <w:keepLines/>
        <w:widowControl/>
        <w:numPr>
          <w:ilvl w:val="0"/>
          <w:numId w:val="1037"/>
        </w:numPr>
        <w:spacing w:after="140" w:line="264" w:lineRule="auto" w:before="100"/>
        <w:jc w:val="center"/>
      </w:pPr>
      <w:r>
        <w:rPr>
          <w:rFonts w:ascii="Noto Sans CJK SC" w:hAnsi="Noto Sans CJK SC" w:eastAsia="Noto Sans CJK SC" w:cs="Noto Sans CJK SC"/>
          <w:sz w:val="20"/>
        </w:rPr>
        <w:t xml:space="preserve">产品名称和规格不做覆盖式更新，使用版本记录保留历史。</w:t>
      </w:r>
    </w:p>
    <w:p>
      <w:pPr>
        <w:pStyle w:val="Compact"/>
        <w:keepLines/>
        <w:widowControl/>
        <w:numPr>
          <w:ilvl w:val="0"/>
          <w:numId w:val="1037"/>
        </w:numPr>
        <w:spacing w:after="140" w:line="264" w:lineRule="auto" w:before="100"/>
        <w:jc w:val="center"/>
      </w:pPr>
      <w:r>
        <w:rPr>
          <w:rFonts w:ascii="Noto Sans CJK SC" w:hAnsi="Noto Sans CJK SC" w:eastAsia="Noto Sans CJK SC" w:cs="Noto Sans CJK SC"/>
          <w:sz w:val="20"/>
        </w:rPr>
        <w:t xml:space="preserve">驱动、固件和规则以不可变版本发布，后续修订创建新版本。</w:t>
      </w:r>
    </w:p>
    <w:p>
      <w:pPr>
        <w:pStyle w:val="Compact"/>
        <w:keepLines/>
        <w:widowControl/>
        <w:numPr>
          <w:ilvl w:val="0"/>
          <w:numId w:val="1037"/>
        </w:numPr>
        <w:spacing w:after="140" w:line="264" w:lineRule="auto" w:before="100"/>
        <w:jc w:val="center"/>
      </w:pPr>
      <w:r>
        <w:rPr>
          <w:rFonts w:ascii="Noto Sans CJK SC" w:hAnsi="Noto Sans CJK SC" w:eastAsia="Noto Sans CJK SC" w:cs="Noto Sans CJK SC"/>
          <w:sz w:val="20"/>
        </w:rPr>
        <w:t xml:space="preserve">用户设备保存扫描快照，可判断“设备发生变化”还是“公共数据发生变化”。</w:t>
      </w:r>
    </w:p>
    <w:p>
      <w:pPr>
        <w:pStyle w:val="Compact"/>
        <w:keepLines/>
        <w:widowControl/>
        <w:numPr>
          <w:ilvl w:val="0"/>
          <w:numId w:val="1037"/>
        </w:numPr>
        <w:spacing w:after="140" w:line="264" w:lineRule="auto" w:before="100"/>
        <w:jc w:val="center"/>
      </w:pPr>
      <w:r>
        <w:rPr>
          <w:rFonts w:ascii="Noto Sans CJK SC" w:hAnsi="Noto Sans CJK SC" w:eastAsia="Noto Sans CJK SC" w:cs="Noto Sans CJK SC"/>
          <w:sz w:val="20"/>
        </w:rPr>
        <w:t xml:space="preserve">公开分享页固定显示生成时的数据版本，并可提示查看最新结果。</w:t>
      </w:r>
    </w:p>
    <w:bookmarkEnd w:id="106"/>
    <w:bookmarkStart w:id="107" w:name="数据质量评分"/>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8.8 数据质量评分</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维度</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含义</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示例权重建议</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身份完整度</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型号、SKU、修订版和别名是否清晰</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25%</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规格完整度</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关键字段是否齐全且类型正确</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20%</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来源质量</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关键字段是否有高等级来源</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20%</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时效性</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来源与字段是否在有效期内</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15%</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关系覆盖</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前后继、组成、兼容和软件支持是否完整</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10%</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冲突与验证</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是否存在未解决冲突，是否有真实验证</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10%</w:t>
            </w:r>
          </w:p>
        </w:tc>
      </w:tr>
    </w:tbl>
    <w:p>
      <w:pPr>
        <w:keepLines/>
        <w:widowControl/>
        <w:spacing w:before="100" w:after="140" w:line="274" w:lineRule="auto"/>
        <w:ind w:left="255" w:right="85"/>
        <w:shd w:fill="EAF3F5" w:val="clear"/>
        <w:pBdr>
          <w:left w:val="single" w:sz="18" w:space="8" w:color="0B7A75"/>
        </w:pBdr>
        <w:jc w:val="center"/>
      </w:pPr>
      <w:r>
        <w:rPr>
          <w:rFonts w:ascii="Noto Sans CJK SC" w:hAnsi="Noto Sans CJK SC" w:eastAsia="Noto Sans CJK SC" w:cs="Noto Sans CJK SC"/>
          <w:b/>
          <w:bCs/>
          <w:color w:val="243342"/>
          <w:sz w:val="19"/>
        </w:rPr>
        <w:t xml:space="preserve">注意</w:t>
      </w:r>
      <w:r>
        <w:rPr>
          <w:rFonts w:ascii="Noto Sans CJK SC" w:hAnsi="Noto Sans CJK SC" w:eastAsia="Noto Sans CJK SC" w:cs="Noto Sans CJK SC"/>
          <w:color w:val="243342"/>
          <w:sz w:val="19"/>
        </w:rPr>
        <w:br/>
      </w:r>
      <w:r>
        <w:rPr>
          <w:rFonts w:ascii="Noto Sans CJK SC" w:hAnsi="Noto Sans CJK SC" w:eastAsia="Noto Sans CJK SC" w:cs="Noto Sans CJK SC"/>
          <w:color w:val="243342"/>
          <w:sz w:val="19"/>
        </w:rPr>
        <w:t xml:space="preserve">质量分用于提示数据风险和运营优先级，不等于产品好坏评分。</w:t>
      </w:r>
    </w:p>
    <w:bookmarkEnd w:id="107"/>
    <w:bookmarkStart w:id="108" w:name="搜索索引与实体消歧"/>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8.9 搜索索引与实体消歧</w:t>
      </w:r>
    </w:p>
    <w:p>
      <w:pPr>
        <w:pStyle w:val="Compact"/>
        <w:keepLines/>
        <w:widowControl/>
        <w:numPr>
          <w:ilvl w:val="0"/>
          <w:numId w:val="1038"/>
        </w:numPr>
        <w:spacing w:after="140" w:line="264" w:lineRule="auto" w:before="100"/>
        <w:jc w:val="center"/>
      </w:pPr>
      <w:r>
        <w:rPr>
          <w:rFonts w:ascii="Noto Sans CJK SC" w:hAnsi="Noto Sans CJK SC" w:eastAsia="Noto Sans CJK SC" w:cs="Noto Sans CJK SC"/>
          <w:sz w:val="20"/>
        </w:rPr>
        <w:t xml:space="preserve">索引规范名、别名、系列名、SKU、部件号、芯片名、硬件 ID、常见错拼和跨语言名。</w:t>
      </w:r>
    </w:p>
    <w:p>
      <w:pPr>
        <w:pStyle w:val="Compact"/>
        <w:keepLines/>
        <w:widowControl/>
        <w:numPr>
          <w:ilvl w:val="0"/>
          <w:numId w:val="1038"/>
        </w:numPr>
        <w:spacing w:after="140" w:line="264" w:lineRule="auto" w:before="100"/>
        <w:jc w:val="center"/>
      </w:pPr>
      <w:r>
        <w:rPr>
          <w:rFonts w:ascii="Noto Sans CJK SC" w:hAnsi="Noto Sans CJK SC" w:eastAsia="Noto Sans CJK SC" w:cs="Noto Sans CJK SC"/>
          <w:sz w:val="20"/>
        </w:rPr>
        <w:t xml:space="preserve">同一文本命中多个实体时，结合品牌、品类、发布时间、地区和用户设备上下文排序。</w:t>
      </w:r>
    </w:p>
    <w:p>
      <w:pPr>
        <w:pStyle w:val="Compact"/>
        <w:keepLines/>
        <w:widowControl/>
        <w:numPr>
          <w:ilvl w:val="0"/>
          <w:numId w:val="1038"/>
        </w:numPr>
        <w:spacing w:after="140" w:line="264" w:lineRule="auto" w:before="100"/>
        <w:jc w:val="center"/>
      </w:pPr>
      <w:r>
        <w:rPr>
          <w:rFonts w:ascii="Noto Sans CJK SC" w:hAnsi="Noto Sans CJK SC" w:eastAsia="Noto Sans CJK SC" w:cs="Noto Sans CJK SC"/>
          <w:sz w:val="20"/>
        </w:rPr>
        <w:t xml:space="preserve">实体合并后保留旧 ID 重定向，保证公开链接和 API 稳定。</w:t>
      </w:r>
    </w:p>
    <w:p>
      <w:pPr>
        <w:pStyle w:val="Compact"/>
        <w:keepLines/>
        <w:widowControl/>
        <w:numPr>
          <w:ilvl w:val="0"/>
          <w:numId w:val="1038"/>
        </w:numPr>
        <w:spacing w:after="140" w:line="264" w:lineRule="auto" w:before="100"/>
        <w:jc w:val="center"/>
      </w:pPr>
      <w:r>
        <w:rPr>
          <w:rFonts w:ascii="Noto Sans CJK SC" w:hAnsi="Noto Sans CJK SC" w:eastAsia="Noto Sans CJK SC" w:cs="Noto Sans CJK SC"/>
          <w:sz w:val="20"/>
        </w:rPr>
        <w:t xml:space="preserve">未知扫描 ID 建立独立候选池，避免直接污染规范实体。</w:t>
      </w:r>
    </w:p>
    <w:bookmarkEnd w:id="108"/>
    <w:bookmarkEnd w:id="109"/>
    <w:bookmarkStart w:id="127" w:name="兼容规则与推荐设计"/>
    <w:p>
      <w:pPr>
        <w:pStyle w:val="Heading1"/>
        <w:keepLines/>
        <w:pageBreakBefore/>
        <w:widowControl/>
        <w:spacing w:before="100" w:after="140"/>
        <w:jc w:val="center"/>
        <w:outlineLvl w:val="0"/>
        <w:pBdr>
          <w:bottom w:val="single" w:sz="10" w:space="6" w:color="0B7A75"/>
        </w:pBdr>
      </w:pPr>
      <w:bookmarkStart w:id="1010" w:name="toc_h1_10"/>
      <w:r>
        <w:rPr>
          <w:rFonts w:ascii="Noto Serif CJK SC" w:hAnsi="Noto Serif CJK SC" w:eastAsia="Noto Serif CJK SC" w:cs="Noto Serif CJK SC"/>
          <w:b/>
          <w:color w:val="17324D"/>
          <w:sz w:val="38"/>
        </w:rPr>
        <w:t xml:space="preserve">9. 兼容规则与推荐设计</w:t>
      </w:r>
      <w:bookmarkEnd w:id="1010"/>
    </w:p>
    <w:bookmarkStart w:id="110" w:name="兼容判断分层"/>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9.1 兼容判断分层</w:t>
      </w:r>
    </w:p>
    <w:p>
      <w:pPr>
        <w:pStyle w:val="FirstParagraph"/>
        <w:keepLines/>
        <w:widowControl/>
        <w:spacing w:before="100" w:after="140"/>
        <w:jc w:val="center"/>
      </w:pPr>
      <w:r>
        <w:rPr>
          <w:rFonts w:ascii="Noto Sans CJK SC" w:hAnsi="Noto Sans CJK SC" w:eastAsia="Noto Sans CJK SC" w:cs="Noto Sans CJK SC"/>
          <w:sz w:val="20"/>
        </w:rPr>
        <w:t xml:space="preserve">兼容性不是单一的“是/否”标签，而是一组在不同层级上共同成立的约束。系统应先执行不可妥协的硬条件，再执行依赖环境的条件规则，最后给出体验、性能和生命周期层面的建议。</w:t>
      </w:r>
    </w:p>
    <w:tbl>
      <w:tblPr>
        <w:tblStyle w:val="Table"/>
        <w:tblW w:type="dxa" w:w="9752"/>
        <w:jc w:val="center"/>
        <w:tblLayout w:type="autofit"/>
        <w:tblLook w:firstRow="1" w:lastRow="0" w:firstColumn="0" w:lastColumn="0" w:noHBand="0" w:noVBand="0" w:val="0020"/>
      </w:tblPr>
      <w:tblGrid>
        <w:gridCol w:w="1980"/>
        <w:gridCol w:w="1980"/>
        <w:gridCol w:w="1980"/>
        <w:gridCol w:w="1980"/>
      </w:tblGrid>
      <w:tr>
        <w:trPr>
          <w:tblHeader w:val="true"/>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6"/>
              </w:rPr>
              <w:t xml:space="preserve">规则层级</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6"/>
              </w:rPr>
              <w:t xml:space="preserve">定义</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6"/>
              </w:rPr>
              <w:t xml:space="preserve">典型示例</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6"/>
              </w:rPr>
              <w:t xml:space="preserve">对结果的影响</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硬规则</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违反后无法安装、无法供电或无法被系统识别</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CPU 插槽不一致；显卡长度超过机箱绝对上限；电源缺少必要供电接口</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直接判定“不兼容”，阻断项目确认。</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条件规则</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满足额外条件后可以工作</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主板升级到指定 BIOS 后支持 CPU；使用转接架后可安装硬盘</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判定“有条件兼容”，必须显示条件和操作步骤。</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建议规则</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理论可用，但可能存在性能、噪声、稳定性或维护风险</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电源余量过低；散热能力接近上限；PCIe 通道导致降速</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不阻断，显示警告、影响和替代建议。</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信息规则</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提醒用户了解差异，不直接评价优劣</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PCIe 4.0 设备安装在 PCIe 3.0 插槽；内存将以较低频率运行</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显示信息提示，可由用户忽略。</w:t>
            </w:r>
          </w:p>
        </w:tc>
      </w:tr>
    </w:tbl>
    <w:bookmarkEnd w:id="110"/>
    <w:bookmarkStart w:id="111" w:name="规则对象结构"/>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9.2 规则对象结构</w:t>
      </w:r>
    </w:p>
    <w:p>
      <w:pPr>
        <w:pStyle w:val="FirstParagraph"/>
        <w:keepLines/>
        <w:widowControl/>
        <w:spacing w:before="100" w:after="140"/>
        <w:jc w:val="center"/>
      </w:pPr>
      <w:r>
        <w:rPr>
          <w:rFonts w:ascii="Noto Sans CJK SC" w:hAnsi="Noto Sans CJK SC" w:eastAsia="Noto Sans CJK SC" w:cs="Noto Sans CJK SC"/>
          <w:sz w:val="20"/>
        </w:rPr>
        <w:t xml:space="preserve">每条规则必须是可版本化、可测试、可解释的独立对象，至少包含以下字段。</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字段组</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关键字段</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说明</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身份</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rule_id、规则名称、规则版本、状态</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规则 ID 永久不复用；版本发布后不可原地修改。</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适用范围</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品类、产品家族、SKU、地区、时间、系统环境</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支持从通用规则到特定修订版规则逐级覆盖。</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输入</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所需字段、单位、来源等级、是否允许缺失</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明确执行前提，避免把缺失值当作零或否。</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条件</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布尔表达式、阈值、查表关系、依赖规则</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支持物理尺寸、电气功率、版本范围和拓扑关系。</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输出</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状态、严重度、问题代码、解释模板</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输出必须稳定，供前台、API 和测试共同使用。</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修复建议</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必要操作、可选替代、所需附件</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例如升级 BIOS、增加转接件或更换电源。</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证据</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来源声明、更新时间、验证记录</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关键规则至少应有一条 A 级或经审核的 B 级证据。</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质量</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规则测试、命中样本、误报、漏报、负责人</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支持灰度发布、监控和回滚。</w:t>
            </w:r>
          </w:p>
        </w:tc>
      </w:tr>
    </w:tbl>
    <w:bookmarkEnd w:id="111"/>
    <w:bookmarkStart w:id="121" w:name="首期兼容维度"/>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9.3 首期兼容维度</w:t>
      </w:r>
    </w:p>
    <w:bookmarkStart w:id="112" w:name="cpu-与主板"/>
    <w:p>
      <w:pPr>
        <w:pStyle w:val="Heading3"/>
        <w:keepLines/>
        <w:widowControl/>
        <w:spacing w:before="100" w:after="140"/>
        <w:jc w:val="center"/>
        <w:outlineLvl w:val="2"/>
      </w:pPr>
      <w:r>
        <w:rPr>
          <w:rFonts w:ascii="Noto Sans CJK SC" w:hAnsi="Noto Sans CJK SC" w:eastAsia="Noto Sans CJK SC" w:cs="Noto Sans CJK SC"/>
          <w:b/>
          <w:color w:val="244966"/>
          <w:sz w:val="22"/>
        </w:rPr>
        <w:t xml:space="preserve">9.3.1 CPU 与主板</w:t>
      </w:r>
    </w:p>
    <w:p>
      <w:pPr>
        <w:pStyle w:val="Compact"/>
        <w:keepLines/>
        <w:widowControl/>
        <w:numPr>
          <w:ilvl w:val="0"/>
          <w:numId w:val="1039"/>
        </w:numPr>
        <w:spacing w:after="140" w:line="264" w:lineRule="auto" w:before="100"/>
        <w:jc w:val="center"/>
      </w:pPr>
      <w:r>
        <w:rPr>
          <w:rFonts w:ascii="Noto Sans CJK SC" w:hAnsi="Noto Sans CJK SC" w:eastAsia="Noto Sans CJK SC" w:cs="Noto Sans CJK SC"/>
          <w:sz w:val="20"/>
        </w:rPr>
        <w:t xml:space="preserve">插槽、封装和物理支持。</w:t>
      </w:r>
    </w:p>
    <w:p>
      <w:pPr>
        <w:pStyle w:val="Compact"/>
        <w:keepLines/>
        <w:widowControl/>
        <w:numPr>
          <w:ilvl w:val="0"/>
          <w:numId w:val="1039"/>
        </w:numPr>
        <w:spacing w:after="140" w:line="264" w:lineRule="auto" w:before="100"/>
        <w:jc w:val="center"/>
      </w:pPr>
      <w:r>
        <w:rPr>
          <w:rFonts w:ascii="Noto Sans CJK SC" w:hAnsi="Noto Sans CJK SC" w:eastAsia="Noto Sans CJK SC" w:cs="Noto Sans CJK SC"/>
          <w:sz w:val="20"/>
        </w:rPr>
        <w:t xml:space="preserve">芯片组与 CPU 家族支持关系。</w:t>
      </w:r>
    </w:p>
    <w:p>
      <w:pPr>
        <w:pStyle w:val="Compact"/>
        <w:keepLines/>
        <w:widowControl/>
        <w:numPr>
          <w:ilvl w:val="0"/>
          <w:numId w:val="1039"/>
        </w:numPr>
        <w:spacing w:after="140" w:line="264" w:lineRule="auto" w:before="100"/>
        <w:jc w:val="center"/>
      </w:pPr>
      <w:r>
        <w:rPr>
          <w:rFonts w:ascii="Noto Sans CJK SC" w:hAnsi="Noto Sans CJK SC" w:eastAsia="Noto Sans CJK SC" w:cs="Noto Sans CJK SC"/>
          <w:sz w:val="20"/>
        </w:rPr>
        <w:t xml:space="preserve">最低 BIOS/UEFI 版本、特定硬件修订版和刷写方式。</w:t>
      </w:r>
    </w:p>
    <w:p>
      <w:pPr>
        <w:pStyle w:val="Compact"/>
        <w:keepLines/>
        <w:widowControl/>
        <w:numPr>
          <w:ilvl w:val="0"/>
          <w:numId w:val="1039"/>
        </w:numPr>
        <w:spacing w:after="140" w:line="264" w:lineRule="auto" w:before="100"/>
        <w:jc w:val="center"/>
      </w:pPr>
      <w:r>
        <w:rPr>
          <w:rFonts w:ascii="Noto Sans CJK SC" w:hAnsi="Noto Sans CJK SC" w:eastAsia="Noto Sans CJK SC" w:cs="Noto Sans CJK SC"/>
          <w:sz w:val="20"/>
        </w:rPr>
        <w:t xml:space="preserve">TDP、持续功耗、供电设计和厂商限制。</w:t>
      </w:r>
    </w:p>
    <w:p>
      <w:pPr>
        <w:pStyle w:val="Compact"/>
        <w:keepLines/>
        <w:widowControl/>
        <w:numPr>
          <w:ilvl w:val="0"/>
          <w:numId w:val="1039"/>
        </w:numPr>
        <w:spacing w:after="140" w:line="264" w:lineRule="auto" w:before="100"/>
        <w:jc w:val="center"/>
      </w:pPr>
      <w:r>
        <w:rPr>
          <w:rFonts w:ascii="Noto Sans CJK SC" w:hAnsi="Noto Sans CJK SC" w:eastAsia="Noto Sans CJK SC" w:cs="Noto Sans CJK SC"/>
          <w:sz w:val="20"/>
        </w:rPr>
        <w:t xml:space="preserve">内存类型、通道、最大容量、ECC 支持和频率降级。</w:t>
      </w:r>
    </w:p>
    <w:p>
      <w:pPr>
        <w:pStyle w:val="Compact"/>
        <w:keepLines/>
        <w:widowControl/>
        <w:numPr>
          <w:ilvl w:val="0"/>
          <w:numId w:val="1039"/>
        </w:numPr>
        <w:spacing w:after="140" w:line="264" w:lineRule="auto" w:before="100"/>
        <w:jc w:val="center"/>
      </w:pPr>
      <w:r>
        <w:rPr>
          <w:rFonts w:ascii="Noto Sans CJK SC" w:hAnsi="Noto Sans CJK SC" w:eastAsia="Noto Sans CJK SC" w:cs="Noto Sans CJK SC"/>
          <w:sz w:val="20"/>
        </w:rPr>
        <w:t xml:space="preserve">核显显示输出条件、管理引擎和操作系统支持。</w:t>
      </w:r>
    </w:p>
    <w:bookmarkEnd w:id="112"/>
    <w:bookmarkStart w:id="113" w:name="内存与平台"/>
    <w:p>
      <w:pPr>
        <w:pStyle w:val="Heading3"/>
        <w:keepLines/>
        <w:widowControl/>
        <w:spacing w:before="100" w:after="140"/>
        <w:jc w:val="center"/>
        <w:outlineLvl w:val="2"/>
      </w:pPr>
      <w:r>
        <w:rPr>
          <w:rFonts w:ascii="Noto Sans CJK SC" w:hAnsi="Noto Sans CJK SC" w:eastAsia="Noto Sans CJK SC" w:cs="Noto Sans CJK SC"/>
          <w:b/>
          <w:color w:val="244966"/>
          <w:sz w:val="22"/>
        </w:rPr>
        <w:t xml:space="preserve">9.3.2 内存与平台</w:t>
      </w:r>
    </w:p>
    <w:p>
      <w:pPr>
        <w:pStyle w:val="Compact"/>
        <w:keepLines/>
        <w:widowControl/>
        <w:numPr>
          <w:ilvl w:val="0"/>
          <w:numId w:val="1040"/>
        </w:numPr>
        <w:spacing w:after="140" w:line="264" w:lineRule="auto" w:before="100"/>
        <w:jc w:val="center"/>
      </w:pPr>
      <w:r>
        <w:rPr>
          <w:rFonts w:ascii="Noto Sans CJK SC" w:hAnsi="Noto Sans CJK SC" w:eastAsia="Noto Sans CJK SC" w:cs="Noto Sans CJK SC"/>
          <w:sz w:val="20"/>
        </w:rPr>
        <w:t xml:space="preserve">DDR 代际、DIMM 类型、针脚和电压。</w:t>
      </w:r>
    </w:p>
    <w:p>
      <w:pPr>
        <w:pStyle w:val="Compact"/>
        <w:keepLines/>
        <w:widowControl/>
        <w:numPr>
          <w:ilvl w:val="0"/>
          <w:numId w:val="1040"/>
        </w:numPr>
        <w:spacing w:after="140" w:line="264" w:lineRule="auto" w:before="100"/>
        <w:jc w:val="center"/>
      </w:pPr>
      <w:r>
        <w:rPr>
          <w:rFonts w:ascii="Noto Sans CJK SC" w:hAnsi="Noto Sans CJK SC" w:eastAsia="Noto Sans CJK SC" w:cs="Noto Sans CJK SC"/>
          <w:sz w:val="20"/>
        </w:rPr>
        <w:t xml:space="preserve">UDIMM、RDIMM、LRDIMM、SO-DIMM 是否互斥。</w:t>
      </w:r>
    </w:p>
    <w:p>
      <w:pPr>
        <w:pStyle w:val="Compact"/>
        <w:keepLines/>
        <w:widowControl/>
        <w:numPr>
          <w:ilvl w:val="0"/>
          <w:numId w:val="1040"/>
        </w:numPr>
        <w:spacing w:after="140" w:line="264" w:lineRule="auto" w:before="100"/>
        <w:jc w:val="center"/>
      </w:pPr>
      <w:r>
        <w:rPr>
          <w:rFonts w:ascii="Noto Sans CJK SC" w:hAnsi="Noto Sans CJK SC" w:eastAsia="Noto Sans CJK SC" w:cs="Noto Sans CJK SC"/>
          <w:sz w:val="20"/>
        </w:rPr>
        <w:t xml:space="preserve">单条容量、总容量、Rank、通道和插槽布局。</w:t>
      </w:r>
    </w:p>
    <w:p>
      <w:pPr>
        <w:pStyle w:val="Compact"/>
        <w:keepLines/>
        <w:widowControl/>
        <w:numPr>
          <w:ilvl w:val="0"/>
          <w:numId w:val="1040"/>
        </w:numPr>
        <w:spacing w:after="140" w:line="264" w:lineRule="auto" w:before="100"/>
        <w:jc w:val="center"/>
      </w:pPr>
      <w:r>
        <w:rPr>
          <w:rFonts w:ascii="Noto Sans CJK SC" w:hAnsi="Noto Sans CJK SC" w:eastAsia="Noto Sans CJK SC" w:cs="Noto Sans CJK SC"/>
          <w:sz w:val="20"/>
        </w:rPr>
        <w:t xml:space="preserve">ECC 类型、处理器和主板共同支持条件。</w:t>
      </w:r>
    </w:p>
    <w:p>
      <w:pPr>
        <w:pStyle w:val="Compact"/>
        <w:keepLines/>
        <w:widowControl/>
        <w:numPr>
          <w:ilvl w:val="0"/>
          <w:numId w:val="1040"/>
        </w:numPr>
        <w:spacing w:after="140" w:line="264" w:lineRule="auto" w:before="100"/>
        <w:jc w:val="center"/>
      </w:pPr>
      <w:r>
        <w:rPr>
          <w:rFonts w:ascii="Noto Sans CJK SC" w:hAnsi="Noto Sans CJK SC" w:eastAsia="Noto Sans CJK SC" w:cs="Noto Sans CJK SC"/>
          <w:sz w:val="20"/>
        </w:rPr>
        <w:t xml:space="preserve">XMP/EXPO 属于超频配置时的风险说明。</w:t>
      </w:r>
    </w:p>
    <w:p>
      <w:pPr>
        <w:pStyle w:val="Compact"/>
        <w:keepLines/>
        <w:widowControl/>
        <w:numPr>
          <w:ilvl w:val="0"/>
          <w:numId w:val="1040"/>
        </w:numPr>
        <w:spacing w:after="140" w:line="264" w:lineRule="auto" w:before="100"/>
        <w:jc w:val="center"/>
      </w:pPr>
      <w:r>
        <w:rPr>
          <w:rFonts w:ascii="Noto Sans CJK SC" w:hAnsi="Noto Sans CJK SC" w:eastAsia="Noto Sans CJK SC" w:cs="Noto Sans CJK SC"/>
          <w:sz w:val="20"/>
        </w:rPr>
        <w:t xml:space="preserve">QVL 仅作为已验证样本，不应被解释为“未列出即不兼容”。</w:t>
      </w:r>
    </w:p>
    <w:bookmarkEnd w:id="113"/>
    <w:bookmarkStart w:id="114" w:name="gpu加速卡与整机"/>
    <w:p>
      <w:pPr>
        <w:pStyle w:val="Heading3"/>
        <w:keepLines/>
        <w:widowControl/>
        <w:spacing w:before="100" w:after="140"/>
        <w:jc w:val="center"/>
        <w:outlineLvl w:val="2"/>
      </w:pPr>
      <w:r>
        <w:rPr>
          <w:rFonts w:ascii="Noto Sans CJK SC" w:hAnsi="Noto Sans CJK SC" w:eastAsia="Noto Sans CJK SC" w:cs="Noto Sans CJK SC"/>
          <w:b/>
          <w:color w:val="244966"/>
          <w:sz w:val="22"/>
        </w:rPr>
        <w:t xml:space="preserve">9.3.3 GPU、加速卡与整机</w:t>
      </w:r>
    </w:p>
    <w:p>
      <w:pPr>
        <w:pStyle w:val="Compact"/>
        <w:keepLines/>
        <w:widowControl/>
        <w:numPr>
          <w:ilvl w:val="0"/>
          <w:numId w:val="1041"/>
        </w:numPr>
        <w:spacing w:after="140" w:line="264" w:lineRule="auto" w:before="100"/>
        <w:jc w:val="center"/>
      </w:pPr>
      <w:r>
        <w:rPr>
          <w:rFonts w:ascii="Noto Sans CJK SC" w:hAnsi="Noto Sans CJK SC" w:eastAsia="Noto Sans CJK SC" w:cs="Noto Sans CJK SC"/>
          <w:sz w:val="20"/>
        </w:rPr>
        <w:t xml:space="preserve">PCIe 插槽长度、代际、通道和物理位置。</w:t>
      </w:r>
    </w:p>
    <w:p>
      <w:pPr>
        <w:pStyle w:val="Compact"/>
        <w:keepLines/>
        <w:widowControl/>
        <w:numPr>
          <w:ilvl w:val="0"/>
          <w:numId w:val="1041"/>
        </w:numPr>
        <w:spacing w:after="140" w:line="264" w:lineRule="auto" w:before="100"/>
        <w:jc w:val="center"/>
      </w:pPr>
      <w:r>
        <w:rPr>
          <w:rFonts w:ascii="Noto Sans CJK SC" w:hAnsi="Noto Sans CJK SC" w:eastAsia="Noto Sans CJK SC" w:cs="Noto Sans CJK SC"/>
          <w:sz w:val="20"/>
        </w:rPr>
        <w:t xml:space="preserve">显卡长、宽、高、槽位厚度及线材弯折空间。</w:t>
      </w:r>
    </w:p>
    <w:p>
      <w:pPr>
        <w:pStyle w:val="Compact"/>
        <w:keepLines/>
        <w:widowControl/>
        <w:numPr>
          <w:ilvl w:val="0"/>
          <w:numId w:val="1041"/>
        </w:numPr>
        <w:spacing w:after="140" w:line="264" w:lineRule="auto" w:before="100"/>
        <w:jc w:val="center"/>
      </w:pPr>
      <w:r>
        <w:rPr>
          <w:rFonts w:ascii="Noto Sans CJK SC" w:hAnsi="Noto Sans CJK SC" w:eastAsia="Noto Sans CJK SC" w:cs="Noto Sans CJK SC"/>
          <w:sz w:val="20"/>
        </w:rPr>
        <w:t xml:space="preserve">供电接口、持续功耗、瞬时功耗和建议电源余量。</w:t>
      </w:r>
    </w:p>
    <w:p>
      <w:pPr>
        <w:pStyle w:val="Compact"/>
        <w:keepLines/>
        <w:widowControl/>
        <w:numPr>
          <w:ilvl w:val="0"/>
          <w:numId w:val="1041"/>
        </w:numPr>
        <w:spacing w:after="140" w:line="264" w:lineRule="auto" w:before="100"/>
        <w:jc w:val="center"/>
      </w:pPr>
      <w:r>
        <w:rPr>
          <w:rFonts w:ascii="Noto Sans CJK SC" w:hAnsi="Noto Sans CJK SC" w:eastAsia="Noto Sans CJK SC" w:cs="Noto Sans CJK SC"/>
          <w:sz w:val="20"/>
        </w:rPr>
        <w:t xml:space="preserve">CPU、芯片组或 Riser 引起的带宽共享与降级。</w:t>
      </w:r>
    </w:p>
    <w:p>
      <w:pPr>
        <w:pStyle w:val="Compact"/>
        <w:keepLines/>
        <w:widowControl/>
        <w:numPr>
          <w:ilvl w:val="0"/>
          <w:numId w:val="1041"/>
        </w:numPr>
        <w:spacing w:after="140" w:line="264" w:lineRule="auto" w:before="100"/>
        <w:jc w:val="center"/>
      </w:pPr>
      <w:r>
        <w:rPr>
          <w:rFonts w:ascii="Noto Sans CJK SC" w:hAnsi="Noto Sans CJK SC" w:eastAsia="Noto Sans CJK SC" w:cs="Noto Sans CJK SC"/>
          <w:sz w:val="20"/>
        </w:rPr>
        <w:t xml:space="preserve">Resizable BAR、Above 4G Decoding、IOMMU 和虚拟化条件。</w:t>
      </w:r>
    </w:p>
    <w:p>
      <w:pPr>
        <w:pStyle w:val="Compact"/>
        <w:keepLines/>
        <w:widowControl/>
        <w:numPr>
          <w:ilvl w:val="0"/>
          <w:numId w:val="1041"/>
        </w:numPr>
        <w:spacing w:after="140" w:line="264" w:lineRule="auto" w:before="100"/>
        <w:jc w:val="center"/>
      </w:pPr>
      <w:r>
        <w:rPr>
          <w:rFonts w:ascii="Noto Sans CJK SC" w:hAnsi="Noto Sans CJK SC" w:eastAsia="Noto Sans CJK SC" w:cs="Noto Sans CJK SC"/>
          <w:sz w:val="20"/>
        </w:rPr>
        <w:t xml:space="preserve">驱动、操作系统、CUDA/ROCm/DirectML 与框架版本支持。</w:t>
      </w:r>
    </w:p>
    <w:p>
      <w:pPr>
        <w:pStyle w:val="Compact"/>
        <w:keepLines/>
        <w:widowControl/>
        <w:numPr>
          <w:ilvl w:val="0"/>
          <w:numId w:val="1041"/>
        </w:numPr>
        <w:spacing w:after="140" w:line="264" w:lineRule="auto" w:before="100"/>
        <w:jc w:val="center"/>
      </w:pPr>
      <w:r>
        <w:rPr>
          <w:rFonts w:ascii="Noto Sans CJK SC" w:hAnsi="Noto Sans CJK SC" w:eastAsia="Noto Sans CJK SC" w:cs="Noto Sans CJK SC"/>
          <w:sz w:val="20"/>
        </w:rPr>
        <w:t xml:space="preserve">多卡间距、互连、散热、拓扑和工作负载扩展方式。</w:t>
      </w:r>
    </w:p>
    <w:bookmarkEnd w:id="114"/>
    <w:bookmarkStart w:id="115" w:name="电源与供电"/>
    <w:p>
      <w:pPr>
        <w:pStyle w:val="Heading3"/>
        <w:keepLines/>
        <w:widowControl/>
        <w:spacing w:before="100" w:after="140"/>
        <w:jc w:val="center"/>
        <w:outlineLvl w:val="2"/>
      </w:pPr>
      <w:r>
        <w:rPr>
          <w:rFonts w:ascii="Noto Sans CJK SC" w:hAnsi="Noto Sans CJK SC" w:eastAsia="Noto Sans CJK SC" w:cs="Noto Sans CJK SC"/>
          <w:b/>
          <w:color w:val="244966"/>
          <w:sz w:val="22"/>
        </w:rPr>
        <w:t xml:space="preserve">9.3.4 电源与供电</w:t>
      </w:r>
    </w:p>
    <w:p>
      <w:pPr>
        <w:pStyle w:val="Compact"/>
        <w:keepLines/>
        <w:widowControl/>
        <w:numPr>
          <w:ilvl w:val="0"/>
          <w:numId w:val="1042"/>
        </w:numPr>
        <w:spacing w:after="140" w:line="264" w:lineRule="auto" w:before="100"/>
        <w:jc w:val="center"/>
      </w:pPr>
      <w:r>
        <w:rPr>
          <w:rFonts w:ascii="Noto Sans CJK SC" w:hAnsi="Noto Sans CJK SC" w:eastAsia="Noto Sans CJK SC" w:cs="Noto Sans CJK SC"/>
          <w:sz w:val="20"/>
        </w:rPr>
        <w:t xml:space="preserve">额定功率、12V 输出能力、效率等级和工作温度条件。</w:t>
      </w:r>
    </w:p>
    <w:p>
      <w:pPr>
        <w:pStyle w:val="Compact"/>
        <w:keepLines/>
        <w:widowControl/>
        <w:numPr>
          <w:ilvl w:val="0"/>
          <w:numId w:val="1042"/>
        </w:numPr>
        <w:spacing w:after="140" w:line="264" w:lineRule="auto" w:before="100"/>
        <w:jc w:val="center"/>
      </w:pPr>
      <w:r>
        <w:rPr>
          <w:rFonts w:ascii="Noto Sans CJK SC" w:hAnsi="Noto Sans CJK SC" w:eastAsia="Noto Sans CJK SC" w:cs="Noto Sans CJK SC"/>
          <w:sz w:val="20"/>
        </w:rPr>
        <w:t xml:space="preserve">ATX、SFX、冗余电源等外形与安装孔位。</w:t>
      </w:r>
    </w:p>
    <w:p>
      <w:pPr>
        <w:pStyle w:val="Compact"/>
        <w:keepLines/>
        <w:widowControl/>
        <w:numPr>
          <w:ilvl w:val="0"/>
          <w:numId w:val="1042"/>
        </w:numPr>
        <w:spacing w:after="140" w:line="264" w:lineRule="auto" w:before="100"/>
        <w:jc w:val="center"/>
      </w:pPr>
      <w:r>
        <w:rPr>
          <w:rFonts w:ascii="Noto Sans CJK SC" w:hAnsi="Noto Sans CJK SC" w:eastAsia="Noto Sans CJK SC" w:cs="Noto Sans CJK SC"/>
          <w:sz w:val="20"/>
        </w:rPr>
        <w:t xml:space="preserve">24-pin、EPS、PCIe、12V-2x6 等接口数量和规范。</w:t>
      </w:r>
    </w:p>
    <w:p>
      <w:pPr>
        <w:pStyle w:val="Compact"/>
        <w:keepLines/>
        <w:widowControl/>
        <w:numPr>
          <w:ilvl w:val="0"/>
          <w:numId w:val="1042"/>
        </w:numPr>
        <w:spacing w:after="140" w:line="264" w:lineRule="auto" w:before="100"/>
        <w:jc w:val="center"/>
      </w:pPr>
      <w:r>
        <w:rPr>
          <w:rFonts w:ascii="Noto Sans CJK SC" w:hAnsi="Noto Sans CJK SC" w:eastAsia="Noto Sans CJK SC" w:cs="Noto Sans CJK SC"/>
          <w:sz w:val="20"/>
        </w:rPr>
        <w:t xml:space="preserve">不允许默认推荐一分多或高风险转接线。</w:t>
      </w:r>
    </w:p>
    <w:p>
      <w:pPr>
        <w:pStyle w:val="Compact"/>
        <w:keepLines/>
        <w:widowControl/>
        <w:numPr>
          <w:ilvl w:val="0"/>
          <w:numId w:val="1042"/>
        </w:numPr>
        <w:spacing w:after="140" w:line="264" w:lineRule="auto" w:before="100"/>
        <w:jc w:val="center"/>
      </w:pPr>
      <w:r>
        <w:rPr>
          <w:rFonts w:ascii="Noto Sans CJK SC" w:hAnsi="Noto Sans CJK SC" w:eastAsia="Noto Sans CJK SC" w:cs="Noto Sans CJK SC"/>
          <w:sz w:val="20"/>
        </w:rPr>
        <w:t xml:space="preserve">基于组件峰值、瞬时负载和老化系数计算余量。</w:t>
      </w:r>
    </w:p>
    <w:p>
      <w:pPr>
        <w:pStyle w:val="Compact"/>
        <w:keepLines/>
        <w:widowControl/>
        <w:numPr>
          <w:ilvl w:val="0"/>
          <w:numId w:val="1042"/>
        </w:numPr>
        <w:spacing w:after="140" w:line="264" w:lineRule="auto" w:before="100"/>
        <w:jc w:val="center"/>
      </w:pPr>
      <w:r>
        <w:rPr>
          <w:rFonts w:ascii="Noto Sans CJK SC" w:hAnsi="Noto Sans CJK SC" w:eastAsia="Noto Sans CJK SC" w:cs="Noto Sans CJK SC"/>
          <w:sz w:val="20"/>
        </w:rPr>
        <w:t xml:space="preserve">对服务器冗余策略区分 N、N+1 和 2N。</w:t>
      </w:r>
    </w:p>
    <w:bookmarkEnd w:id="115"/>
    <w:bookmarkStart w:id="116" w:name="机箱与散热"/>
    <w:p>
      <w:pPr>
        <w:pStyle w:val="Heading3"/>
        <w:keepLines/>
        <w:widowControl/>
        <w:spacing w:before="100" w:after="140"/>
        <w:jc w:val="center"/>
        <w:outlineLvl w:val="2"/>
      </w:pPr>
      <w:r>
        <w:rPr>
          <w:rFonts w:ascii="Noto Sans CJK SC" w:hAnsi="Noto Sans CJK SC" w:eastAsia="Noto Sans CJK SC" w:cs="Noto Sans CJK SC"/>
          <w:b/>
          <w:color w:val="244966"/>
          <w:sz w:val="22"/>
        </w:rPr>
        <w:t xml:space="preserve">9.3.5 机箱与散热</w:t>
      </w:r>
    </w:p>
    <w:p>
      <w:pPr>
        <w:pStyle w:val="Compact"/>
        <w:keepLines/>
        <w:widowControl/>
        <w:numPr>
          <w:ilvl w:val="0"/>
          <w:numId w:val="1043"/>
        </w:numPr>
        <w:spacing w:after="140" w:line="264" w:lineRule="auto" w:before="100"/>
        <w:jc w:val="center"/>
      </w:pPr>
      <w:r>
        <w:rPr>
          <w:rFonts w:ascii="Noto Sans CJK SC" w:hAnsi="Noto Sans CJK SC" w:eastAsia="Noto Sans CJK SC" w:cs="Noto Sans CJK SC"/>
          <w:sz w:val="20"/>
        </w:rPr>
        <w:t xml:space="preserve">主板规格、显卡尺寸、CPU 散热器高度、冷排位置。</w:t>
      </w:r>
    </w:p>
    <w:p>
      <w:pPr>
        <w:pStyle w:val="Compact"/>
        <w:keepLines/>
        <w:widowControl/>
        <w:numPr>
          <w:ilvl w:val="0"/>
          <w:numId w:val="1043"/>
        </w:numPr>
        <w:spacing w:after="140" w:line="264" w:lineRule="auto" w:before="100"/>
        <w:jc w:val="center"/>
      </w:pPr>
      <w:r>
        <w:rPr>
          <w:rFonts w:ascii="Noto Sans CJK SC" w:hAnsi="Noto Sans CJK SC" w:eastAsia="Noto Sans CJK SC" w:cs="Noto Sans CJK SC"/>
          <w:sz w:val="20"/>
        </w:rPr>
        <w:t xml:space="preserve">风扇、冷排、硬盘架和前置接口之间的空间冲突。</w:t>
      </w:r>
    </w:p>
    <w:p>
      <w:pPr>
        <w:pStyle w:val="Compact"/>
        <w:keepLines/>
        <w:widowControl/>
        <w:numPr>
          <w:ilvl w:val="0"/>
          <w:numId w:val="1043"/>
        </w:numPr>
        <w:spacing w:after="140" w:line="264" w:lineRule="auto" w:before="100"/>
        <w:jc w:val="center"/>
      </w:pPr>
      <w:r>
        <w:rPr>
          <w:rFonts w:ascii="Noto Sans CJK SC" w:hAnsi="Noto Sans CJK SC" w:eastAsia="Noto Sans CJK SC" w:cs="Noto Sans CJK SC"/>
          <w:sz w:val="20"/>
        </w:rPr>
        <w:t xml:space="preserve">CPU/GPU 热负载、环境温度和持续任务时长。</w:t>
      </w:r>
    </w:p>
    <w:p>
      <w:pPr>
        <w:pStyle w:val="Compact"/>
        <w:keepLines/>
        <w:widowControl/>
        <w:numPr>
          <w:ilvl w:val="0"/>
          <w:numId w:val="1043"/>
        </w:numPr>
        <w:spacing w:after="140" w:line="264" w:lineRule="auto" w:before="100"/>
        <w:jc w:val="center"/>
      </w:pPr>
      <w:r>
        <w:rPr>
          <w:rFonts w:ascii="Noto Sans CJK SC" w:hAnsi="Noto Sans CJK SC" w:eastAsia="Noto Sans CJK SC" w:cs="Noto Sans CJK SC"/>
          <w:sz w:val="20"/>
        </w:rPr>
        <w:t xml:space="preserve">风道方向、进排风数量、噪声和灰尘维护提示。</w:t>
      </w:r>
    </w:p>
    <w:p>
      <w:pPr>
        <w:pStyle w:val="Compact"/>
        <w:keepLines/>
        <w:widowControl/>
        <w:numPr>
          <w:ilvl w:val="0"/>
          <w:numId w:val="1043"/>
        </w:numPr>
        <w:spacing w:after="140" w:line="264" w:lineRule="auto" w:before="100"/>
        <w:jc w:val="center"/>
      </w:pPr>
      <w:r>
        <w:rPr>
          <w:rFonts w:ascii="Noto Sans CJK SC" w:hAnsi="Noto Sans CJK SC" w:eastAsia="Noto Sans CJK SC" w:cs="Noto Sans CJK SC"/>
          <w:sz w:val="20"/>
        </w:rPr>
        <w:t xml:space="preserve">一体水冷的冷头平台、冷排厚度、软管空间和保修风险。</w:t>
      </w:r>
    </w:p>
    <w:bookmarkEnd w:id="116"/>
    <w:bookmarkStart w:id="117" w:name="存储"/>
    <w:p>
      <w:pPr>
        <w:pStyle w:val="Heading3"/>
        <w:keepLines/>
        <w:widowControl/>
        <w:spacing w:before="100" w:after="140"/>
        <w:jc w:val="center"/>
        <w:outlineLvl w:val="2"/>
      </w:pPr>
      <w:r>
        <w:rPr>
          <w:rFonts w:ascii="Noto Sans CJK SC" w:hAnsi="Noto Sans CJK SC" w:eastAsia="Noto Sans CJK SC" w:cs="Noto Sans CJK SC"/>
          <w:b/>
          <w:color w:val="244966"/>
          <w:sz w:val="22"/>
        </w:rPr>
        <w:t xml:space="preserve">9.3.6 存储</w:t>
      </w:r>
    </w:p>
    <w:p>
      <w:pPr>
        <w:pStyle w:val="Compact"/>
        <w:keepLines/>
        <w:widowControl/>
        <w:numPr>
          <w:ilvl w:val="0"/>
          <w:numId w:val="1044"/>
        </w:numPr>
        <w:spacing w:after="140" w:line="264" w:lineRule="auto" w:before="100"/>
        <w:jc w:val="center"/>
      </w:pPr>
      <w:r>
        <w:rPr>
          <w:rFonts w:ascii="Noto Sans CJK SC" w:hAnsi="Noto Sans CJK SC" w:eastAsia="Noto Sans CJK SC" w:cs="Noto Sans CJK SC"/>
          <w:sz w:val="20"/>
        </w:rPr>
        <w:t xml:space="preserve">SATA、SAS、NVMe、U.2/U.3、M.2 Key 和 PCIe 代际。</w:t>
      </w:r>
    </w:p>
    <w:p>
      <w:pPr>
        <w:pStyle w:val="Compact"/>
        <w:keepLines/>
        <w:widowControl/>
        <w:numPr>
          <w:ilvl w:val="0"/>
          <w:numId w:val="1044"/>
        </w:numPr>
        <w:spacing w:after="140" w:line="264" w:lineRule="auto" w:before="100"/>
        <w:jc w:val="center"/>
      </w:pPr>
      <w:r>
        <w:rPr>
          <w:rFonts w:ascii="Noto Sans CJK SC" w:hAnsi="Noto Sans CJK SC" w:eastAsia="Noto Sans CJK SC" w:cs="Noto Sans CJK SC"/>
          <w:sz w:val="20"/>
        </w:rPr>
        <w:t xml:space="preserve">M.2 长度、单双面颗粒、散热片和接口共享。</w:t>
      </w:r>
    </w:p>
    <w:p>
      <w:pPr>
        <w:pStyle w:val="Compact"/>
        <w:keepLines/>
        <w:widowControl/>
        <w:numPr>
          <w:ilvl w:val="0"/>
          <w:numId w:val="1044"/>
        </w:numPr>
        <w:spacing w:after="140" w:line="264" w:lineRule="auto" w:before="100"/>
        <w:jc w:val="center"/>
      </w:pPr>
      <w:r>
        <w:rPr>
          <w:rFonts w:ascii="Noto Sans CJK SC" w:hAnsi="Noto Sans CJK SC" w:eastAsia="Noto Sans CJK SC" w:cs="Noto Sans CJK SC"/>
          <w:sz w:val="20"/>
        </w:rPr>
        <w:t xml:space="preserve">HBA/RAID 卡、背板、线缆、协议和固件兼容。</w:t>
      </w:r>
    </w:p>
    <w:p>
      <w:pPr>
        <w:pStyle w:val="Compact"/>
        <w:keepLines/>
        <w:widowControl/>
        <w:numPr>
          <w:ilvl w:val="0"/>
          <w:numId w:val="1044"/>
        </w:numPr>
        <w:spacing w:after="140" w:line="264" w:lineRule="auto" w:before="100"/>
        <w:jc w:val="center"/>
      </w:pPr>
      <w:r>
        <w:rPr>
          <w:rFonts w:ascii="Noto Sans CJK SC" w:hAnsi="Noto Sans CJK SC" w:eastAsia="Noto Sans CJK SC" w:cs="Noto Sans CJK SC"/>
          <w:sz w:val="20"/>
        </w:rPr>
        <w:t xml:space="preserve">启动盘支持、操作系统驱动、4Kn/512e 和扇区格式。</w:t>
      </w:r>
    </w:p>
    <w:p>
      <w:pPr>
        <w:pStyle w:val="Compact"/>
        <w:keepLines/>
        <w:widowControl/>
        <w:numPr>
          <w:ilvl w:val="0"/>
          <w:numId w:val="1044"/>
        </w:numPr>
        <w:spacing w:after="140" w:line="264" w:lineRule="auto" w:before="100"/>
        <w:jc w:val="center"/>
      </w:pPr>
      <w:r>
        <w:rPr>
          <w:rFonts w:ascii="Noto Sans CJK SC" w:hAnsi="Noto Sans CJK SC" w:eastAsia="Noto Sans CJK SC" w:cs="Noto Sans CJK SC"/>
          <w:sz w:val="20"/>
        </w:rPr>
        <w:t xml:space="preserve">RAID 级别、可用容量、故障域、写入耐久和掉电保护。</w:t>
      </w:r>
    </w:p>
    <w:bookmarkEnd w:id="117"/>
    <w:bookmarkStart w:id="118" w:name="网络与高速互连"/>
    <w:p>
      <w:pPr>
        <w:pStyle w:val="Heading3"/>
        <w:keepLines/>
        <w:widowControl/>
        <w:spacing w:before="100" w:after="140"/>
        <w:jc w:val="center"/>
        <w:outlineLvl w:val="2"/>
      </w:pPr>
      <w:r>
        <w:rPr>
          <w:rFonts w:ascii="Noto Sans CJK SC" w:hAnsi="Noto Sans CJK SC" w:eastAsia="Noto Sans CJK SC" w:cs="Noto Sans CJK SC"/>
          <w:b/>
          <w:color w:val="244966"/>
          <w:sz w:val="22"/>
        </w:rPr>
        <w:t xml:space="preserve">9.3.7 网络与高速互连</w:t>
      </w:r>
    </w:p>
    <w:p>
      <w:pPr>
        <w:pStyle w:val="Compact"/>
        <w:keepLines/>
        <w:widowControl/>
        <w:numPr>
          <w:ilvl w:val="0"/>
          <w:numId w:val="1045"/>
        </w:numPr>
        <w:spacing w:after="140" w:line="264" w:lineRule="auto" w:before="100"/>
        <w:jc w:val="center"/>
      </w:pPr>
      <w:r>
        <w:rPr>
          <w:rFonts w:ascii="Noto Sans CJK SC" w:hAnsi="Noto Sans CJK SC" w:eastAsia="Noto Sans CJK SC" w:cs="Noto Sans CJK SC"/>
          <w:sz w:val="20"/>
        </w:rPr>
        <w:t xml:space="preserve">端口物理规格、速率、协议和向下兼容能力。</w:t>
      </w:r>
    </w:p>
    <w:p>
      <w:pPr>
        <w:pStyle w:val="Compact"/>
        <w:keepLines/>
        <w:widowControl/>
        <w:numPr>
          <w:ilvl w:val="0"/>
          <w:numId w:val="1045"/>
        </w:numPr>
        <w:spacing w:after="140" w:line="264" w:lineRule="auto" w:before="100"/>
        <w:jc w:val="center"/>
      </w:pPr>
      <w:r>
        <w:rPr>
          <w:rFonts w:ascii="Noto Sans CJK SC" w:hAnsi="Noto Sans CJK SC" w:eastAsia="Noto Sans CJK SC" w:cs="Noto Sans CJK SC"/>
          <w:sz w:val="20"/>
        </w:rPr>
        <w:t xml:space="preserve">网卡、交换机、光模块、DAC/AOC 和线缆组合。</w:t>
      </w:r>
    </w:p>
    <w:p>
      <w:pPr>
        <w:pStyle w:val="Compact"/>
        <w:keepLines/>
        <w:widowControl/>
        <w:numPr>
          <w:ilvl w:val="0"/>
          <w:numId w:val="1045"/>
        </w:numPr>
        <w:spacing w:after="140" w:line="264" w:lineRule="auto" w:before="100"/>
        <w:jc w:val="center"/>
      </w:pPr>
      <w:r>
        <w:rPr>
          <w:rFonts w:ascii="Noto Sans CJK SC" w:hAnsi="Noto Sans CJK SC" w:eastAsia="Noto Sans CJK SC" w:cs="Noto Sans CJK SC"/>
          <w:sz w:val="20"/>
        </w:rPr>
        <w:t xml:space="preserve">PCIe 通道、NUMA、RSS/RDMA、RoCE/InfiniBand 配置条件。</w:t>
      </w:r>
    </w:p>
    <w:p>
      <w:pPr>
        <w:pStyle w:val="Compact"/>
        <w:keepLines/>
        <w:widowControl/>
        <w:numPr>
          <w:ilvl w:val="0"/>
          <w:numId w:val="1045"/>
        </w:numPr>
        <w:spacing w:after="140" w:line="264" w:lineRule="auto" w:before="100"/>
        <w:jc w:val="center"/>
      </w:pPr>
      <w:r>
        <w:rPr>
          <w:rFonts w:ascii="Noto Sans CJK SC" w:hAnsi="Noto Sans CJK SC" w:eastAsia="Noto Sans CJK SC" w:cs="Noto Sans CJK SC"/>
          <w:sz w:val="20"/>
        </w:rPr>
        <w:t xml:space="preserve">模块编码、厂商锁定、距离、波长、温度等级和功耗。</w:t>
      </w:r>
    </w:p>
    <w:p>
      <w:pPr>
        <w:pStyle w:val="Compact"/>
        <w:keepLines/>
        <w:widowControl/>
        <w:numPr>
          <w:ilvl w:val="0"/>
          <w:numId w:val="1045"/>
        </w:numPr>
        <w:spacing w:after="140" w:line="264" w:lineRule="auto" w:before="100"/>
        <w:jc w:val="center"/>
      </w:pPr>
      <w:r>
        <w:rPr>
          <w:rFonts w:ascii="Noto Sans CJK SC" w:hAnsi="Noto Sans CJK SC" w:eastAsia="Noto Sans CJK SC" w:cs="Noto Sans CJK SC"/>
          <w:sz w:val="20"/>
        </w:rPr>
        <w:t xml:space="preserve">操作系统、驱动、固件与管理工具版本。</w:t>
      </w:r>
    </w:p>
    <w:bookmarkEnd w:id="118"/>
    <w:bookmarkStart w:id="119" w:name="服务器与工作站"/>
    <w:p>
      <w:pPr>
        <w:pStyle w:val="Heading3"/>
        <w:keepLines/>
        <w:widowControl/>
        <w:spacing w:before="100" w:after="140"/>
        <w:jc w:val="center"/>
        <w:outlineLvl w:val="2"/>
      </w:pPr>
      <w:r>
        <w:rPr>
          <w:rFonts w:ascii="Noto Sans CJK SC" w:hAnsi="Noto Sans CJK SC" w:eastAsia="Noto Sans CJK SC" w:cs="Noto Sans CJK SC"/>
          <w:b/>
          <w:color w:val="244966"/>
          <w:sz w:val="22"/>
        </w:rPr>
        <w:t xml:space="preserve">9.3.8 服务器与工作站</w:t>
      </w:r>
    </w:p>
    <w:p>
      <w:pPr>
        <w:pStyle w:val="Compact"/>
        <w:keepLines/>
        <w:widowControl/>
        <w:numPr>
          <w:ilvl w:val="0"/>
          <w:numId w:val="1046"/>
        </w:numPr>
        <w:spacing w:after="140" w:line="264" w:lineRule="auto" w:before="100"/>
        <w:jc w:val="center"/>
      </w:pPr>
      <w:r>
        <w:rPr>
          <w:rFonts w:ascii="Noto Sans CJK SC" w:hAnsi="Noto Sans CJK SC" w:eastAsia="Noto Sans CJK SC" w:cs="Noto Sans CJK SC"/>
          <w:sz w:val="20"/>
        </w:rPr>
        <w:t xml:space="preserve">官方支持矩阵、认证部件、Riser、背板和电源组合。</w:t>
      </w:r>
    </w:p>
    <w:p>
      <w:pPr>
        <w:pStyle w:val="Compact"/>
        <w:keepLines/>
        <w:widowControl/>
        <w:numPr>
          <w:ilvl w:val="0"/>
          <w:numId w:val="1046"/>
        </w:numPr>
        <w:spacing w:after="140" w:line="264" w:lineRule="auto" w:before="100"/>
        <w:jc w:val="center"/>
      </w:pPr>
      <w:r>
        <w:rPr>
          <w:rFonts w:ascii="Noto Sans CJK SC" w:hAnsi="Noto Sans CJK SC" w:eastAsia="Noto Sans CJK SC" w:cs="Noto Sans CJK SC"/>
          <w:sz w:val="20"/>
        </w:rPr>
        <w:t xml:space="preserve">CPU 数量、内存拓扑、NUMA、GPU 位置和共享资源。</w:t>
      </w:r>
    </w:p>
    <w:p>
      <w:pPr>
        <w:pStyle w:val="Compact"/>
        <w:keepLines/>
        <w:widowControl/>
        <w:numPr>
          <w:ilvl w:val="0"/>
          <w:numId w:val="1046"/>
        </w:numPr>
        <w:spacing w:after="140" w:line="264" w:lineRule="auto" w:before="100"/>
        <w:jc w:val="center"/>
      </w:pPr>
      <w:r>
        <w:rPr>
          <w:rFonts w:ascii="Noto Sans CJK SC" w:hAnsi="Noto Sans CJK SC" w:eastAsia="Noto Sans CJK SC" w:cs="Noto Sans CJK SC"/>
          <w:sz w:val="20"/>
        </w:rPr>
        <w:t xml:space="preserve">BMC、BIOS、固件包和操作系统兼容矩阵。</w:t>
      </w:r>
    </w:p>
    <w:p>
      <w:pPr>
        <w:pStyle w:val="Compact"/>
        <w:keepLines/>
        <w:widowControl/>
        <w:numPr>
          <w:ilvl w:val="0"/>
          <w:numId w:val="1046"/>
        </w:numPr>
        <w:spacing w:after="140" w:line="264" w:lineRule="auto" w:before="100"/>
        <w:jc w:val="center"/>
      </w:pPr>
      <w:r>
        <w:rPr>
          <w:rFonts w:ascii="Noto Sans CJK SC" w:hAnsi="Noto Sans CJK SC" w:eastAsia="Noto Sans CJK SC" w:cs="Noto Sans CJK SC"/>
          <w:sz w:val="20"/>
        </w:rPr>
        <w:t xml:space="preserve">机架尺寸、导轨、供电、散热和机房环境。</w:t>
      </w:r>
    </w:p>
    <w:p>
      <w:pPr>
        <w:pStyle w:val="Compact"/>
        <w:keepLines/>
        <w:widowControl/>
        <w:numPr>
          <w:ilvl w:val="0"/>
          <w:numId w:val="1046"/>
        </w:numPr>
        <w:spacing w:after="140" w:line="264" w:lineRule="auto" w:before="100"/>
        <w:jc w:val="center"/>
      </w:pPr>
      <w:r>
        <w:rPr>
          <w:rFonts w:ascii="Noto Sans CJK SC" w:hAnsi="Noto Sans CJK SC" w:eastAsia="Noto Sans CJK SC" w:cs="Noto Sans CJK SC"/>
          <w:sz w:val="20"/>
        </w:rPr>
        <w:t xml:space="preserve">对非官方部件明确区分“技术上可用”和“厂商支持范围内”。</w:t>
      </w:r>
    </w:p>
    <w:bookmarkEnd w:id="119"/>
    <w:bookmarkStart w:id="120" w:name="软件与-ai-工作负载"/>
    <w:p>
      <w:pPr>
        <w:pStyle w:val="Heading3"/>
        <w:keepLines/>
        <w:widowControl/>
        <w:spacing w:before="100" w:after="140"/>
        <w:jc w:val="center"/>
        <w:outlineLvl w:val="2"/>
      </w:pPr>
      <w:r>
        <w:rPr>
          <w:rFonts w:ascii="Noto Sans CJK SC" w:hAnsi="Noto Sans CJK SC" w:eastAsia="Noto Sans CJK SC" w:cs="Noto Sans CJK SC"/>
          <w:b/>
          <w:color w:val="244966"/>
          <w:sz w:val="22"/>
        </w:rPr>
        <w:t xml:space="preserve">9.3.9 软件与 AI 工作负载</w:t>
      </w:r>
    </w:p>
    <w:p>
      <w:pPr>
        <w:pStyle w:val="Compact"/>
        <w:keepLines/>
        <w:widowControl/>
        <w:numPr>
          <w:ilvl w:val="0"/>
          <w:numId w:val="1047"/>
        </w:numPr>
        <w:spacing w:after="140" w:line="264" w:lineRule="auto" w:before="100"/>
        <w:jc w:val="center"/>
      </w:pPr>
      <w:r>
        <w:rPr>
          <w:rFonts w:ascii="Noto Sans CJK SC" w:hAnsi="Noto Sans CJK SC" w:eastAsia="Noto Sans CJK SC" w:cs="Noto Sans CJK SC"/>
          <w:sz w:val="20"/>
        </w:rPr>
        <w:t xml:space="preserve">操作系统、内核、驱动、运行时、框架和应用版本链。</w:t>
      </w:r>
    </w:p>
    <w:p>
      <w:pPr>
        <w:pStyle w:val="Compact"/>
        <w:keepLines/>
        <w:widowControl/>
        <w:numPr>
          <w:ilvl w:val="0"/>
          <w:numId w:val="1047"/>
        </w:numPr>
        <w:spacing w:after="140" w:line="264" w:lineRule="auto" w:before="100"/>
        <w:jc w:val="center"/>
      </w:pPr>
      <w:r>
        <w:rPr>
          <w:rFonts w:ascii="Noto Sans CJK SC" w:hAnsi="Noto Sans CJK SC" w:eastAsia="Noto Sans CJK SC" w:cs="Noto Sans CJK SC"/>
          <w:sz w:val="20"/>
        </w:rPr>
        <w:t xml:space="preserve">精度、量化格式、算子、编译后端和特定架构能力。</w:t>
      </w:r>
    </w:p>
    <w:p>
      <w:pPr>
        <w:pStyle w:val="Compact"/>
        <w:keepLines/>
        <w:widowControl/>
        <w:numPr>
          <w:ilvl w:val="0"/>
          <w:numId w:val="1047"/>
        </w:numPr>
        <w:spacing w:after="140" w:line="264" w:lineRule="auto" w:before="100"/>
        <w:jc w:val="center"/>
      </w:pPr>
      <w:r>
        <w:rPr>
          <w:rFonts w:ascii="Noto Sans CJK SC" w:hAnsi="Noto Sans CJK SC" w:eastAsia="Noto Sans CJK SC" w:cs="Noto Sans CJK SC"/>
          <w:sz w:val="20"/>
        </w:rPr>
        <w:t xml:space="preserve">显存容量、KV Cache、上下文长度、并发和卸载策略。</w:t>
      </w:r>
    </w:p>
    <w:p>
      <w:pPr>
        <w:pStyle w:val="Compact"/>
        <w:keepLines/>
        <w:widowControl/>
        <w:numPr>
          <w:ilvl w:val="0"/>
          <w:numId w:val="1047"/>
        </w:numPr>
        <w:spacing w:after="140" w:line="264" w:lineRule="auto" w:before="100"/>
        <w:jc w:val="center"/>
      </w:pPr>
      <w:r>
        <w:rPr>
          <w:rFonts w:ascii="Noto Sans CJK SC" w:hAnsi="Noto Sans CJK SC" w:eastAsia="Noto Sans CJK SC" w:cs="Noto Sans CJK SC"/>
          <w:sz w:val="20"/>
        </w:rPr>
        <w:t xml:space="preserve">多卡互连、张量并行、流水线并行和通信带宽。</w:t>
      </w:r>
    </w:p>
    <w:p>
      <w:pPr>
        <w:pStyle w:val="Compact"/>
        <w:keepLines/>
        <w:widowControl/>
        <w:numPr>
          <w:ilvl w:val="0"/>
          <w:numId w:val="1047"/>
        </w:numPr>
        <w:spacing w:after="140" w:line="264" w:lineRule="auto" w:before="100"/>
        <w:jc w:val="center"/>
      </w:pPr>
      <w:r>
        <w:rPr>
          <w:rFonts w:ascii="Noto Sans CJK SC" w:hAnsi="Noto Sans CJK SC" w:eastAsia="Noto Sans CJK SC" w:cs="Noto Sans CJK SC"/>
          <w:sz w:val="20"/>
        </w:rPr>
        <w:t xml:space="preserve">容器、虚拟机、直通和远程部署的额外限制。</w:t>
      </w:r>
    </w:p>
    <w:bookmarkEnd w:id="120"/>
    <w:bookmarkEnd w:id="121"/>
    <w:bookmarkStart w:id="122" w:name="缺失值与冲突处理"/>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9.4 缺失值与冲突处理</w:t>
      </w:r>
    </w:p>
    <w:p>
      <w:pPr>
        <w:pStyle w:val="Compact"/>
        <w:keepLines/>
        <w:widowControl/>
        <w:numPr>
          <w:ilvl w:val="0"/>
          <w:numId w:val="1048"/>
        </w:numPr>
        <w:spacing w:after="140" w:line="264" w:lineRule="auto" w:before="100"/>
        <w:jc w:val="center"/>
      </w:pPr>
      <w:r>
        <w:rPr>
          <w:rFonts w:ascii="Noto Sans CJK SC" w:hAnsi="Noto Sans CJK SC" w:eastAsia="Noto Sans CJK SC" w:cs="Noto Sans CJK SC"/>
          <w:b/>
          <w:bCs/>
          <w:sz w:val="20"/>
        </w:rPr>
        <w:t xml:space="preserve">关键输入缺失时返回“信息不足”</w:t>
      </w:r>
      <w:r>
        <w:rPr>
          <w:rFonts w:ascii="Noto Sans CJK SC" w:hAnsi="Noto Sans CJK SC" w:eastAsia="Noto Sans CJK SC" w:cs="Noto Sans CJK SC"/>
          <w:sz w:val="20"/>
        </w:rPr>
        <w:t xml:space="preserve">，不得自动判断为兼容。前台必须指出缺少哪一项，以及如何获得。</w:t>
      </w:r>
    </w:p>
    <w:p>
      <w:pPr>
        <w:pStyle w:val="Compact"/>
        <w:keepLines/>
        <w:widowControl/>
        <w:numPr>
          <w:ilvl w:val="0"/>
          <w:numId w:val="1048"/>
        </w:numPr>
        <w:spacing w:after="140" w:line="264" w:lineRule="auto" w:before="100"/>
        <w:jc w:val="center"/>
      </w:pPr>
      <w:r>
        <w:rPr>
          <w:rFonts w:ascii="Noto Sans CJK SC" w:hAnsi="Noto Sans CJK SC" w:eastAsia="Noto Sans CJK SC" w:cs="Noto Sans CJK SC"/>
          <w:b/>
          <w:bCs/>
          <w:sz w:val="20"/>
        </w:rPr>
        <w:t xml:space="preserve">来源冲突时保留所有声明</w:t>
      </w:r>
      <w:r>
        <w:rPr>
          <w:rFonts w:ascii="Noto Sans CJK SC" w:hAnsi="Noto Sans CJK SC" w:eastAsia="Noto Sans CJK SC" w:cs="Noto Sans CJK SC"/>
          <w:sz w:val="20"/>
        </w:rPr>
        <w:t xml:space="preserve">，显示差异、适用 SKU 和更新时间，并降低结论置信度。</w:t>
      </w:r>
    </w:p>
    <w:p>
      <w:pPr>
        <w:pStyle w:val="Compact"/>
        <w:keepLines/>
        <w:widowControl/>
        <w:numPr>
          <w:ilvl w:val="0"/>
          <w:numId w:val="1048"/>
        </w:numPr>
        <w:spacing w:after="140" w:line="264" w:lineRule="auto" w:before="100"/>
        <w:jc w:val="center"/>
      </w:pPr>
      <w:r>
        <w:rPr>
          <w:rFonts w:ascii="Noto Sans CJK SC" w:hAnsi="Noto Sans CJK SC" w:eastAsia="Noto Sans CJK SC" w:cs="Noto Sans CJK SC"/>
          <w:b/>
          <w:bCs/>
          <w:sz w:val="20"/>
        </w:rPr>
        <w:t xml:space="preserve">用户设备扫描值优先描述当前实例</w:t>
      </w:r>
      <w:r>
        <w:rPr>
          <w:rFonts w:ascii="Noto Sans CJK SC" w:hAnsi="Noto Sans CJK SC" w:eastAsia="Noto Sans CJK SC" w:cs="Noto Sans CJK SC"/>
          <w:sz w:val="20"/>
        </w:rPr>
        <w:t xml:space="preserve">，但不能未经审核覆盖公共产品事实。</w:t>
      </w:r>
    </w:p>
    <w:p>
      <w:pPr>
        <w:pStyle w:val="Compact"/>
        <w:keepLines/>
        <w:widowControl/>
        <w:numPr>
          <w:ilvl w:val="0"/>
          <w:numId w:val="1048"/>
        </w:numPr>
        <w:spacing w:after="140" w:line="264" w:lineRule="auto" w:before="100"/>
        <w:jc w:val="center"/>
      </w:pPr>
      <w:r>
        <w:rPr>
          <w:rFonts w:ascii="Noto Sans CJK SC" w:hAnsi="Noto Sans CJK SC" w:eastAsia="Noto Sans CJK SC" w:cs="Noto Sans CJK SC"/>
          <w:b/>
          <w:bCs/>
          <w:sz w:val="20"/>
        </w:rPr>
        <w:t xml:space="preserve">官方通用规格与特定 SKU 冲突时，特定 SKU 优先</w:t>
      </w:r>
      <w:r>
        <w:rPr>
          <w:rFonts w:ascii="Noto Sans CJK SC" w:hAnsi="Noto Sans CJK SC" w:eastAsia="Noto Sans CJK SC" w:cs="Noto Sans CJK SC"/>
          <w:sz w:val="20"/>
        </w:rPr>
        <w:t xml:space="preserve">；具体硬件修订版又优先于 SKU 通用值。</w:t>
      </w:r>
    </w:p>
    <w:p>
      <w:pPr>
        <w:pStyle w:val="Compact"/>
        <w:keepLines/>
        <w:widowControl/>
        <w:numPr>
          <w:ilvl w:val="0"/>
          <w:numId w:val="1048"/>
        </w:numPr>
        <w:spacing w:after="140" w:line="264" w:lineRule="auto" w:before="100"/>
        <w:jc w:val="center"/>
      </w:pPr>
      <w:r>
        <w:rPr>
          <w:rFonts w:ascii="Noto Sans CJK SC" w:hAnsi="Noto Sans CJK SC" w:eastAsia="Noto Sans CJK SC" w:cs="Noto Sans CJK SC"/>
          <w:b/>
          <w:bCs/>
          <w:sz w:val="20"/>
        </w:rPr>
        <w:t xml:space="preserve">条件规则未能确认条件时</w:t>
      </w:r>
      <w:r>
        <w:rPr>
          <w:rFonts w:ascii="Noto Sans CJK SC" w:hAnsi="Noto Sans CJK SC" w:eastAsia="Noto Sans CJK SC" w:cs="Noto Sans CJK SC"/>
          <w:sz w:val="20"/>
        </w:rPr>
        <w:t xml:space="preserve">，结果为“待确认条件”，不能降级成无警告的兼容。</w:t>
      </w:r>
    </w:p>
    <w:p>
      <w:pPr>
        <w:pStyle w:val="Compact"/>
        <w:keepLines/>
        <w:widowControl/>
        <w:numPr>
          <w:ilvl w:val="0"/>
          <w:numId w:val="1048"/>
        </w:numPr>
        <w:spacing w:after="140" w:line="264" w:lineRule="auto" w:before="100"/>
        <w:jc w:val="center"/>
      </w:pPr>
      <w:r>
        <w:rPr>
          <w:rFonts w:ascii="Noto Sans CJK SC" w:hAnsi="Noto Sans CJK SC" w:eastAsia="Noto Sans CJK SC" w:cs="Noto Sans CJK SC"/>
          <w:b/>
          <w:bCs/>
          <w:sz w:val="20"/>
        </w:rPr>
        <w:t xml:space="preserve">规则引擎异常时</w:t>
      </w:r>
      <w:r>
        <w:rPr>
          <w:rFonts w:ascii="Noto Sans CJK SC" w:hAnsi="Noto Sans CJK SC" w:eastAsia="Noto Sans CJK SC" w:cs="Noto Sans CJK SC"/>
          <w:sz w:val="20"/>
        </w:rPr>
        <w:t xml:space="preserve">，前台显示系统暂时无法完成检查，并保留输入快照供重试和诊断。</w:t>
      </w:r>
    </w:p>
    <w:bookmarkEnd w:id="122"/>
    <w:bookmarkStart w:id="123" w:name="兼容结果状态机"/>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9.5 兼容结果状态机</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状态</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定义</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项目行为</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未检查</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输入尚未满足最低执行条件</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提示补充组件或环境。</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检查中</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规则和外部数据正在计算</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显示进度，不允许重复提交。</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兼容</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所有硬规则通过，且无未解决的条件规则</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可确认方案。</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有条件兼容</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存在可执行的前置条件</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用户确认条件后方可标记已解决。</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存在警告</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可工作但有建议级风险</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可确认，但报告保留警告。</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不兼容</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至少一条硬规则失败</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阻断确认，提供替代或修复路径。</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信息不足</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关键字段、规则或证据不足</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不做确定性结论，允许请求人工核验。</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规则异常</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执行失败或规则版本不可用</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记录诊断并允许重试。</w:t>
            </w:r>
          </w:p>
        </w:tc>
      </w:tr>
    </w:tbl>
    <w:bookmarkEnd w:id="123"/>
    <w:bookmarkStart w:id="124" w:name="推荐评分模型"/>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9.6 推荐评分模型</w:t>
      </w:r>
    </w:p>
    <w:p>
      <w:pPr>
        <w:pStyle w:val="FirstParagraph"/>
        <w:keepLines/>
        <w:widowControl/>
        <w:spacing w:before="100" w:after="140"/>
        <w:jc w:val="center"/>
      </w:pPr>
      <w:r>
        <w:rPr>
          <w:rFonts w:ascii="Noto Sans CJK SC" w:hAnsi="Noto Sans CJK SC" w:eastAsia="Noto Sans CJK SC" w:cs="Noto Sans CJK SC"/>
          <w:sz w:val="20"/>
        </w:rPr>
        <w:t xml:space="preserve">推荐必须在硬规则通过后才进入评分阶段。首期可采用可解释的加权模型，并允许不同场景配置权重。</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维度</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说明</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默认权重建议</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场景适配</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性能、容量、接口和认证是否满足任务</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30%</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改造成本</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是否需要更换电源、机箱、散热、线材或升级固件</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20%</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总拥有成本</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购买价、能耗、维护、许可和潜在配套成本</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15%</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生命周期</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上市时间、支持周期、供应稳定和升级空间</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15%</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能效与体验</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性能功耗、噪声、温度、尺寸和管理便利性</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10%</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数据可信度</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规格、兼容和性能证据的完整程度</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10%</w:t>
            </w:r>
          </w:p>
        </w:tc>
      </w:tr>
    </w:tbl>
    <w:p>
      <w:pPr>
        <w:pStyle w:val="BodyText"/>
        <w:keepLines/>
        <w:widowControl/>
        <w:spacing w:before="100" w:after="140"/>
        <w:jc w:val="center"/>
      </w:pPr>
      <w:r>
        <w:rPr>
          <w:rFonts w:ascii="Noto Sans CJK SC" w:hAnsi="Noto Sans CJK SC" w:eastAsia="Noto Sans CJK SC" w:cs="Noto Sans CJK SC"/>
          <w:sz w:val="20"/>
        </w:rPr>
        <w:t xml:space="preserve">评分不能掩盖绝对约束。即使某个候选综合分最高，只要存在未解决的硬规则或用户明确禁止条件，都不得标记为“最佳”。</w:t>
      </w:r>
    </w:p>
    <w:bookmarkEnd w:id="124"/>
    <w:bookmarkStart w:id="125" w:name="推荐解释模板"/>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9.7 推荐解释模板</w:t>
      </w:r>
    </w:p>
    <w:p>
      <w:pPr>
        <w:pStyle w:val="FirstParagraph"/>
        <w:keepLines/>
        <w:widowControl/>
        <w:spacing w:before="100" w:after="140"/>
        <w:jc w:val="center"/>
      </w:pPr>
      <w:r>
        <w:rPr>
          <w:rFonts w:ascii="Noto Sans CJK SC" w:hAnsi="Noto Sans CJK SC" w:eastAsia="Noto Sans CJK SC" w:cs="Noto Sans CJK SC"/>
          <w:sz w:val="20"/>
        </w:rPr>
        <w:t xml:space="preserve">每个推荐结果至少回答六个问题：</w:t>
      </w:r>
    </w:p>
    <w:p>
      <w:pPr>
        <w:pStyle w:val="Compact"/>
        <w:keepLines/>
        <w:widowControl/>
        <w:numPr>
          <w:ilvl w:val="0"/>
          <w:numId w:val="1049"/>
        </w:numPr>
        <w:spacing w:after="140" w:line="264" w:lineRule="auto" w:before="100"/>
        <w:jc w:val="center"/>
      </w:pPr>
      <w:r>
        <w:rPr>
          <w:rFonts w:ascii="Noto Sans CJK SC" w:hAnsi="Noto Sans CJK SC" w:eastAsia="Noto Sans CJK SC" w:cs="Noto Sans CJK SC"/>
          <w:sz w:val="20"/>
        </w:rPr>
        <w:t xml:space="preserve">为什么它满足当前任务。</w:t>
      </w:r>
    </w:p>
    <w:p>
      <w:pPr>
        <w:pStyle w:val="Compact"/>
        <w:keepLines/>
        <w:widowControl/>
        <w:numPr>
          <w:ilvl w:val="0"/>
          <w:numId w:val="1049"/>
        </w:numPr>
        <w:spacing w:after="140" w:line="264" w:lineRule="auto" w:before="100"/>
        <w:jc w:val="center"/>
      </w:pPr>
      <w:r>
        <w:rPr>
          <w:rFonts w:ascii="Noto Sans CJK SC" w:hAnsi="Noto Sans CJK SC" w:eastAsia="Noto Sans CJK SC" w:cs="Noto Sans CJK SC"/>
          <w:sz w:val="20"/>
        </w:rPr>
        <w:t xml:space="preserve">与现有设备是否直接兼容。</w:t>
      </w:r>
    </w:p>
    <w:p>
      <w:pPr>
        <w:pStyle w:val="Compact"/>
        <w:keepLines/>
        <w:widowControl/>
        <w:numPr>
          <w:ilvl w:val="0"/>
          <w:numId w:val="1049"/>
        </w:numPr>
        <w:spacing w:after="140" w:line="264" w:lineRule="auto" w:before="100"/>
        <w:jc w:val="center"/>
      </w:pPr>
      <w:r>
        <w:rPr>
          <w:rFonts w:ascii="Noto Sans CJK SC" w:hAnsi="Noto Sans CJK SC" w:eastAsia="Noto Sans CJK SC" w:cs="Noto Sans CJK SC"/>
          <w:sz w:val="20"/>
        </w:rPr>
        <w:t xml:space="preserve">需要额外购买或修改什么。</w:t>
      </w:r>
    </w:p>
    <w:p>
      <w:pPr>
        <w:pStyle w:val="Compact"/>
        <w:keepLines/>
        <w:widowControl/>
        <w:numPr>
          <w:ilvl w:val="0"/>
          <w:numId w:val="1049"/>
        </w:numPr>
        <w:spacing w:after="140" w:line="264" w:lineRule="auto" w:before="100"/>
        <w:jc w:val="center"/>
      </w:pPr>
      <w:r>
        <w:rPr>
          <w:rFonts w:ascii="Noto Sans CJK SC" w:hAnsi="Noto Sans CJK SC" w:eastAsia="Noto Sans CJK SC" w:cs="Noto Sans CJK SC"/>
          <w:sz w:val="20"/>
        </w:rPr>
        <w:t xml:space="preserve">与其他候选相比主要优势是什么。</w:t>
      </w:r>
    </w:p>
    <w:p>
      <w:pPr>
        <w:pStyle w:val="Compact"/>
        <w:keepLines/>
        <w:widowControl/>
        <w:numPr>
          <w:ilvl w:val="0"/>
          <w:numId w:val="1049"/>
        </w:numPr>
        <w:spacing w:after="140" w:line="264" w:lineRule="auto" w:before="100"/>
        <w:jc w:val="center"/>
      </w:pPr>
      <w:r>
        <w:rPr>
          <w:rFonts w:ascii="Noto Sans CJK SC" w:hAnsi="Noto Sans CJK SC" w:eastAsia="Noto Sans CJK SC" w:cs="Noto Sans CJK SC"/>
          <w:sz w:val="20"/>
        </w:rPr>
        <w:t xml:space="preserve">主要风险、未知项和证据质量如何。</w:t>
      </w:r>
    </w:p>
    <w:p>
      <w:pPr>
        <w:pStyle w:val="Compact"/>
        <w:keepLines/>
        <w:widowControl/>
        <w:numPr>
          <w:ilvl w:val="0"/>
          <w:numId w:val="1049"/>
        </w:numPr>
        <w:spacing w:after="140" w:line="264" w:lineRule="auto" w:before="100"/>
        <w:jc w:val="center"/>
      </w:pPr>
      <w:r>
        <w:rPr>
          <w:rFonts w:ascii="Noto Sans CJK SC" w:hAnsi="Noto Sans CJK SC" w:eastAsia="Noto Sans CJK SC" w:cs="Noto Sans CJK SC"/>
          <w:sz w:val="20"/>
        </w:rPr>
        <w:t xml:space="preserve">用户下一步可以执行什么操作。</w:t>
      </w:r>
    </w:p>
    <w:bookmarkEnd w:id="125"/>
    <w:bookmarkStart w:id="126" w:name="真实兼容验证"/>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9.8 真实兼容验证</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验证类型</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采集方式</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使用限制</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自动检测</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扫描同一设备中真实存在的组件、驱动和状态</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可作为高价值样本，但需排除虚拟设备和错误识别。</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用户确认</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用户标记“已安装并正常使用”</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记录环境、时间和匿名设备指纹，不直接等同官方支持。</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失败报告</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用户提交无法启动、降速、报错或不稳定</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必须区分装配、配置、固件、驱动和硬件故障。</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实验室验证</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平台或合作方按固定流程测试</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显示测试平台、步骤、版本和结果。</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厂商确认</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厂商官方支持列表或签名声明</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标记官方来源和有效期。</w:t>
            </w:r>
          </w:p>
        </w:tc>
      </w:tr>
    </w:tbl>
    <w:p>
      <w:pPr>
        <w:pStyle w:val="BodyText"/>
        <w:keepLines/>
        <w:widowControl/>
        <w:spacing w:before="100" w:after="140"/>
        <w:jc w:val="center"/>
      </w:pPr>
      <w:r>
        <w:rPr>
          <w:rFonts w:ascii="Noto Sans CJK SC" w:hAnsi="Noto Sans CJK SC" w:eastAsia="Noto Sans CJK SC" w:cs="Noto Sans CJK SC"/>
          <w:sz w:val="20"/>
        </w:rPr>
        <w:t xml:space="preserve">真实验证样本应聚合展示成功率和常见条件，但样本过少、环境差异过大或存在选择偏差时，必须提示统计局限。</w:t>
      </w:r>
    </w:p>
    <w:bookmarkEnd w:id="126"/>
    <w:bookmarkEnd w:id="127"/>
    <w:bookmarkStart w:id="134" w:name="ai-能力设计与可信约束"/>
    <w:p>
      <w:pPr>
        <w:pStyle w:val="Heading1"/>
        <w:keepLines/>
        <w:pageBreakBefore/>
        <w:widowControl/>
        <w:spacing w:before="100" w:after="140"/>
        <w:jc w:val="center"/>
        <w:outlineLvl w:val="0"/>
        <w:pBdr>
          <w:bottom w:val="single" w:sz="10" w:space="6" w:color="0B7A75"/>
        </w:pBdr>
      </w:pPr>
      <w:bookmarkStart w:id="1011" w:name="toc_h1_11"/>
      <w:r>
        <w:rPr>
          <w:rFonts w:ascii="Noto Serif CJK SC" w:hAnsi="Noto Serif CJK SC" w:eastAsia="Noto Serif CJK SC" w:cs="Noto Serif CJK SC"/>
          <w:b/>
          <w:color w:val="17324D"/>
          <w:sz w:val="38"/>
        </w:rPr>
        <w:t xml:space="preserve">10. AI 能力设计与可信约束</w:t>
      </w:r>
      <w:bookmarkEnd w:id="1011"/>
    </w:p>
    <w:bookmarkStart w:id="128" w:name="ai-的产品角色"/>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10.1 AI 的产品角色</w:t>
      </w:r>
    </w:p>
    <w:p>
      <w:pPr>
        <w:pStyle w:val="FirstParagraph"/>
        <w:keepLines/>
        <w:widowControl/>
        <w:spacing w:before="100" w:after="140"/>
        <w:jc w:val="center"/>
      </w:pPr>
      <w:r>
        <w:rPr>
          <w:rFonts w:ascii="Noto Sans CJK SC" w:hAnsi="Noto Sans CJK SC" w:eastAsia="Noto Sans CJK SC" w:cs="Noto Sans CJK SC"/>
          <w:sz w:val="20"/>
        </w:rPr>
        <w:t xml:space="preserve">AI 是复杂硬件知识的翻译器和任务编排器，不是无来源的事实生成器。它可以帮助用户表达目标、解析自然语言、组合工具、总结差异和解释规则，但关键事实必须来自结构化数据或可引用证据。</w:t>
      </w:r>
    </w:p>
    <w:tbl>
      <w:tblPr>
        <w:tblStyle w:val="Table"/>
        <w:tblW w:type="dxa" w:w="9752"/>
        <w:jc w:val="center"/>
        <w:tblLayout w:type="autofit"/>
        <w:tblLook w:firstRow="1" w:lastRow="0" w:firstColumn="0" w:lastColumn="0" w:noHBand="0" w:noVBand="0" w:val="0020"/>
      </w:tblPr>
      <w:tblGrid>
        <w:gridCol w:w="3960"/>
        <w:gridCol w:w="3960"/>
      </w:tblGrid>
      <w:tr>
        <w:trPr>
          <w:tblHeader w:val="true"/>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允许能力</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具体表现</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意图解析</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从问题中提取产品、预算、用途、地区、系统、性能和尺寸约束。</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实体消歧</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询问或利用上下文区分同名型号、容量、区域 SKU 和修订版。</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工具编排</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调用搜索、对比、兼容、估算、设备和项目工具。</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解释与总结</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用通俗语言解释参数、差异、风险和规则命中原因。</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方案生成</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在明确约束下生成候选配置，并逐项验证。</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动作辅助</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创建项目、加入组件、添加关注、导出报告，执行前显示预览。</w:t>
            </w:r>
          </w:p>
        </w:tc>
      </w:tr>
    </w:tbl>
    <w:p>
      <w:pPr>
        <w:widowControl/>
      </w:pPr>
    </w:p>
    <w:tbl>
      <w:tblPr>
        <w:tblStyle w:val="Table"/>
        <w:tblW w:type="dxa" w:w="9752"/>
        <w:jc w:val="center"/>
        <w:tblLayout w:type="autofit"/>
        <w:tblLook w:firstRow="1" w:lastRow="0" w:firstColumn="0" w:lastColumn="0" w:noHBand="0" w:noVBand="0" w:val="0020"/>
      </w:tblPr>
      <w:tblGrid>
        <w:gridCol w:w="3960"/>
        <w:gridCol w:w="3960"/>
      </w:tblGrid>
      <w:tr>
        <w:trPr>
          <w:tblHeader w:val="true"/>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禁止行为</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原因</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在缺少证据时编造规格、价格、发布日期或兼容结论</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会直接污染购买和部署决策。</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把论坛个例描述为普遍事实</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样本不可代表全部 SKU 和环境。</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忽略 SKU、修订版、地区或版本适用范围</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同名产品可能具有实质差异。</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未经用户确认执行删除、公开分享、采购或高影响修改</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涉及数据和外部影响。</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对超频、改线、非标准供电等高风险操作给出安全保证</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风险受个体硬件和操作环境影响。</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把预测值伪装为实测值</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两者的置信度和可复现性不同。</w:t>
            </w:r>
          </w:p>
        </w:tc>
      </w:tr>
    </w:tbl>
    <w:bookmarkEnd w:id="128"/>
    <w:bookmarkStart w:id="129" w:name="ai-回答结构"/>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10.2 AI 回答结构</w:t>
      </w:r>
    </w:p>
    <w:p>
      <w:pPr>
        <w:pStyle w:val="FirstParagraph"/>
        <w:keepLines/>
        <w:widowControl/>
        <w:spacing w:before="100" w:after="140"/>
        <w:jc w:val="center"/>
      </w:pPr>
      <w:r>
        <w:rPr>
          <w:rFonts w:ascii="Noto Sans CJK SC" w:hAnsi="Noto Sans CJK SC" w:eastAsia="Noto Sans CJK SC" w:cs="Noto Sans CJK SC"/>
          <w:sz w:val="20"/>
        </w:rPr>
        <w:t xml:space="preserve">涉及产品判断的回答应尽量遵循统一结构：</w:t>
      </w:r>
    </w:p>
    <w:p>
      <w:pPr>
        <w:pStyle w:val="Compact"/>
        <w:keepLines/>
        <w:widowControl/>
        <w:numPr>
          <w:ilvl w:val="0"/>
          <w:numId w:val="1050"/>
        </w:numPr>
        <w:spacing w:after="140" w:line="264" w:lineRule="auto" w:before="100"/>
        <w:jc w:val="center"/>
      </w:pPr>
      <w:r>
        <w:rPr>
          <w:rFonts w:ascii="Noto Sans CJK SC" w:hAnsi="Noto Sans CJK SC" w:eastAsia="Noto Sans CJK SC" w:cs="Noto Sans CJK SC"/>
          <w:b/>
          <w:bCs/>
          <w:sz w:val="20"/>
        </w:rPr>
        <w:t xml:space="preserve">结论摘要</w:t>
      </w:r>
      <w:r>
        <w:rPr>
          <w:rFonts w:ascii="Noto Sans CJK SC" w:hAnsi="Noto Sans CJK SC" w:eastAsia="Noto Sans CJK SC" w:cs="Noto Sans CJK SC"/>
          <w:sz w:val="20"/>
        </w:rPr>
        <w:t xml:space="preserve">：兼容、条件兼容、不兼容或信息不足。</w:t>
      </w:r>
    </w:p>
    <w:p>
      <w:pPr>
        <w:pStyle w:val="Compact"/>
        <w:keepLines/>
        <w:widowControl/>
        <w:numPr>
          <w:ilvl w:val="0"/>
          <w:numId w:val="1050"/>
        </w:numPr>
        <w:spacing w:after="140" w:line="264" w:lineRule="auto" w:before="100"/>
        <w:jc w:val="center"/>
      </w:pPr>
      <w:r>
        <w:rPr>
          <w:rFonts w:ascii="Noto Sans CJK SC" w:hAnsi="Noto Sans CJK SC" w:eastAsia="Noto Sans CJK SC" w:cs="Noto Sans CJK SC"/>
          <w:b/>
          <w:bCs/>
          <w:sz w:val="20"/>
        </w:rPr>
        <w:t xml:space="preserve">适用对象</w:t>
      </w:r>
      <w:r>
        <w:rPr>
          <w:rFonts w:ascii="Noto Sans CJK SC" w:hAnsi="Noto Sans CJK SC" w:eastAsia="Noto Sans CJK SC" w:cs="Noto Sans CJK SC"/>
          <w:sz w:val="20"/>
        </w:rPr>
        <w:t xml:space="preserve">：明确型号、SKU、修订版、操作系统和任务。</w:t>
      </w:r>
    </w:p>
    <w:p>
      <w:pPr>
        <w:pStyle w:val="Compact"/>
        <w:keepLines/>
        <w:widowControl/>
        <w:numPr>
          <w:ilvl w:val="0"/>
          <w:numId w:val="1050"/>
        </w:numPr>
        <w:spacing w:after="140" w:line="264" w:lineRule="auto" w:before="100"/>
        <w:jc w:val="center"/>
      </w:pPr>
      <w:r>
        <w:rPr>
          <w:rFonts w:ascii="Noto Sans CJK SC" w:hAnsi="Noto Sans CJK SC" w:eastAsia="Noto Sans CJK SC" w:cs="Noto Sans CJK SC"/>
          <w:b/>
          <w:bCs/>
          <w:sz w:val="20"/>
        </w:rPr>
        <w:t xml:space="preserve">关键依据</w:t>
      </w:r>
      <w:r>
        <w:rPr>
          <w:rFonts w:ascii="Noto Sans CJK SC" w:hAnsi="Noto Sans CJK SC" w:eastAsia="Noto Sans CJK SC" w:cs="Noto Sans CJK SC"/>
          <w:sz w:val="20"/>
        </w:rPr>
        <w:t xml:space="preserve">：引用规格、规则、测试或官方支持信息。</w:t>
      </w:r>
    </w:p>
    <w:p>
      <w:pPr>
        <w:pStyle w:val="Compact"/>
        <w:keepLines/>
        <w:widowControl/>
        <w:numPr>
          <w:ilvl w:val="0"/>
          <w:numId w:val="1050"/>
        </w:numPr>
        <w:spacing w:after="140" w:line="264" w:lineRule="auto" w:before="100"/>
        <w:jc w:val="center"/>
      </w:pPr>
      <w:r>
        <w:rPr>
          <w:rFonts w:ascii="Noto Sans CJK SC" w:hAnsi="Noto Sans CJK SC" w:eastAsia="Noto Sans CJK SC" w:cs="Noto Sans CJK SC"/>
          <w:b/>
          <w:bCs/>
          <w:sz w:val="20"/>
        </w:rPr>
        <w:t xml:space="preserve">限制与未知项</w:t>
      </w:r>
      <w:r>
        <w:rPr>
          <w:rFonts w:ascii="Noto Sans CJK SC" w:hAnsi="Noto Sans CJK SC" w:eastAsia="Noto Sans CJK SC" w:cs="Noto Sans CJK SC"/>
          <w:sz w:val="20"/>
        </w:rPr>
        <w:t xml:space="preserve">：列出缺失字段、冲突来源和预测误差。</w:t>
      </w:r>
    </w:p>
    <w:p>
      <w:pPr>
        <w:pStyle w:val="Compact"/>
        <w:keepLines/>
        <w:widowControl/>
        <w:numPr>
          <w:ilvl w:val="0"/>
          <w:numId w:val="1050"/>
        </w:numPr>
        <w:spacing w:after="140" w:line="264" w:lineRule="auto" w:before="100"/>
        <w:jc w:val="center"/>
      </w:pPr>
      <w:r>
        <w:rPr>
          <w:rFonts w:ascii="Noto Sans CJK SC" w:hAnsi="Noto Sans CJK SC" w:eastAsia="Noto Sans CJK SC" w:cs="Noto Sans CJK SC"/>
          <w:b/>
          <w:bCs/>
          <w:sz w:val="20"/>
        </w:rPr>
        <w:t xml:space="preserve">可执行步骤</w:t>
      </w:r>
      <w:r>
        <w:rPr>
          <w:rFonts w:ascii="Noto Sans CJK SC" w:hAnsi="Noto Sans CJK SC" w:eastAsia="Noto Sans CJK SC" w:cs="Noto Sans CJK SC"/>
          <w:sz w:val="20"/>
        </w:rPr>
        <w:t xml:space="preserve">：提供检查、升级、替代或项目修改入口。</w:t>
      </w:r>
    </w:p>
    <w:p>
      <w:pPr>
        <w:pStyle w:val="Compact"/>
        <w:keepLines/>
        <w:widowControl/>
        <w:numPr>
          <w:ilvl w:val="0"/>
          <w:numId w:val="1050"/>
        </w:numPr>
        <w:spacing w:after="140" w:line="264" w:lineRule="auto" w:before="100"/>
        <w:jc w:val="center"/>
      </w:pPr>
      <w:r>
        <w:rPr>
          <w:rFonts w:ascii="Noto Sans CJK SC" w:hAnsi="Noto Sans CJK SC" w:eastAsia="Noto Sans CJK SC" w:cs="Noto Sans CJK SC"/>
          <w:b/>
          <w:bCs/>
          <w:sz w:val="20"/>
        </w:rPr>
        <w:t xml:space="preserve">数据时间</w:t>
      </w:r>
      <w:r>
        <w:rPr>
          <w:rFonts w:ascii="Noto Sans CJK SC" w:hAnsi="Noto Sans CJK SC" w:eastAsia="Noto Sans CJK SC" w:cs="Noto Sans CJK SC"/>
          <w:sz w:val="20"/>
        </w:rPr>
        <w:t xml:space="preserve">：显示主要数据的最近核验时间。</w:t>
      </w:r>
    </w:p>
    <w:bookmarkEnd w:id="129"/>
    <w:bookmarkStart w:id="130" w:name="检索增强与工具调用"/>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10.3 检索增强与工具调用</w:t>
      </w:r>
    </w:p>
    <w:p>
      <w:pPr>
        <w:pStyle w:val="FirstParagraph"/>
        <w:keepLines/>
        <w:widowControl/>
        <w:spacing w:before="100" w:after="140"/>
        <w:jc w:val="center"/>
      </w:pPr>
      <w:r>
        <w:rPr>
          <w:rFonts w:ascii="Noto Sans CJK SC" w:hAnsi="Noto Sans CJK SC" w:eastAsia="Noto Sans CJK SC" w:cs="Noto Sans CJK SC"/>
          <w:sz w:val="20"/>
        </w:rPr>
        <w:t xml:space="preserve">AI 回答前应优先使用以下内部能力：</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工具</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输入</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输出</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实体搜索</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名称、ID、别名、硬件 ID</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候选实体和消歧信息。</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规格查询</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实体、字段、时间、地区</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标准化值、原始值、来源和冲突。</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兼容检查</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组件集合、环境、规则版本</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状态、问题、解释和修复建议。</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对比工具</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候选实体、字段模板、场景</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差异表、关键差异和可信度。</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工作负载估算</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模型、精度、上下文、并发、硬件</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容量与性能区间、假设和风险。</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用户设备</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用户授权的设备与组件</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当前环境、版本和已知问题。</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项目工具</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项目约束、组件、版本</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创建、修改、分支、检查和导出。</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证据检索</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声明、产品、来源类型</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原始文档、引用位置和有效期。</w:t>
            </w:r>
          </w:p>
        </w:tc>
      </w:tr>
    </w:tbl>
    <w:p>
      <w:pPr>
        <w:pStyle w:val="BodyText"/>
        <w:keepLines/>
        <w:widowControl/>
        <w:spacing w:before="100" w:after="140"/>
        <w:jc w:val="center"/>
      </w:pPr>
      <w:r>
        <w:rPr>
          <w:rFonts w:ascii="Noto Sans CJK SC" w:hAnsi="Noto Sans CJK SC" w:eastAsia="Noto Sans CJK SC" w:cs="Noto Sans CJK SC"/>
          <w:sz w:val="20"/>
        </w:rPr>
        <w:t xml:space="preserve">工具返回结构化错误时，AI 必须保留错误含义。不得把“未找到数据”改写为肯定结论。</w:t>
      </w:r>
    </w:p>
    <w:bookmarkEnd w:id="130"/>
    <w:bookmarkStart w:id="131" w:name="动作确认机制"/>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10.4 动作确认机制</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动作级别</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示例</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确认要求</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只读</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查询、对比、解释、生成临时方案</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无需额外确认。</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低影响写入</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添加收藏、创建草稿项目、添加笔记</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首次可简短确认，之后支持撤销。</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中影响写入</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修改正式项目、批量添加设备标签、创建公开链接</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展示变更预览并明确确认。</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高影响动作</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删除设备、覆盖数据、公开敏感报告、发起采购集成</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二次确认、权限校验和审计记录。</w:t>
            </w:r>
          </w:p>
        </w:tc>
      </w:tr>
    </w:tbl>
    <w:bookmarkEnd w:id="131"/>
    <w:bookmarkStart w:id="132" w:name="不确定性表达"/>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10.5 不确定性表达</w:t>
      </w:r>
    </w:p>
    <w:p>
      <w:pPr>
        <w:pStyle w:val="FirstParagraph"/>
        <w:keepLines/>
        <w:widowControl/>
        <w:spacing w:before="100" w:after="140"/>
        <w:jc w:val="center"/>
      </w:pPr>
      <w:r>
        <w:rPr>
          <w:rFonts w:ascii="Noto Sans CJK SC" w:hAnsi="Noto Sans CJK SC" w:eastAsia="Noto Sans CJK SC" w:cs="Noto Sans CJK SC"/>
          <w:sz w:val="20"/>
        </w:rPr>
        <w:t xml:space="preserve">推荐表达：</w:t>
      </w:r>
    </w:p>
    <w:p>
      <w:pPr>
        <w:pStyle w:val="Compact"/>
        <w:keepLines/>
        <w:widowControl/>
        <w:numPr>
          <w:ilvl w:val="0"/>
          <w:numId w:val="1051"/>
        </w:numPr>
        <w:spacing w:after="140" w:line="264" w:lineRule="auto" w:before="100"/>
        <w:jc w:val="center"/>
      </w:pPr>
      <w:r>
        <w:rPr>
          <w:rFonts w:ascii="Noto Sans CJK SC" w:hAnsi="Noto Sans CJK SC" w:eastAsia="Noto Sans CJK SC" w:cs="Noto Sans CJK SC"/>
          <w:sz w:val="20"/>
        </w:rPr>
        <w:t xml:space="preserve">“</w:t>
      </w:r>
      <w:r>
        <w:rPr>
          <w:rFonts w:ascii="Noto Sans CJK SC" w:hAnsi="Noto Sans CJK SC" w:eastAsia="Noto Sans CJK SC" w:cs="Noto Sans CJK SC"/>
          <w:sz w:val="20"/>
        </w:rPr>
        <w:t xml:space="preserve">根据当前可用的主板支持列表，该 CPU 在 BIOS 版本 X 及以上可用。</w:t>
      </w:r>
      <w:r>
        <w:rPr>
          <w:rFonts w:ascii="Noto Sans CJK SC" w:hAnsi="Noto Sans CJK SC" w:eastAsia="Noto Sans CJK SC" w:cs="Noto Sans CJK SC"/>
          <w:sz w:val="20"/>
        </w:rPr>
        <w:t xml:space="preserve">”</w:t>
      </w:r>
    </w:p>
    <w:p>
      <w:pPr>
        <w:pStyle w:val="Compact"/>
        <w:keepLines/>
        <w:widowControl/>
        <w:numPr>
          <w:ilvl w:val="0"/>
          <w:numId w:val="1051"/>
        </w:numPr>
        <w:spacing w:after="140" w:line="264" w:lineRule="auto" w:before="100"/>
        <w:jc w:val="center"/>
      </w:pPr>
      <w:r>
        <w:rPr>
          <w:rFonts w:ascii="Noto Sans CJK SC" w:hAnsi="Noto Sans CJK SC" w:eastAsia="Noto Sans CJK SC" w:cs="Noto Sans CJK SC"/>
          <w:sz w:val="20"/>
        </w:rPr>
        <w:t xml:space="preserve">“</w:t>
      </w:r>
      <w:r>
        <w:rPr>
          <w:rFonts w:ascii="Noto Sans CJK SC" w:hAnsi="Noto Sans CJK SC" w:eastAsia="Noto Sans CJK SC" w:cs="Noto Sans CJK SC"/>
          <w:sz w:val="20"/>
        </w:rPr>
        <w:t xml:space="preserve">缺少机箱前置冷排与显卡共存尺寸，当前只能判断为有条件兼容。</w:t>
      </w:r>
      <w:r>
        <w:rPr>
          <w:rFonts w:ascii="Noto Sans CJK SC" w:hAnsi="Noto Sans CJK SC" w:eastAsia="Noto Sans CJK SC" w:cs="Noto Sans CJK SC"/>
          <w:sz w:val="20"/>
        </w:rPr>
        <w:t xml:space="preserve">”</w:t>
      </w:r>
    </w:p>
    <w:p>
      <w:pPr>
        <w:pStyle w:val="Compact"/>
        <w:keepLines/>
        <w:widowControl/>
        <w:numPr>
          <w:ilvl w:val="0"/>
          <w:numId w:val="1051"/>
        </w:numPr>
        <w:spacing w:after="140" w:line="264" w:lineRule="auto" w:before="100"/>
        <w:jc w:val="center"/>
      </w:pPr>
      <w:r>
        <w:rPr>
          <w:rFonts w:ascii="Noto Sans CJK SC" w:hAnsi="Noto Sans CJK SC" w:eastAsia="Noto Sans CJK SC" w:cs="Noto Sans CJK SC"/>
          <w:sz w:val="20"/>
        </w:rPr>
        <w:t xml:space="preserve">“</w:t>
      </w:r>
      <w:r>
        <w:rPr>
          <w:rFonts w:ascii="Noto Sans CJK SC" w:hAnsi="Noto Sans CJK SC" w:eastAsia="Noto Sans CJK SC" w:cs="Noto Sans CJK SC"/>
          <w:sz w:val="20"/>
        </w:rPr>
        <w:t xml:space="preserve">这是基于模型参数和公开带宽数据的估算，不是该组合的实测成绩。</w:t>
      </w:r>
      <w:r>
        <w:rPr>
          <w:rFonts w:ascii="Noto Sans CJK SC" w:hAnsi="Noto Sans CJK SC" w:eastAsia="Noto Sans CJK SC" w:cs="Noto Sans CJK SC"/>
          <w:sz w:val="20"/>
        </w:rPr>
        <w:t xml:space="preserve">”</w:t>
      </w:r>
    </w:p>
    <w:p>
      <w:pPr>
        <w:pStyle w:val="Compact"/>
        <w:keepLines/>
        <w:widowControl/>
        <w:numPr>
          <w:ilvl w:val="0"/>
          <w:numId w:val="1051"/>
        </w:numPr>
        <w:spacing w:after="140" w:line="264" w:lineRule="auto" w:before="100"/>
        <w:jc w:val="center"/>
      </w:pPr>
      <w:r>
        <w:rPr>
          <w:rFonts w:ascii="Noto Sans CJK SC" w:hAnsi="Noto Sans CJK SC" w:eastAsia="Noto Sans CJK SC" w:cs="Noto Sans CJK SC"/>
          <w:sz w:val="20"/>
        </w:rPr>
        <w:t xml:space="preserve">“</w:t>
      </w:r>
      <w:r>
        <w:rPr>
          <w:rFonts w:ascii="Noto Sans CJK SC" w:hAnsi="Noto Sans CJK SC" w:eastAsia="Noto Sans CJK SC" w:cs="Noto Sans CJK SC"/>
          <w:sz w:val="20"/>
        </w:rPr>
        <w:t xml:space="preserve">社区有 8 个成功样本，但尚无厂商官方支持声明。</w:t>
      </w:r>
      <w:r>
        <w:rPr>
          <w:rFonts w:ascii="Noto Sans CJK SC" w:hAnsi="Noto Sans CJK SC" w:eastAsia="Noto Sans CJK SC" w:cs="Noto Sans CJK SC"/>
          <w:sz w:val="20"/>
        </w:rPr>
        <w:t xml:space="preserve">”</w:t>
      </w:r>
    </w:p>
    <w:p>
      <w:pPr>
        <w:pStyle w:val="FirstParagraph"/>
        <w:keepLines/>
        <w:widowControl/>
        <w:spacing w:before="100" w:after="140"/>
        <w:jc w:val="center"/>
      </w:pPr>
      <w:r>
        <w:rPr>
          <w:rFonts w:ascii="Noto Sans CJK SC" w:hAnsi="Noto Sans CJK SC" w:eastAsia="Noto Sans CJK SC" w:cs="Noto Sans CJK SC"/>
          <w:sz w:val="20"/>
        </w:rPr>
        <w:t xml:space="preserve">禁止表达：</w:t>
      </w:r>
    </w:p>
    <w:p>
      <w:pPr>
        <w:pStyle w:val="Compact"/>
        <w:keepLines/>
        <w:widowControl/>
        <w:numPr>
          <w:ilvl w:val="0"/>
          <w:numId w:val="1052"/>
        </w:numPr>
        <w:spacing w:after="140" w:line="264" w:lineRule="auto" w:before="100"/>
        <w:jc w:val="center"/>
      </w:pPr>
      <w:r>
        <w:rPr>
          <w:rFonts w:ascii="Noto Sans CJK SC" w:hAnsi="Noto Sans CJK SC" w:eastAsia="Noto Sans CJK SC" w:cs="Noto Sans CJK SC"/>
          <w:sz w:val="20"/>
        </w:rPr>
        <w:t xml:space="preserve">“</w:t>
      </w:r>
      <w:r>
        <w:rPr>
          <w:rFonts w:ascii="Noto Sans CJK SC" w:hAnsi="Noto Sans CJK SC" w:eastAsia="Noto Sans CJK SC" w:cs="Noto Sans CJK SC"/>
          <w:sz w:val="20"/>
        </w:rPr>
        <w:t xml:space="preserve">肯定没问题。</w:t>
      </w:r>
      <w:r>
        <w:rPr>
          <w:rFonts w:ascii="Noto Sans CJK SC" w:hAnsi="Noto Sans CJK SC" w:eastAsia="Noto Sans CJK SC" w:cs="Noto Sans CJK SC"/>
          <w:sz w:val="20"/>
        </w:rPr>
        <w:t xml:space="preserve">”</w:t>
      </w:r>
    </w:p>
    <w:p>
      <w:pPr>
        <w:pStyle w:val="Compact"/>
        <w:keepLines/>
        <w:widowControl/>
        <w:numPr>
          <w:ilvl w:val="0"/>
          <w:numId w:val="1052"/>
        </w:numPr>
        <w:spacing w:after="140" w:line="264" w:lineRule="auto" w:before="100"/>
        <w:jc w:val="center"/>
      </w:pPr>
      <w:r>
        <w:rPr>
          <w:rFonts w:ascii="Noto Sans CJK SC" w:hAnsi="Noto Sans CJK SC" w:eastAsia="Noto Sans CJK SC" w:cs="Noto Sans CJK SC"/>
          <w:sz w:val="20"/>
        </w:rPr>
        <w:t xml:space="preserve">“</w:t>
      </w:r>
      <w:r>
        <w:rPr>
          <w:rFonts w:ascii="Noto Sans CJK SC" w:hAnsi="Noto Sans CJK SC" w:eastAsia="Noto Sans CJK SC" w:cs="Noto Sans CJK SC"/>
          <w:sz w:val="20"/>
        </w:rPr>
        <w:t xml:space="preserve">应该都兼容。</w:t>
      </w:r>
      <w:r>
        <w:rPr>
          <w:rFonts w:ascii="Noto Sans CJK SC" w:hAnsi="Noto Sans CJK SC" w:eastAsia="Noto Sans CJK SC" w:cs="Noto Sans CJK SC"/>
          <w:sz w:val="20"/>
        </w:rPr>
        <w:t xml:space="preserve">”</w:t>
      </w:r>
    </w:p>
    <w:p>
      <w:pPr>
        <w:pStyle w:val="Compact"/>
        <w:keepLines/>
        <w:widowControl/>
        <w:numPr>
          <w:ilvl w:val="0"/>
          <w:numId w:val="1052"/>
        </w:numPr>
        <w:spacing w:after="140" w:line="264" w:lineRule="auto" w:before="100"/>
        <w:jc w:val="center"/>
      </w:pPr>
      <w:r>
        <w:rPr>
          <w:rFonts w:ascii="Noto Sans CJK SC" w:hAnsi="Noto Sans CJK SC" w:eastAsia="Noto Sans CJK SC" w:cs="Noto Sans CJK SC"/>
          <w:sz w:val="20"/>
        </w:rPr>
        <w:t xml:space="preserve">“</w:t>
      </w:r>
      <w:r>
        <w:rPr>
          <w:rFonts w:ascii="Noto Sans CJK SC" w:hAnsi="Noto Sans CJK SC" w:eastAsia="Noto Sans CJK SC" w:cs="Noto Sans CJK SC"/>
          <w:sz w:val="20"/>
        </w:rPr>
        <w:t xml:space="preserve">网上有人用过，所以完全安全。</w:t>
      </w:r>
      <w:r>
        <w:rPr>
          <w:rFonts w:ascii="Noto Sans CJK SC" w:hAnsi="Noto Sans CJK SC" w:eastAsia="Noto Sans CJK SC" w:cs="Noto Sans CJK SC"/>
          <w:sz w:val="20"/>
        </w:rPr>
        <w:t xml:space="preserve">”</w:t>
      </w:r>
    </w:p>
    <w:p>
      <w:pPr>
        <w:pStyle w:val="Compact"/>
        <w:keepLines/>
        <w:widowControl/>
        <w:numPr>
          <w:ilvl w:val="0"/>
          <w:numId w:val="1052"/>
        </w:numPr>
        <w:spacing w:after="140" w:line="264" w:lineRule="auto" w:before="100"/>
        <w:jc w:val="center"/>
      </w:pPr>
      <w:r>
        <w:rPr>
          <w:rFonts w:ascii="Noto Sans CJK SC" w:hAnsi="Noto Sans CJK SC" w:eastAsia="Noto Sans CJK SC" w:cs="Noto Sans CJK SC"/>
          <w:sz w:val="20"/>
        </w:rPr>
        <w:t xml:space="preserve">“</w:t>
      </w:r>
      <w:r>
        <w:rPr>
          <w:rFonts w:ascii="Noto Sans CJK SC" w:hAnsi="Noto Sans CJK SC" w:eastAsia="Noto Sans CJK SC" w:cs="Noto Sans CJK SC"/>
          <w:sz w:val="20"/>
        </w:rPr>
        <w:t xml:space="preserve">大概能跑 100 tokens/s</w:t>
      </w:r>
      <w:r>
        <w:rPr>
          <w:rFonts w:ascii="Noto Sans CJK SC" w:hAnsi="Noto Sans CJK SC" w:eastAsia="Noto Sans CJK SC" w:cs="Noto Sans CJK SC"/>
          <w:sz w:val="20"/>
        </w:rPr>
        <w:t xml:space="preserve">”</w:t>
      </w:r>
      <w:r>
        <w:rPr>
          <w:rFonts w:ascii="Noto Sans CJK SC" w:hAnsi="Noto Sans CJK SC" w:eastAsia="Noto Sans CJK SC" w:cs="Noto Sans CJK SC"/>
          <w:sz w:val="20"/>
        </w:rPr>
        <w:t xml:space="preserve">，但不说明模型、精度、上下文和估算方法。</w:t>
      </w:r>
    </w:p>
    <w:bookmarkEnd w:id="132"/>
    <w:bookmarkStart w:id="133" w:name="ai-质量反馈闭环"/>
    <w:p>
      <w:pPr>
        <w:pStyle w:val="Heading2"/>
        <w:keepLines/>
        <w:pageBreakBefore w:val="0"/>
        <w:widowControl/>
        <w:spacing w:before="40" w:after="20"/>
        <w:jc w:val="center"/>
        <w:outlineLvl w:val="1"/>
      </w:pPr>
      <w:r>
        <w:rPr>
          <w:rFonts w:ascii="Noto Sans CJK SC" w:hAnsi="Noto Sans CJK SC" w:eastAsia="Noto Sans CJK SC" w:cs="Noto Sans CJK SC"/>
          <w:b/>
          <w:color w:val="075E5A"/>
          <w:sz w:val="27"/>
        </w:rPr>
        <w:t xml:space="preserve">10.6 AI 质量反馈闭环</w:t>
      </w:r>
    </w:p>
    <w:p>
      <w:pPr>
        <w:pStyle w:val="Compact"/>
        <w:keepLines/>
        <w:widowControl/>
        <w:numPr>
          <w:ilvl w:val="0"/>
          <w:numId w:val="1053"/>
        </w:numPr>
        <w:spacing w:after="0" w:line="228" w:lineRule="auto" w:before="0"/>
        <w:jc w:val="center"/>
      </w:pPr>
      <w:r>
        <w:rPr>
          <w:rFonts w:ascii="Noto Sans CJK SC" w:hAnsi="Noto Sans CJK SC" w:eastAsia="Noto Sans CJK SC" w:cs="Noto Sans CJK SC"/>
          <w:sz w:val="20"/>
        </w:rPr>
        <w:t xml:space="preserve">每个回答支持“结论有误、引用不符、遗漏条件、解释不清、推荐不合适”反馈。</w:t>
      </w:r>
    </w:p>
    <w:p>
      <w:pPr>
        <w:pStyle w:val="Compact"/>
        <w:keepLines/>
        <w:widowControl/>
        <w:numPr>
          <w:ilvl w:val="0"/>
          <w:numId w:val="1053"/>
        </w:numPr>
        <w:spacing w:after="0" w:line="228" w:lineRule="auto" w:before="0"/>
        <w:jc w:val="center"/>
      </w:pPr>
      <w:r>
        <w:rPr>
          <w:rFonts w:ascii="Noto Sans CJK SC" w:hAnsi="Noto Sans CJK SC" w:eastAsia="Noto Sans CJK SC" w:cs="Noto Sans CJK SC"/>
          <w:sz w:val="20"/>
        </w:rPr>
        <w:t xml:space="preserve">反馈绑定会话、工具输入、数据版本和回答版本，避免只保存一段文本。</w:t>
      </w:r>
    </w:p>
    <w:p>
      <w:pPr>
        <w:pStyle w:val="Compact"/>
        <w:keepLines/>
        <w:widowControl/>
        <w:numPr>
          <w:ilvl w:val="0"/>
          <w:numId w:val="1053"/>
        </w:numPr>
        <w:spacing w:after="0" w:line="228" w:lineRule="auto" w:before="0"/>
        <w:jc w:val="center"/>
      </w:pPr>
      <w:r>
        <w:rPr>
          <w:rFonts w:ascii="Noto Sans CJK SC" w:hAnsi="Noto Sans CJK SC" w:eastAsia="Noto Sans CJK SC" w:cs="Noto Sans CJK SC"/>
          <w:sz w:val="20"/>
        </w:rPr>
        <w:t xml:space="preserve">高风险错误自动创建数据或规则审核任务。</w:t>
      </w:r>
    </w:p>
    <w:p>
      <w:pPr>
        <w:pStyle w:val="Compact"/>
        <w:keepLines/>
        <w:widowControl/>
        <w:numPr>
          <w:ilvl w:val="0"/>
          <w:numId w:val="1053"/>
        </w:numPr>
        <w:spacing w:after="0" w:line="228" w:lineRule="auto" w:before="0"/>
        <w:jc w:val="center"/>
      </w:pPr>
      <w:r>
        <w:rPr>
          <w:rFonts w:ascii="Noto Sans CJK SC" w:hAnsi="Noto Sans CJK SC" w:eastAsia="Noto Sans CJK SC" w:cs="Noto Sans CJK SC"/>
          <w:sz w:val="20"/>
        </w:rPr>
        <w:t xml:space="preserve">对重复错误聚类，区分模型表达问题、数据缺失、实体识别错误和规则缺陷。</w:t>
      </w:r>
    </w:p>
    <w:p>
      <w:pPr>
        <w:pStyle w:val="Compact"/>
        <w:keepLines/>
        <w:widowControl/>
        <w:numPr>
          <w:ilvl w:val="0"/>
          <w:numId w:val="1053"/>
        </w:numPr>
        <w:spacing w:after="0" w:line="228" w:lineRule="auto" w:before="0"/>
        <w:jc w:val="center"/>
      </w:pPr>
      <w:r>
        <w:rPr>
          <w:rFonts w:ascii="Noto Sans CJK SC" w:hAnsi="Noto Sans CJK SC" w:eastAsia="Noto Sans CJK SC" w:cs="Noto Sans CJK SC"/>
          <w:sz w:val="20"/>
        </w:rPr>
        <w:t xml:space="preserve">经过审核的反馈可形成评测集和提示模板，但不得直接将用户私有数据加入公共训练集。</w:t>
      </w:r>
    </w:p>
    <w:bookmarkEnd w:id="133"/>
    <w:bookmarkEnd w:id="134"/>
    <w:bookmarkStart w:id="141" w:name="权限隐私与安全"/>
    <w:p>
      <w:pPr>
        <w:pStyle w:val="Heading1"/>
        <w:keepLines/>
        <w:pageBreakBefore/>
        <w:widowControl/>
        <w:spacing w:before="100" w:after="140"/>
        <w:jc w:val="center"/>
        <w:outlineLvl w:val="0"/>
        <w:pBdr>
          <w:bottom w:val="single" w:sz="10" w:space="6" w:color="0B7A75"/>
        </w:pBdr>
      </w:pPr>
      <w:bookmarkStart w:id="1012" w:name="toc_h1_12"/>
      <w:r>
        <w:rPr>
          <w:rFonts w:ascii="Noto Serif CJK SC" w:hAnsi="Noto Serif CJK SC" w:eastAsia="Noto Serif CJK SC" w:cs="Noto Serif CJK SC"/>
          <w:b/>
          <w:color w:val="17324D"/>
          <w:sz w:val="38"/>
        </w:rPr>
        <w:t xml:space="preserve">11. 权限、隐私与安全</w:t>
      </w:r>
      <w:bookmarkEnd w:id="1012"/>
    </w:p>
    <w:bookmarkStart w:id="135" w:name="权限模型"/>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11.1 权限模型</w:t>
      </w:r>
    </w:p>
    <w:p>
      <w:pPr>
        <w:pStyle w:val="FirstParagraph"/>
        <w:keepLines/>
        <w:widowControl/>
        <w:spacing w:before="100" w:after="140"/>
        <w:jc w:val="center"/>
      </w:pPr>
      <w:r>
        <w:rPr>
          <w:rFonts w:ascii="Noto Sans CJK SC" w:hAnsi="Noto Sans CJK SC" w:eastAsia="Noto Sans CJK SC" w:cs="Noto Sans CJK SC"/>
          <w:sz w:val="20"/>
        </w:rPr>
        <w:t xml:space="preserve">系统采用组织、工作区、资源和动作四层权限模型，并使用 RBAC 与资源归属校验共同控制。</w:t>
      </w:r>
    </w:p>
    <w:tbl>
      <w:tblPr>
        <w:tblStyle w:val="Table"/>
        <w:tblW w:type="dxa" w:w="9752"/>
        <w:jc w:val="center"/>
        <w:tblLayout w:type="autofit"/>
        <w:tblLook w:firstRow="1" w:lastRow="0" w:firstColumn="0" w:lastColumn="0" w:noHBand="0" w:noVBand="0" w:val="0020"/>
      </w:tblPr>
      <w:tblGrid>
        <w:gridCol w:w="1980"/>
        <w:gridCol w:w="1980"/>
        <w:gridCol w:w="1980"/>
        <w:gridCol w:w="1980"/>
      </w:tblGrid>
      <w:tr>
        <w:trPr>
          <w:tblHeader w:val="true"/>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6"/>
              </w:rPr>
              <w:t xml:space="preserve">资源</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6"/>
              </w:rPr>
              <w:t xml:space="preserve">所有者</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6"/>
              </w:rPr>
              <w:t xml:space="preserve">可配置角色</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6"/>
              </w:rPr>
              <w:t xml:space="preserve">典型权限</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个人设备</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个人用户</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所有者</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查看、扫描、编辑、删除、分享。</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团队设备</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工作区</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管理员、资产管理员、成员、访客</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批量导入、编辑、查看、导出、审计。</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装机或部署项目</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个人/工作区</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所有者、编辑者、评论者、只读</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修改组件、运行检查、分支、导出。</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私有笔记和附件</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个人/工作区</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继承资源权限</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查看、编辑、下载、删除。</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厂商品牌资料</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已验证厂商组织</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品牌管理员、编辑、发布人</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编辑草稿、提交审核、查看反馈。</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公共知识数据</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平台</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数据录入、审核员、发布管理员</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创建、审核、发布、回滚。</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API 凭据</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个人/组织</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管理员、开发者</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创建、轮换、撤销、查看用量。</w:t>
            </w:r>
          </w:p>
        </w:tc>
      </w:tr>
    </w:tbl>
    <w:bookmarkEnd w:id="135"/>
    <w:bookmarkStart w:id="136" w:name="扫描数据隐私分级"/>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11.2 扫描数据隐私分级</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数据类型</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默认策略</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用户控制</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CPU/GPU/主板型号、内存容量、磁盘型号</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用于设备识别并同步到个人账户</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可选择仅本地保存或关闭云同步。</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序列号、MAC、设备唯一标识</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默认不上传明文，使用脱敏或不可逆摘要</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可单项排除；企业受管场景另行授权。</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驱动、固件、操作系统版本</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用于兼容和风险判断</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可关闭软件环境采集。</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进程、文件、文档内容</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首期不采集</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不提供隐式采集入口。</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温度、功耗、利用率</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仅在用户启用监控时采集</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可选择采集周期、保留时间和是否同步。</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网络拓扑和 IP 信息</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默认仅本地分析</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企业功能需管理员授权和范围配置。</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崩溃日志和诊断包</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用户主动提交或明确同意</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提交前预览和移除敏感字段。</w:t>
            </w:r>
          </w:p>
        </w:tc>
      </w:tr>
    </w:tbl>
    <w:bookmarkEnd w:id="136"/>
    <w:bookmarkStart w:id="137" w:name="安全要求"/>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11.3 安全要求</w:t>
      </w:r>
    </w:p>
    <w:p>
      <w:pPr>
        <w:pStyle w:val="Compact"/>
        <w:keepLines/>
        <w:widowControl/>
        <w:numPr>
          <w:ilvl w:val="0"/>
          <w:numId w:val="1054"/>
        </w:numPr>
        <w:spacing w:after="140" w:line="264" w:lineRule="auto" w:before="100"/>
        <w:jc w:val="center"/>
      </w:pPr>
      <w:r>
        <w:rPr>
          <w:rFonts w:ascii="Noto Sans CJK SC" w:hAnsi="Noto Sans CJK SC" w:eastAsia="Noto Sans CJK SC" w:cs="Noto Sans CJK SC"/>
          <w:sz w:val="20"/>
        </w:rPr>
        <w:t xml:space="preserve">传输链路使用现代 TLS；敏感数据在服务端按等级加密存储。</w:t>
      </w:r>
    </w:p>
    <w:p>
      <w:pPr>
        <w:pStyle w:val="Compact"/>
        <w:keepLines/>
        <w:widowControl/>
        <w:numPr>
          <w:ilvl w:val="0"/>
          <w:numId w:val="1054"/>
        </w:numPr>
        <w:spacing w:after="140" w:line="264" w:lineRule="auto" w:before="100"/>
        <w:jc w:val="center"/>
      </w:pPr>
      <w:r>
        <w:rPr>
          <w:rFonts w:ascii="Noto Sans CJK SC" w:hAnsi="Noto Sans CJK SC" w:eastAsia="Noto Sans CJK SC" w:cs="Noto Sans CJK SC"/>
          <w:sz w:val="20"/>
        </w:rPr>
        <w:t xml:space="preserve">密码使用成熟的自适应哈希算法；支持通行密钥、双因素认证和企业单点登录。</w:t>
      </w:r>
    </w:p>
    <w:p>
      <w:pPr>
        <w:pStyle w:val="Compact"/>
        <w:keepLines/>
        <w:widowControl/>
        <w:numPr>
          <w:ilvl w:val="0"/>
          <w:numId w:val="1054"/>
        </w:numPr>
        <w:spacing w:after="140" w:line="264" w:lineRule="auto" w:before="100"/>
        <w:jc w:val="center"/>
      </w:pPr>
      <w:r>
        <w:rPr>
          <w:rFonts w:ascii="Noto Sans CJK SC" w:hAnsi="Noto Sans CJK SC" w:eastAsia="Noto Sans CJK SC" w:cs="Noto Sans CJK SC"/>
          <w:sz w:val="20"/>
        </w:rPr>
        <w:t xml:space="preserve">API 密钥只在创建时展示完整值，服务端保存哈希或受保护密文，支持范围和过期时间。</w:t>
      </w:r>
    </w:p>
    <w:p>
      <w:pPr>
        <w:pStyle w:val="Compact"/>
        <w:keepLines/>
        <w:widowControl/>
        <w:numPr>
          <w:ilvl w:val="0"/>
          <w:numId w:val="1054"/>
        </w:numPr>
        <w:spacing w:after="140" w:line="264" w:lineRule="auto" w:before="100"/>
        <w:jc w:val="center"/>
      </w:pPr>
      <w:r>
        <w:rPr>
          <w:rFonts w:ascii="Noto Sans CJK SC" w:hAnsi="Noto Sans CJK SC" w:eastAsia="Noto Sans CJK SC" w:cs="Noto Sans CJK SC"/>
          <w:sz w:val="20"/>
        </w:rPr>
        <w:t xml:space="preserve">桌面扫描组件采用最小权限原则；需要管理员权限的检查必须单独说明原因。</w:t>
      </w:r>
    </w:p>
    <w:p>
      <w:pPr>
        <w:pStyle w:val="Compact"/>
        <w:keepLines/>
        <w:widowControl/>
        <w:numPr>
          <w:ilvl w:val="0"/>
          <w:numId w:val="1054"/>
        </w:numPr>
        <w:spacing w:after="140" w:line="264" w:lineRule="auto" w:before="100"/>
        <w:jc w:val="center"/>
      </w:pPr>
      <w:r>
        <w:rPr>
          <w:rFonts w:ascii="Noto Sans CJK SC" w:hAnsi="Noto Sans CJK SC" w:eastAsia="Noto Sans CJK SC" w:cs="Noto Sans CJK SC"/>
          <w:sz w:val="20"/>
        </w:rPr>
        <w:t xml:space="preserve">插件、更新包和规则包必须签名校验，失败时拒绝加载并回滚到安全版本。</w:t>
      </w:r>
    </w:p>
    <w:p>
      <w:pPr>
        <w:pStyle w:val="Compact"/>
        <w:keepLines/>
        <w:widowControl/>
        <w:numPr>
          <w:ilvl w:val="0"/>
          <w:numId w:val="1054"/>
        </w:numPr>
        <w:spacing w:after="140" w:line="264" w:lineRule="auto" w:before="100"/>
        <w:jc w:val="center"/>
      </w:pPr>
      <w:r>
        <w:rPr>
          <w:rFonts w:ascii="Noto Sans CJK SC" w:hAnsi="Noto Sans CJK SC" w:eastAsia="Noto Sans CJK SC" w:cs="Noto Sans CJK SC"/>
          <w:sz w:val="20"/>
        </w:rPr>
        <w:t xml:space="preserve">所有管理、发布、权限、导出和删除动作写入不可抵赖审计日志。</w:t>
      </w:r>
    </w:p>
    <w:p>
      <w:pPr>
        <w:pStyle w:val="Compact"/>
        <w:keepLines/>
        <w:widowControl/>
        <w:numPr>
          <w:ilvl w:val="0"/>
          <w:numId w:val="1054"/>
        </w:numPr>
        <w:spacing w:after="140" w:line="264" w:lineRule="auto" w:before="100"/>
        <w:jc w:val="center"/>
      </w:pPr>
      <w:r>
        <w:rPr>
          <w:rFonts w:ascii="Noto Sans CJK SC" w:hAnsi="Noto Sans CJK SC" w:eastAsia="Noto Sans CJK SC" w:cs="Noto Sans CJK SC"/>
          <w:sz w:val="20"/>
        </w:rPr>
        <w:t xml:space="preserve">公共附件和厂商文件执行恶意软件扫描、MIME 校验、大小限制和隔离处理。</w:t>
      </w:r>
    </w:p>
    <w:p>
      <w:pPr>
        <w:pStyle w:val="Compact"/>
        <w:keepLines/>
        <w:widowControl/>
        <w:numPr>
          <w:ilvl w:val="0"/>
          <w:numId w:val="1054"/>
        </w:numPr>
        <w:spacing w:after="140" w:line="264" w:lineRule="auto" w:before="100"/>
        <w:jc w:val="center"/>
      </w:pPr>
      <w:r>
        <w:rPr>
          <w:rFonts w:ascii="Noto Sans CJK SC" w:hAnsi="Noto Sans CJK SC" w:eastAsia="Noto Sans CJK SC" w:cs="Noto Sans CJK SC"/>
          <w:sz w:val="20"/>
        </w:rPr>
        <w:t xml:space="preserve">服务端对搜索、登录、导出、API 和 AI 调用执行限流、滥用检测和配额控制。</w:t>
      </w:r>
    </w:p>
    <w:p>
      <w:pPr>
        <w:pStyle w:val="Compact"/>
        <w:keepLines/>
        <w:widowControl/>
        <w:numPr>
          <w:ilvl w:val="0"/>
          <w:numId w:val="1054"/>
        </w:numPr>
        <w:spacing w:after="140" w:line="264" w:lineRule="auto" w:before="100"/>
        <w:jc w:val="center"/>
      </w:pPr>
      <w:r>
        <w:rPr>
          <w:rFonts w:ascii="Noto Sans CJK SC" w:hAnsi="Noto Sans CJK SC" w:eastAsia="Noto Sans CJK SC" w:cs="Noto Sans CJK SC"/>
          <w:sz w:val="20"/>
        </w:rPr>
        <w:t xml:space="preserve">定期执行依赖漏洞扫描、渗透测试、密钥轮换和灾难恢复演练。</w:t>
      </w:r>
    </w:p>
    <w:bookmarkEnd w:id="137"/>
    <w:bookmarkStart w:id="138" w:name="数据保留与删除"/>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11.4 数据保留与删除</w:t>
      </w:r>
    </w:p>
    <w:p>
      <w:pPr>
        <w:pStyle w:val="Compact"/>
        <w:keepLines/>
        <w:widowControl/>
        <w:numPr>
          <w:ilvl w:val="0"/>
          <w:numId w:val="1055"/>
        </w:numPr>
        <w:spacing w:after="140" w:line="264" w:lineRule="auto" w:before="100"/>
        <w:jc w:val="center"/>
      </w:pPr>
      <w:r>
        <w:rPr>
          <w:rFonts w:ascii="Noto Sans CJK SC" w:hAnsi="Noto Sans CJK SC" w:eastAsia="Noto Sans CJK SC" w:cs="Noto Sans CJK SC"/>
          <w:sz w:val="20"/>
        </w:rPr>
        <w:t xml:space="preserve">用户可删除单台设备、项目、对话、附件或整个账户。</w:t>
      </w:r>
    </w:p>
    <w:p>
      <w:pPr>
        <w:pStyle w:val="Compact"/>
        <w:keepLines/>
        <w:widowControl/>
        <w:numPr>
          <w:ilvl w:val="0"/>
          <w:numId w:val="1055"/>
        </w:numPr>
        <w:spacing w:after="140" w:line="264" w:lineRule="auto" w:before="100"/>
        <w:jc w:val="center"/>
      </w:pPr>
      <w:r>
        <w:rPr>
          <w:rFonts w:ascii="Noto Sans CJK SC" w:hAnsi="Noto Sans CJK SC" w:eastAsia="Noto Sans CJK SC" w:cs="Noto Sans CJK SC"/>
          <w:sz w:val="20"/>
        </w:rPr>
        <w:t xml:space="preserve">删除进入可恢复期时，应显示期限；期限结束后从在线系统彻底清除，备份按既定周期自然过期。</w:t>
      </w:r>
    </w:p>
    <w:p>
      <w:pPr>
        <w:pStyle w:val="Compact"/>
        <w:keepLines/>
        <w:widowControl/>
        <w:numPr>
          <w:ilvl w:val="0"/>
          <w:numId w:val="1055"/>
        </w:numPr>
        <w:spacing w:after="140" w:line="264" w:lineRule="auto" w:before="100"/>
        <w:jc w:val="center"/>
      </w:pPr>
      <w:r>
        <w:rPr>
          <w:rFonts w:ascii="Noto Sans CJK SC" w:hAnsi="Noto Sans CJK SC" w:eastAsia="Noto Sans CJK SC" w:cs="Noto Sans CJK SC"/>
          <w:sz w:val="20"/>
        </w:rPr>
        <w:t xml:space="preserve">法律、财务和安全审计要求必须与普通产品数据分离，并说明保留依据。</w:t>
      </w:r>
    </w:p>
    <w:p>
      <w:pPr>
        <w:pStyle w:val="Compact"/>
        <w:keepLines/>
        <w:widowControl/>
        <w:numPr>
          <w:ilvl w:val="0"/>
          <w:numId w:val="1055"/>
        </w:numPr>
        <w:spacing w:after="140" w:line="264" w:lineRule="auto" w:before="100"/>
        <w:jc w:val="center"/>
      </w:pPr>
      <w:r>
        <w:rPr>
          <w:rFonts w:ascii="Noto Sans CJK SC" w:hAnsi="Noto Sans CJK SC" w:eastAsia="Noto Sans CJK SC" w:cs="Noto Sans CJK SC"/>
          <w:sz w:val="20"/>
        </w:rPr>
        <w:t xml:space="preserve">公开分享链接被关闭后应立即失效；搜索索引和缓存需在目标时限内清除。</w:t>
      </w:r>
    </w:p>
    <w:p>
      <w:pPr>
        <w:pStyle w:val="Compact"/>
        <w:keepLines/>
        <w:widowControl/>
        <w:numPr>
          <w:ilvl w:val="0"/>
          <w:numId w:val="1055"/>
        </w:numPr>
        <w:spacing w:after="140" w:line="264" w:lineRule="auto" w:before="100"/>
        <w:jc w:val="center"/>
      </w:pPr>
      <w:r>
        <w:rPr>
          <w:rFonts w:ascii="Noto Sans CJK SC" w:hAnsi="Noto Sans CJK SC" w:eastAsia="Noto Sans CJK SC" w:cs="Noto Sans CJK SC"/>
          <w:sz w:val="20"/>
        </w:rPr>
        <w:t xml:space="preserve">匿名化的公共兼容统计只有在无法合理重新识别用户时才可保留。</w:t>
      </w:r>
    </w:p>
    <w:p>
      <w:pPr>
        <w:pStyle w:val="Compact"/>
        <w:keepLines/>
        <w:widowControl/>
        <w:numPr>
          <w:ilvl w:val="0"/>
          <w:numId w:val="1055"/>
        </w:numPr>
        <w:spacing w:after="140" w:line="264" w:lineRule="auto" w:before="100"/>
        <w:jc w:val="center"/>
      </w:pPr>
      <w:r>
        <w:rPr>
          <w:rFonts w:ascii="Noto Sans CJK SC" w:hAnsi="Noto Sans CJK SC" w:eastAsia="Noto Sans CJK SC" w:cs="Noto Sans CJK SC"/>
          <w:sz w:val="20"/>
        </w:rPr>
        <w:t xml:space="preserve">企业客户支持导出、保留策略、离职成员转移和合同终止清理报告。</w:t>
      </w:r>
    </w:p>
    <w:bookmarkEnd w:id="138"/>
    <w:bookmarkStart w:id="139" w:name="数据授权与版权"/>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11.5 数据授权与版权</w:t>
      </w:r>
    </w:p>
    <w:p>
      <w:pPr>
        <w:pStyle w:val="FirstParagraph"/>
        <w:keepLines/>
        <w:widowControl/>
        <w:spacing w:before="100" w:after="140"/>
        <w:jc w:val="center"/>
      </w:pPr>
      <w:r>
        <w:rPr>
          <w:rFonts w:ascii="Noto Sans CJK SC" w:hAnsi="Noto Sans CJK SC" w:eastAsia="Noto Sans CJK SC" w:cs="Noto Sans CJK SC"/>
          <w:sz w:val="20"/>
        </w:rPr>
        <w:t xml:space="preserve">平台不得默认认为“公开可访问”等于“可批量复制和再分发”。每个来源需要记录许可类型、允许用途、展示限制、缓存期限和归属要求。数据手册、图片、测试数据和厂商商标应分别管理授权。无法确认授权的资料可仅保存链接、摘要元数据和内部审核线索，不在公开页面复制完整内容。</w:t>
      </w:r>
    </w:p>
    <w:bookmarkEnd w:id="139"/>
    <w:bookmarkStart w:id="140" w:name="安全事件响应"/>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11.6 安全事件响应</w:t>
      </w:r>
    </w:p>
    <w:tbl>
      <w:tblPr>
        <w:tblStyle w:val="Table"/>
        <w:tblW w:type="dxa" w:w="9752"/>
        <w:jc w:val="center"/>
        <w:tblLayout w:type="autofit"/>
        <w:tblLook w:firstRow="1" w:lastRow="0" w:firstColumn="0" w:lastColumn="0" w:noHBand="0" w:noVBand="0" w:val="0020"/>
      </w:tblPr>
      <w:tblGrid>
        <w:gridCol w:w="3960"/>
        <w:gridCol w:w="3960"/>
      </w:tblGrid>
      <w:tr>
        <w:trPr>
          <w:tblHeader w:val="true"/>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阶段</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要求</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发现</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监控异常访问、密钥泄露、数据导出峰值和签名失败。</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分级</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按数据敏感度、影响用户数和可利用性确定严重级别。</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控制</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吊销凭据、隔离服务、关闭分享、冻结可疑账户。</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调查</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保全日志、确认入口、范围、时间线和受影响数据。</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通知</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按适用法律、合同和内部政策通知用户与合作方。</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恢复</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修复根因、恢复服务、加强监控并验证数据完整性。</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复盘</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输出行动项、负责人、期限，并纳入安全测试集。</w:t>
            </w:r>
          </w:p>
        </w:tc>
      </w:tr>
    </w:tbl>
    <w:bookmarkEnd w:id="140"/>
    <w:bookmarkEnd w:id="141"/>
    <w:bookmarkStart w:id="148" w:name="非功能性要求"/>
    <w:p>
      <w:pPr>
        <w:pStyle w:val="Heading1"/>
        <w:keepLines/>
        <w:pageBreakBefore/>
        <w:widowControl/>
        <w:spacing w:before="100" w:after="140"/>
        <w:jc w:val="center"/>
        <w:outlineLvl w:val="0"/>
        <w:pBdr>
          <w:bottom w:val="single" w:sz="10" w:space="6" w:color="0B7A75"/>
        </w:pBdr>
      </w:pPr>
      <w:bookmarkStart w:id="1013" w:name="toc_h1_13"/>
      <w:r>
        <w:rPr>
          <w:rFonts w:ascii="Noto Serif CJK SC" w:hAnsi="Noto Serif CJK SC" w:eastAsia="Noto Serif CJK SC" w:cs="Noto Serif CJK SC"/>
          <w:b/>
          <w:color w:val="17324D"/>
          <w:sz w:val="38"/>
        </w:rPr>
        <w:t xml:space="preserve">12. 非功能性要求</w:t>
      </w:r>
      <w:bookmarkEnd w:id="1013"/>
    </w:p>
    <w:bookmarkStart w:id="142" w:name="总体指标"/>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12.1 总体指标</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类别</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首期目标</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说明</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页面性能</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常用页面在正常网络下 P75 可交互时间不高于 2.5 秒</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详情页图片与长表格允许渐进加载。</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搜索性能</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自动补全 P95 不高于 300 ms；完整搜索 P95 不高于 1.2 秒</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不含外部来源实时查询。</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兼容检查</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常见单机配置 P95 不高于 2 秒；大型服务器项目 P95 不高于 5 秒</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结果可流式返回已完成项。</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可用性</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核心查询、设备和项目服务月度可用性不低于 99.9%</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计划维护需提前公告。</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数据发布</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支持原子发布、版本回滚和影响追踪</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半发布状态不得暴露给用户。</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可扩展性</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品类、规格和规则通过配置扩展，避免发布客户端才能新增字段</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扫描适配器可独立升级。</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可观测性</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请求、任务、规则、数据批次和 AI 工具调用可关联追踪</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不记录不必要的用户敏感内容。</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可恢复性</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核心业务 RPO 不高于 15 分钟，RTO 不高于 4 小时</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公开知识数据可由版本仓恢复。</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无障碍</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Web 与桌面核心流程满足 WCAG 2.2 AA 级关键要求</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键盘、焦点、对比度和读屏优先。</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国际化</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数据层支持多语言名称、单位、地区和时区</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首期界面为简体中文，可预留英文。</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客户端兼容</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首期优先 Windows 11 与主流 Windows 10 受支持版本；macOS、Linux 分阶段</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具体矩阵随发布版本冻结。</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更新机制</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客户端、扫描器、规则包和数据缓存可独立安全更新</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支持灰度、暂停和回滚。</w:t>
            </w:r>
          </w:p>
        </w:tc>
      </w:tr>
    </w:tbl>
    <w:bookmarkEnd w:id="142"/>
    <w:bookmarkStart w:id="143" w:name="搜索与详情性能"/>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12.2 搜索与详情性能</w:t>
      </w:r>
    </w:p>
    <w:p>
      <w:pPr>
        <w:pStyle w:val="Compact"/>
        <w:keepLines/>
        <w:widowControl/>
        <w:numPr>
          <w:ilvl w:val="0"/>
          <w:numId w:val="1056"/>
        </w:numPr>
        <w:spacing w:after="140" w:line="264" w:lineRule="auto" w:before="100"/>
        <w:jc w:val="center"/>
      </w:pPr>
      <w:r>
        <w:rPr>
          <w:rFonts w:ascii="Noto Sans CJK SC" w:hAnsi="Noto Sans CJK SC" w:eastAsia="Noto Sans CJK SC" w:cs="Noto Sans CJK SC"/>
          <w:sz w:val="20"/>
        </w:rPr>
        <w:t xml:space="preserve">首屏先返回规范名、主图、核心规格、生命周期和主要状态，其余标签页延迟加载。</w:t>
      </w:r>
    </w:p>
    <w:p>
      <w:pPr>
        <w:pStyle w:val="Compact"/>
        <w:keepLines/>
        <w:widowControl/>
        <w:numPr>
          <w:ilvl w:val="0"/>
          <w:numId w:val="1056"/>
        </w:numPr>
        <w:spacing w:after="140" w:line="264" w:lineRule="auto" w:before="100"/>
        <w:jc w:val="center"/>
      </w:pPr>
      <w:r>
        <w:rPr>
          <w:rFonts w:ascii="Noto Sans CJK SC" w:hAnsi="Noto Sans CJK SC" w:eastAsia="Noto Sans CJK SC" w:cs="Noto Sans CJK SC"/>
          <w:sz w:val="20"/>
        </w:rPr>
        <w:t xml:space="preserve">对比页面仅请求当前显示字段，展开详细规格时再拉取完整数据。</w:t>
      </w:r>
    </w:p>
    <w:p>
      <w:pPr>
        <w:pStyle w:val="Compact"/>
        <w:keepLines/>
        <w:widowControl/>
        <w:numPr>
          <w:ilvl w:val="0"/>
          <w:numId w:val="1056"/>
        </w:numPr>
        <w:spacing w:after="140" w:line="264" w:lineRule="auto" w:before="100"/>
        <w:jc w:val="center"/>
      </w:pPr>
      <w:r>
        <w:rPr>
          <w:rFonts w:ascii="Noto Sans CJK SC" w:hAnsi="Noto Sans CJK SC" w:eastAsia="Noto Sans CJK SC" w:cs="Noto Sans CJK SC"/>
          <w:sz w:val="20"/>
        </w:rPr>
        <w:t xml:space="preserve">搜索索引更新目标为公共数据发布后 5 分钟内可检索，重大修正支持紧急刷新。</w:t>
      </w:r>
    </w:p>
    <w:p>
      <w:pPr>
        <w:pStyle w:val="Compact"/>
        <w:keepLines/>
        <w:widowControl/>
        <w:numPr>
          <w:ilvl w:val="0"/>
          <w:numId w:val="1056"/>
        </w:numPr>
        <w:spacing w:after="140" w:line="264" w:lineRule="auto" w:before="100"/>
        <w:jc w:val="center"/>
      </w:pPr>
      <w:r>
        <w:rPr>
          <w:rFonts w:ascii="Noto Sans CJK SC" w:hAnsi="Noto Sans CJK SC" w:eastAsia="Noto Sans CJK SC" w:cs="Noto Sans CJK SC"/>
          <w:sz w:val="20"/>
        </w:rPr>
        <w:t xml:space="preserve">图片生成多尺寸衍生版本，使用内容哈希和 CDN 缓存；原图权限不因缩略图变化而绕过。</w:t>
      </w:r>
    </w:p>
    <w:p>
      <w:pPr>
        <w:pStyle w:val="Compact"/>
        <w:keepLines/>
        <w:widowControl/>
        <w:numPr>
          <w:ilvl w:val="0"/>
          <w:numId w:val="1056"/>
        </w:numPr>
        <w:spacing w:after="140" w:line="264" w:lineRule="auto" w:before="100"/>
        <w:jc w:val="center"/>
      </w:pPr>
      <w:r>
        <w:rPr>
          <w:rFonts w:ascii="Noto Sans CJK SC" w:hAnsi="Noto Sans CJK SC" w:eastAsia="Noto Sans CJK SC" w:cs="Noto Sans CJK SC"/>
          <w:sz w:val="20"/>
        </w:rPr>
        <w:t xml:space="preserve">热门产品、常见规则和单位定义可使用只读缓存，但必须携带数据版本。</w:t>
      </w:r>
    </w:p>
    <w:bookmarkEnd w:id="143"/>
    <w:bookmarkStart w:id="144" w:name="扫描可靠性"/>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12.3 扫描可靠性</w:t>
      </w:r>
    </w:p>
    <w:tbl>
      <w:tblPr>
        <w:tblStyle w:val="Table"/>
        <w:tblW w:type="dxa" w:w="9752"/>
        <w:jc w:val="center"/>
        <w:tblLayout w:type="autofit"/>
        <w:tblLook w:firstRow="1" w:lastRow="0" w:firstColumn="0" w:lastColumn="0" w:noHBand="0" w:noVBand="0" w:val="0020"/>
      </w:tblPr>
      <w:tblGrid>
        <w:gridCol w:w="3960"/>
        <w:gridCol w:w="3960"/>
      </w:tblGrid>
      <w:tr>
        <w:trPr>
          <w:tblHeader w:val="true"/>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要求</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设计</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可中断</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扫描任务可取消，取消后保留已完成的安全部分。</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可重试</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单个采集器失败不阻断全部扫描；支持按模块重试。</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可诊断</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每个采集器记录状态、耗时和错误码，不默认上传原始敏感输出。</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可降级</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无管理员权限时仍完成用户态可用采集，并说明缺失项。</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可对比</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每次扫描生成快照，展示硬件和版本变化。</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可离线</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基础识别、设备查看和最近数据缓存可在离线状态使用。</w:t>
            </w:r>
          </w:p>
        </w:tc>
      </w:tr>
      <w:tr>
        <w:trPr>
          <w:cantSplit/>
        </w:trPr>
        <w:tc>
          <w:tcPr>
            <w:tcW w:type="dxa" w:w="2381"/>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不破坏系统</w:t>
            </w:r>
          </w:p>
        </w:tc>
        <w:tc>
          <w:tcPr>
            <w:tcW w:type="dxa" w:w="737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扫描不得修改 BIOS、驱动、注册表关键配置或设备状态。</w:t>
            </w:r>
          </w:p>
        </w:tc>
      </w:tr>
    </w:tbl>
    <w:bookmarkEnd w:id="144"/>
    <w:bookmarkStart w:id="145" w:name="数据一致性与缓存"/>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12.4 数据一致性与缓存</w:t>
      </w:r>
    </w:p>
    <w:p>
      <w:pPr>
        <w:pStyle w:val="Compact"/>
        <w:keepLines/>
        <w:widowControl/>
        <w:numPr>
          <w:ilvl w:val="0"/>
          <w:numId w:val="1057"/>
        </w:numPr>
        <w:spacing w:after="140" w:line="264" w:lineRule="auto" w:before="100"/>
        <w:jc w:val="center"/>
      </w:pPr>
      <w:r>
        <w:rPr>
          <w:rFonts w:ascii="Noto Sans CJK SC" w:hAnsi="Noto Sans CJK SC" w:eastAsia="Noto Sans CJK SC" w:cs="Noto Sans CJK SC"/>
          <w:sz w:val="20"/>
        </w:rPr>
        <w:t xml:space="preserve">公共数据发布使用批次版本，产品、关系、规则和搜索索引通过发布清单保持一致。</w:t>
      </w:r>
    </w:p>
    <w:p>
      <w:pPr>
        <w:pStyle w:val="Compact"/>
        <w:keepLines/>
        <w:widowControl/>
        <w:numPr>
          <w:ilvl w:val="0"/>
          <w:numId w:val="1057"/>
        </w:numPr>
        <w:spacing w:after="140" w:line="264" w:lineRule="auto" w:before="100"/>
        <w:jc w:val="center"/>
      </w:pPr>
      <w:r>
        <w:rPr>
          <w:rFonts w:ascii="Noto Sans CJK SC" w:hAnsi="Noto Sans CJK SC" w:eastAsia="Noto Sans CJK SC" w:cs="Noto Sans CJK SC"/>
          <w:sz w:val="20"/>
        </w:rPr>
        <w:t xml:space="preserve">前台请求返回 data_version 和 rule_version，兼容报告保存两者以便复现。</w:t>
      </w:r>
    </w:p>
    <w:p>
      <w:pPr>
        <w:pStyle w:val="Compact"/>
        <w:keepLines/>
        <w:widowControl/>
        <w:numPr>
          <w:ilvl w:val="0"/>
          <w:numId w:val="1057"/>
        </w:numPr>
        <w:spacing w:after="140" w:line="264" w:lineRule="auto" w:before="100"/>
        <w:jc w:val="center"/>
      </w:pPr>
      <w:r>
        <w:rPr>
          <w:rFonts w:ascii="Noto Sans CJK SC" w:hAnsi="Noto Sans CJK SC" w:eastAsia="Noto Sans CJK SC" w:cs="Noto Sans CJK SC"/>
          <w:sz w:val="20"/>
        </w:rPr>
        <w:t xml:space="preserve">用户项目重新计算时生成新报告，不覆盖历史已确认报告。</w:t>
      </w:r>
    </w:p>
    <w:p>
      <w:pPr>
        <w:pStyle w:val="Compact"/>
        <w:keepLines/>
        <w:widowControl/>
        <w:numPr>
          <w:ilvl w:val="0"/>
          <w:numId w:val="1057"/>
        </w:numPr>
        <w:spacing w:after="140" w:line="264" w:lineRule="auto" w:before="100"/>
        <w:jc w:val="center"/>
      </w:pPr>
      <w:r>
        <w:rPr>
          <w:rFonts w:ascii="Noto Sans CJK SC" w:hAnsi="Noto Sans CJK SC" w:eastAsia="Noto Sans CJK SC" w:cs="Noto Sans CJK SC"/>
          <w:sz w:val="20"/>
        </w:rPr>
        <w:t xml:space="preserve">缓存失效采用版本键而非大规模逐项删除；紧急错误支持黑名单即时屏蔽。</w:t>
      </w:r>
    </w:p>
    <w:p>
      <w:pPr>
        <w:pStyle w:val="Compact"/>
        <w:keepLines/>
        <w:widowControl/>
        <w:numPr>
          <w:ilvl w:val="0"/>
          <w:numId w:val="1057"/>
        </w:numPr>
        <w:spacing w:after="140" w:line="264" w:lineRule="auto" w:before="100"/>
        <w:jc w:val="center"/>
      </w:pPr>
      <w:r>
        <w:rPr>
          <w:rFonts w:ascii="Noto Sans CJK SC" w:hAnsi="Noto Sans CJK SC" w:eastAsia="Noto Sans CJK SC" w:cs="Noto Sans CJK SC"/>
          <w:sz w:val="20"/>
        </w:rPr>
        <w:t xml:space="preserve">外部库存、价格等高波动数据必须显示数据时间和过期策略，首期不作为强兼容依据。</w:t>
      </w:r>
    </w:p>
    <w:bookmarkEnd w:id="145"/>
    <w:bookmarkStart w:id="146" w:name="可用性与容错"/>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12.5 可用性与容错</w:t>
      </w:r>
    </w:p>
    <w:p>
      <w:pPr>
        <w:pStyle w:val="Compact"/>
        <w:keepLines/>
        <w:widowControl/>
        <w:numPr>
          <w:ilvl w:val="0"/>
          <w:numId w:val="1058"/>
        </w:numPr>
        <w:spacing w:after="140" w:line="264" w:lineRule="auto" w:before="100"/>
        <w:jc w:val="center"/>
      </w:pPr>
      <w:r>
        <w:rPr>
          <w:rFonts w:ascii="Noto Sans CJK SC" w:hAnsi="Noto Sans CJK SC" w:eastAsia="Noto Sans CJK SC" w:cs="Noto Sans CJK SC"/>
          <w:sz w:val="20"/>
        </w:rPr>
        <w:t xml:space="preserve">搜索不可用时，仍允许查看本地最近设备、项目和收藏缓存。</w:t>
      </w:r>
    </w:p>
    <w:p>
      <w:pPr>
        <w:pStyle w:val="Compact"/>
        <w:keepLines/>
        <w:widowControl/>
        <w:numPr>
          <w:ilvl w:val="0"/>
          <w:numId w:val="1058"/>
        </w:numPr>
        <w:spacing w:after="140" w:line="264" w:lineRule="auto" w:before="100"/>
        <w:jc w:val="center"/>
      </w:pPr>
      <w:r>
        <w:rPr>
          <w:rFonts w:ascii="Noto Sans CJK SC" w:hAnsi="Noto Sans CJK SC" w:eastAsia="Noto Sans CJK SC" w:cs="Noto Sans CJK SC"/>
          <w:sz w:val="20"/>
        </w:rPr>
        <w:t xml:space="preserve">AI 服务不可用时，结构化搜索、对比和兼容检查保持可用。</w:t>
      </w:r>
    </w:p>
    <w:p>
      <w:pPr>
        <w:pStyle w:val="Compact"/>
        <w:keepLines/>
        <w:widowControl/>
        <w:numPr>
          <w:ilvl w:val="0"/>
          <w:numId w:val="1058"/>
        </w:numPr>
        <w:spacing w:after="140" w:line="264" w:lineRule="auto" w:before="100"/>
        <w:jc w:val="center"/>
      </w:pPr>
      <w:r>
        <w:rPr>
          <w:rFonts w:ascii="Noto Sans CJK SC" w:hAnsi="Noto Sans CJK SC" w:eastAsia="Noto Sans CJK SC" w:cs="Noto Sans CJK SC"/>
          <w:sz w:val="20"/>
        </w:rPr>
        <w:t xml:space="preserve">某一来源不可访问时，保留已授权缓存和其他来源，并标记更新时间。</w:t>
      </w:r>
    </w:p>
    <w:p>
      <w:pPr>
        <w:pStyle w:val="Compact"/>
        <w:keepLines/>
        <w:widowControl/>
        <w:numPr>
          <w:ilvl w:val="0"/>
          <w:numId w:val="1058"/>
        </w:numPr>
        <w:spacing w:after="140" w:line="264" w:lineRule="auto" w:before="100"/>
        <w:jc w:val="center"/>
      </w:pPr>
      <w:r>
        <w:rPr>
          <w:rFonts w:ascii="Noto Sans CJK SC" w:hAnsi="Noto Sans CJK SC" w:eastAsia="Noto Sans CJK SC" w:cs="Noto Sans CJK SC"/>
          <w:sz w:val="20"/>
        </w:rPr>
        <w:t xml:space="preserve">数据发布失败时自动回滚到上一稳定批次，禁止部分实体进入生产环境。</w:t>
      </w:r>
    </w:p>
    <w:p>
      <w:pPr>
        <w:pStyle w:val="Compact"/>
        <w:keepLines/>
        <w:widowControl/>
        <w:numPr>
          <w:ilvl w:val="0"/>
          <w:numId w:val="1058"/>
        </w:numPr>
        <w:spacing w:after="140" w:line="264" w:lineRule="auto" w:before="100"/>
        <w:jc w:val="center"/>
      </w:pPr>
      <w:r>
        <w:rPr>
          <w:rFonts w:ascii="Noto Sans CJK SC" w:hAnsi="Noto Sans CJK SC" w:eastAsia="Noto Sans CJK SC" w:cs="Noto Sans CJK SC"/>
          <w:sz w:val="20"/>
        </w:rPr>
        <w:t xml:space="preserve">通知发送失败进入重试队列，不得阻塞生命周期事件发布。</w:t>
      </w:r>
    </w:p>
    <w:bookmarkEnd w:id="146"/>
    <w:bookmarkStart w:id="147" w:name="无障碍与交互一致性"/>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12.6 无障碍与交互一致性</w:t>
      </w:r>
    </w:p>
    <w:p>
      <w:pPr>
        <w:pStyle w:val="Compact"/>
        <w:keepLines/>
        <w:widowControl/>
        <w:numPr>
          <w:ilvl w:val="0"/>
          <w:numId w:val="1059"/>
        </w:numPr>
        <w:spacing w:after="140" w:line="264" w:lineRule="auto" w:before="100"/>
        <w:jc w:val="center"/>
      </w:pPr>
      <w:r>
        <w:rPr>
          <w:rFonts w:ascii="Noto Sans CJK SC" w:hAnsi="Noto Sans CJK SC" w:eastAsia="Noto Sans CJK SC" w:cs="Noto Sans CJK SC"/>
          <w:sz w:val="20"/>
        </w:rPr>
        <w:t xml:space="preserve">所有功能均可通过键盘完成，弹窗关闭后焦点返回触发位置。</w:t>
      </w:r>
    </w:p>
    <w:p>
      <w:pPr>
        <w:pStyle w:val="Compact"/>
        <w:keepLines/>
        <w:widowControl/>
        <w:numPr>
          <w:ilvl w:val="0"/>
          <w:numId w:val="1059"/>
        </w:numPr>
        <w:spacing w:after="140" w:line="264" w:lineRule="auto" w:before="100"/>
        <w:jc w:val="center"/>
      </w:pPr>
      <w:r>
        <w:rPr>
          <w:rFonts w:ascii="Noto Sans CJK SC" w:hAnsi="Noto Sans CJK SC" w:eastAsia="Noto Sans CJK SC" w:cs="Noto Sans CJK SC"/>
          <w:sz w:val="20"/>
        </w:rPr>
        <w:t xml:space="preserve">兼容状态不只依赖颜色，同时使用图标、文本和严重度标签。</w:t>
      </w:r>
    </w:p>
    <w:p>
      <w:pPr>
        <w:pStyle w:val="Compact"/>
        <w:keepLines/>
        <w:widowControl/>
        <w:numPr>
          <w:ilvl w:val="0"/>
          <w:numId w:val="1059"/>
        </w:numPr>
        <w:spacing w:after="140" w:line="264" w:lineRule="auto" w:before="100"/>
        <w:jc w:val="center"/>
      </w:pPr>
      <w:r>
        <w:rPr>
          <w:rFonts w:ascii="Noto Sans CJK SC" w:hAnsi="Noto Sans CJK SC" w:eastAsia="Noto Sans CJK SC" w:cs="Noto Sans CJK SC"/>
          <w:sz w:val="20"/>
        </w:rPr>
        <w:t xml:space="preserve">图表提供数据表或文字摘要；产品图片具备替代文本。</w:t>
      </w:r>
    </w:p>
    <w:p>
      <w:pPr>
        <w:pStyle w:val="Compact"/>
        <w:keepLines/>
        <w:widowControl/>
        <w:numPr>
          <w:ilvl w:val="0"/>
          <w:numId w:val="1059"/>
        </w:numPr>
        <w:spacing w:after="140" w:line="264" w:lineRule="auto" w:before="100"/>
        <w:jc w:val="center"/>
      </w:pPr>
      <w:r>
        <w:rPr>
          <w:rFonts w:ascii="Noto Sans CJK SC" w:hAnsi="Noto Sans CJK SC" w:eastAsia="Noto Sans CJK SC" w:cs="Noto Sans CJK SC"/>
          <w:sz w:val="20"/>
        </w:rPr>
        <w:t xml:space="preserve">表格支持粘性表头、列隐藏、横向滚动提示和移动端简化视图。</w:t>
      </w:r>
    </w:p>
    <w:p>
      <w:pPr>
        <w:pStyle w:val="Compact"/>
        <w:keepLines/>
        <w:widowControl/>
        <w:numPr>
          <w:ilvl w:val="0"/>
          <w:numId w:val="1059"/>
        </w:numPr>
        <w:spacing w:after="140" w:line="264" w:lineRule="auto" w:before="100"/>
        <w:jc w:val="center"/>
      </w:pPr>
      <w:r>
        <w:rPr>
          <w:rFonts w:ascii="Noto Sans CJK SC" w:hAnsi="Noto Sans CJK SC" w:eastAsia="Noto Sans CJK SC" w:cs="Noto Sans CJK SC"/>
          <w:sz w:val="20"/>
        </w:rPr>
        <w:t xml:space="preserve">动画尊重系统“减少动态效果”设置，扫描和计算进度提供文字状态。</w:t>
      </w:r>
    </w:p>
    <w:p>
      <w:pPr>
        <w:pStyle w:val="Compact"/>
        <w:keepLines/>
        <w:widowControl/>
        <w:numPr>
          <w:ilvl w:val="0"/>
          <w:numId w:val="1059"/>
        </w:numPr>
        <w:spacing w:after="140" w:line="264" w:lineRule="auto" w:before="100"/>
        <w:jc w:val="center"/>
      </w:pPr>
      <w:r>
        <w:rPr>
          <w:rFonts w:ascii="Noto Sans CJK SC" w:hAnsi="Noto Sans CJK SC" w:eastAsia="Noto Sans CJK SC" w:cs="Noto Sans CJK SC"/>
          <w:sz w:val="20"/>
        </w:rPr>
        <w:t xml:space="preserve">错误信息靠近对应字段，包含原因和修复方式，不仅显示错误代码。</w:t>
      </w:r>
    </w:p>
    <w:bookmarkEnd w:id="147"/>
    <w:bookmarkEnd w:id="148"/>
    <w:bookmarkStart w:id="154" w:name="数据分析埋点与运营指标"/>
    <w:p>
      <w:pPr>
        <w:pStyle w:val="Heading1"/>
        <w:keepLines/>
        <w:pageBreakBefore/>
        <w:widowControl/>
        <w:spacing w:before="100" w:after="140"/>
        <w:jc w:val="center"/>
        <w:outlineLvl w:val="0"/>
        <w:pBdr>
          <w:bottom w:val="single" w:sz="10" w:space="6" w:color="0B7A75"/>
        </w:pBdr>
      </w:pPr>
      <w:bookmarkStart w:id="1014" w:name="toc_h1_14"/>
      <w:r>
        <w:rPr>
          <w:rFonts w:ascii="Noto Serif CJK SC" w:hAnsi="Noto Serif CJK SC" w:eastAsia="Noto Serif CJK SC" w:cs="Noto Serif CJK SC"/>
          <w:b/>
          <w:color w:val="17324D"/>
          <w:sz w:val="38"/>
        </w:rPr>
        <w:t xml:space="preserve">13. 数据分析、埋点与运营指标</w:t>
      </w:r>
      <w:bookmarkEnd w:id="1014"/>
    </w:p>
    <w:bookmarkStart w:id="149" w:name="核心漏斗"/>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13.1 核心漏斗</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漏斗阶段</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关键事件</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主要指标</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到达</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打开产品、搜索或分享页</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新访客、渠道、有效落地率。</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发现</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搜索命中、浏览分类、打开产品</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搜索成功率、零结果率、详情打开率。</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激活</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完成扫描、对比或首次兼容检查</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首日价值达成率、任务完成时长。</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决策</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保存兼容报告、确认项目或导出</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有效硬件决策数、阻断问题解决率。</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留存</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回看设备、接收提醒、更新项目</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7/30 日回访、提醒有效率。</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贡献</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提交纠错、验证组合、补充来源</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有效贡献率、审核通过率。</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付费</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使用专业能力并订阅</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试用转化、续费、席位活跃度。</w:t>
            </w:r>
          </w:p>
        </w:tc>
      </w:tr>
    </w:tbl>
    <w:bookmarkEnd w:id="149"/>
    <w:bookmarkStart w:id="150" w:name="关键事件字段"/>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13.2 关键事件字段</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字段</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示例</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规则</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event_name</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compatibility_check_completed</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使用稳定英文标识并维护字典。</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occurred_at</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UTC 时间戳</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服务端与客户端时间同时记录，处理离线事件。</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anonymous/user/workspace_id</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脱敏 ID</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未登录场景不得尝试拼接敏感身份。</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session_id</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会话标识</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有固定过期和重置规则。</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surface</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desktop/web/api</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区分入口和版本。</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object_type/object_id</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product/project/device</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仅记录业务所需标识。</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result/status</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compatible/unknown/error</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使用枚举，避免自由文本。</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data_version/rule_version</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版本号</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用于质量回溯。</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duration_ms</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处理耗时</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客户端和服务端可分开。</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error_code</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SCAN_PERMISSION_DENIED</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不在事件中记录完整敏感日志。</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experiment_id/variant</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实验信息</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用户退出实验后不再分配。</w:t>
            </w:r>
          </w:p>
        </w:tc>
      </w:tr>
    </w:tbl>
    <w:bookmarkEnd w:id="150"/>
    <w:bookmarkStart w:id="151" w:name="数据质量运营指标"/>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13.3 数据质量运营指标</w:t>
      </w:r>
    </w:p>
    <w:p>
      <w:pPr>
        <w:pStyle w:val="Compact"/>
        <w:keepLines/>
        <w:widowControl/>
        <w:numPr>
          <w:ilvl w:val="0"/>
          <w:numId w:val="1060"/>
        </w:numPr>
        <w:spacing w:after="140" w:line="264" w:lineRule="auto" w:before="100"/>
        <w:jc w:val="center"/>
      </w:pPr>
      <w:r>
        <w:rPr>
          <w:rFonts w:ascii="Noto Sans CJK SC" w:hAnsi="Noto Sans CJK SC" w:eastAsia="Noto Sans CJK SC" w:cs="Noto Sans CJK SC"/>
          <w:sz w:val="20"/>
        </w:rPr>
        <w:t xml:space="preserve">核心品类产品覆盖数、活跃产品覆盖率和近两年新品覆盖时延。</w:t>
      </w:r>
    </w:p>
    <w:p>
      <w:pPr>
        <w:pStyle w:val="Compact"/>
        <w:keepLines/>
        <w:widowControl/>
        <w:numPr>
          <w:ilvl w:val="0"/>
          <w:numId w:val="1060"/>
        </w:numPr>
        <w:spacing w:after="140" w:line="264" w:lineRule="auto" w:before="100"/>
        <w:jc w:val="center"/>
      </w:pPr>
      <w:r>
        <w:rPr>
          <w:rFonts w:ascii="Noto Sans CJK SC" w:hAnsi="Noto Sans CJK SC" w:eastAsia="Noto Sans CJK SC" w:cs="Noto Sans CJK SC"/>
          <w:sz w:val="20"/>
        </w:rPr>
        <w:t xml:space="preserve">产品身份完整度、关键规格完整度、A/B 级来源覆盖率。</w:t>
      </w:r>
    </w:p>
    <w:p>
      <w:pPr>
        <w:pStyle w:val="Compact"/>
        <w:keepLines/>
        <w:widowControl/>
        <w:numPr>
          <w:ilvl w:val="0"/>
          <w:numId w:val="1060"/>
        </w:numPr>
        <w:spacing w:after="140" w:line="264" w:lineRule="auto" w:before="100"/>
        <w:jc w:val="center"/>
      </w:pPr>
      <w:r>
        <w:rPr>
          <w:rFonts w:ascii="Noto Sans CJK SC" w:hAnsi="Noto Sans CJK SC" w:eastAsia="Noto Sans CJK SC" w:cs="Noto Sans CJK SC"/>
          <w:sz w:val="20"/>
        </w:rPr>
        <w:t xml:space="preserve">重复实体率、未解决冲突数、过期来源比例和待审核积压。</w:t>
      </w:r>
    </w:p>
    <w:p>
      <w:pPr>
        <w:pStyle w:val="Compact"/>
        <w:keepLines/>
        <w:widowControl/>
        <w:numPr>
          <w:ilvl w:val="0"/>
          <w:numId w:val="1060"/>
        </w:numPr>
        <w:spacing w:after="140" w:line="264" w:lineRule="auto" w:before="100"/>
        <w:jc w:val="center"/>
      </w:pPr>
      <w:r>
        <w:rPr>
          <w:rFonts w:ascii="Noto Sans CJK SC" w:hAnsi="Noto Sans CJK SC" w:eastAsia="Noto Sans CJK SC" w:cs="Noto Sans CJK SC"/>
          <w:sz w:val="20"/>
        </w:rPr>
        <w:t xml:space="preserve">兼容规则覆盖率、规则异常率、用户申诉率和回滚次数。</w:t>
      </w:r>
    </w:p>
    <w:p>
      <w:pPr>
        <w:pStyle w:val="Compact"/>
        <w:keepLines/>
        <w:widowControl/>
        <w:numPr>
          <w:ilvl w:val="0"/>
          <w:numId w:val="1060"/>
        </w:numPr>
        <w:spacing w:after="140" w:line="264" w:lineRule="auto" w:before="100"/>
        <w:jc w:val="center"/>
      </w:pPr>
      <w:r>
        <w:rPr>
          <w:rFonts w:ascii="Noto Sans CJK SC" w:hAnsi="Noto Sans CJK SC" w:eastAsia="Noto Sans CJK SC" w:cs="Noto Sans CJK SC"/>
          <w:sz w:val="20"/>
        </w:rPr>
        <w:t xml:space="preserve">扫描映射成功率、人工确认率、未知 ID 归并时长。</w:t>
      </w:r>
    </w:p>
    <w:p>
      <w:pPr>
        <w:pStyle w:val="Compact"/>
        <w:keepLines/>
        <w:widowControl/>
        <w:numPr>
          <w:ilvl w:val="0"/>
          <w:numId w:val="1060"/>
        </w:numPr>
        <w:spacing w:after="140" w:line="264" w:lineRule="auto" w:before="100"/>
        <w:jc w:val="center"/>
      </w:pPr>
      <w:r>
        <w:rPr>
          <w:rFonts w:ascii="Noto Sans CJK SC" w:hAnsi="Noto Sans CJK SC" w:eastAsia="Noto Sans CJK SC" w:cs="Noto Sans CJK SC"/>
          <w:sz w:val="20"/>
        </w:rPr>
        <w:t xml:space="preserve">生命周期事件从官方发布到平台通知的中位延迟。</w:t>
      </w:r>
    </w:p>
    <w:p>
      <w:pPr>
        <w:pStyle w:val="Compact"/>
        <w:keepLines/>
        <w:widowControl/>
        <w:numPr>
          <w:ilvl w:val="0"/>
          <w:numId w:val="1060"/>
        </w:numPr>
        <w:spacing w:after="140" w:line="264" w:lineRule="auto" w:before="100"/>
        <w:jc w:val="center"/>
      </w:pPr>
      <w:r>
        <w:rPr>
          <w:rFonts w:ascii="Noto Sans CJK SC" w:hAnsi="Noto Sans CJK SC" w:eastAsia="Noto Sans CJK SC" w:cs="Noto Sans CJK SC"/>
          <w:sz w:val="20"/>
        </w:rPr>
        <w:t xml:space="preserve">纠错平均处理时间、通过率、贡献者留存和恶意提交比例。</w:t>
      </w:r>
    </w:p>
    <w:bookmarkEnd w:id="151"/>
    <w:bookmarkStart w:id="152" w:name="分析与隐私原则"/>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13.4 分析与隐私原则</w:t>
      </w:r>
    </w:p>
    <w:p>
      <w:pPr>
        <w:pStyle w:val="Compact"/>
        <w:keepLines/>
        <w:widowControl/>
        <w:numPr>
          <w:ilvl w:val="0"/>
          <w:numId w:val="1061"/>
        </w:numPr>
        <w:spacing w:after="140" w:line="264" w:lineRule="auto" w:before="100"/>
        <w:jc w:val="center"/>
      </w:pPr>
      <w:r>
        <w:rPr>
          <w:rFonts w:ascii="Noto Sans CJK SC" w:hAnsi="Noto Sans CJK SC" w:eastAsia="Noto Sans CJK SC" w:cs="Noto Sans CJK SC"/>
          <w:sz w:val="20"/>
        </w:rPr>
        <w:t xml:space="preserve">埋点先定义业务问题，再采集最少必要字段。</w:t>
      </w:r>
    </w:p>
    <w:p>
      <w:pPr>
        <w:pStyle w:val="Compact"/>
        <w:keepLines/>
        <w:widowControl/>
        <w:numPr>
          <w:ilvl w:val="0"/>
          <w:numId w:val="1061"/>
        </w:numPr>
        <w:spacing w:after="140" w:line="264" w:lineRule="auto" w:before="100"/>
        <w:jc w:val="center"/>
      </w:pPr>
      <w:r>
        <w:rPr>
          <w:rFonts w:ascii="Noto Sans CJK SC" w:hAnsi="Noto Sans CJK SC" w:eastAsia="Noto Sans CJK SC" w:cs="Noto Sans CJK SC"/>
          <w:sz w:val="20"/>
        </w:rPr>
        <w:t xml:space="preserve">不把序列号、文件路径、完整 IP、用户输入原文等敏感值放入通用分析事件。</w:t>
      </w:r>
    </w:p>
    <w:p>
      <w:pPr>
        <w:pStyle w:val="Compact"/>
        <w:keepLines/>
        <w:widowControl/>
        <w:numPr>
          <w:ilvl w:val="0"/>
          <w:numId w:val="1061"/>
        </w:numPr>
        <w:spacing w:after="140" w:line="264" w:lineRule="auto" w:before="100"/>
        <w:jc w:val="center"/>
      </w:pPr>
      <w:r>
        <w:rPr>
          <w:rFonts w:ascii="Noto Sans CJK SC" w:hAnsi="Noto Sans CJK SC" w:eastAsia="Noto Sans CJK SC" w:cs="Noto Sans CJK SC"/>
          <w:sz w:val="20"/>
        </w:rPr>
        <w:t xml:space="preserve">对 AI 对话采用单独授权和保留策略，质量分析优先使用结构化工具轨迹和脱敏片段。</w:t>
      </w:r>
    </w:p>
    <w:p>
      <w:pPr>
        <w:pStyle w:val="Compact"/>
        <w:keepLines/>
        <w:widowControl/>
        <w:numPr>
          <w:ilvl w:val="0"/>
          <w:numId w:val="1061"/>
        </w:numPr>
        <w:spacing w:after="140" w:line="264" w:lineRule="auto" w:before="100"/>
        <w:jc w:val="center"/>
      </w:pPr>
      <w:r>
        <w:rPr>
          <w:rFonts w:ascii="Noto Sans CJK SC" w:hAnsi="Noto Sans CJK SC" w:eastAsia="Noto Sans CJK SC" w:cs="Noto Sans CJK SC"/>
          <w:sz w:val="20"/>
        </w:rPr>
        <w:t xml:space="preserve">用户可查看和修改个性化、分析与崩溃报告偏好。</w:t>
      </w:r>
    </w:p>
    <w:p>
      <w:pPr>
        <w:pStyle w:val="Compact"/>
        <w:keepLines/>
        <w:widowControl/>
        <w:numPr>
          <w:ilvl w:val="0"/>
          <w:numId w:val="1061"/>
        </w:numPr>
        <w:spacing w:after="140" w:line="264" w:lineRule="auto" w:before="100"/>
        <w:jc w:val="center"/>
      </w:pPr>
      <w:r>
        <w:rPr>
          <w:rFonts w:ascii="Noto Sans CJK SC" w:hAnsi="Noto Sans CJK SC" w:eastAsia="Noto Sans CJK SC" w:cs="Noto Sans CJK SC"/>
          <w:sz w:val="20"/>
        </w:rPr>
        <w:t xml:space="preserve">企业工作区的产品分析不得绕过组织管理员配置和合同约束。</w:t>
      </w:r>
    </w:p>
    <w:p>
      <w:pPr>
        <w:pStyle w:val="Compact"/>
        <w:keepLines/>
        <w:widowControl/>
        <w:numPr>
          <w:ilvl w:val="0"/>
          <w:numId w:val="1061"/>
        </w:numPr>
        <w:spacing w:after="140" w:line="264" w:lineRule="auto" w:before="100"/>
        <w:jc w:val="center"/>
      </w:pPr>
      <w:r>
        <w:rPr>
          <w:rFonts w:ascii="Noto Sans CJK SC" w:hAnsi="Noto Sans CJK SC" w:eastAsia="Noto Sans CJK SC" w:cs="Noto Sans CJK SC"/>
          <w:sz w:val="20"/>
        </w:rPr>
        <w:t xml:space="preserve">指标口径写入数据字典，变更后保留版本，避免同名指标悄悄改义。</w:t>
      </w:r>
    </w:p>
    <w:bookmarkEnd w:id="152"/>
    <w:bookmarkStart w:id="153" w:name="运营看板"/>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13.5 运营看板</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看板</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主要内容</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使用者</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产品健康</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活跃、激活、决策、留存、付费和错误</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产品与管理团队。</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搜索质量</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热门词、零结果、改写、点击、退出</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搜索与数据运营。</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扫描质量</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采集成功、权限失败、未知 ID、平台版本</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客户端与数据团队。</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兼容质量</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状态分布、规则命中、申诉、异常、回滚</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规则运营与测试。</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数据质量</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覆盖、完整、冲突、过期、审核积压</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数据运营。</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生命周期</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新品、驱动、固件、EOL 处理时效</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内容与通知运营。</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AI 质量</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工具成功率、引用覆盖、用户反馈、动作撤销</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AI 产品与安全团队。</w:t>
            </w:r>
          </w:p>
        </w:tc>
      </w:tr>
    </w:tbl>
    <w:bookmarkEnd w:id="153"/>
    <w:bookmarkEnd w:id="154"/>
    <w:bookmarkStart w:id="161" w:name="版本范围与路线图"/>
    <w:p>
      <w:pPr>
        <w:pStyle w:val="Heading1"/>
        <w:keepLines/>
        <w:pageBreakBefore/>
        <w:widowControl/>
        <w:spacing w:before="100" w:after="140"/>
        <w:jc w:val="center"/>
        <w:outlineLvl w:val="0"/>
        <w:pBdr>
          <w:bottom w:val="single" w:sz="10" w:space="6" w:color="0B7A75"/>
        </w:pBdr>
      </w:pPr>
      <w:bookmarkStart w:id="1015" w:name="toc_h1_15"/>
      <w:r>
        <w:rPr>
          <w:rFonts w:ascii="Noto Serif CJK SC" w:hAnsi="Noto Serif CJK SC" w:eastAsia="Noto Serif CJK SC" w:cs="Noto Serif CJK SC"/>
          <w:b/>
          <w:color w:val="17324D"/>
          <w:sz w:val="38"/>
        </w:rPr>
        <w:t xml:space="preserve">14. 版本范围与路线图</w:t>
      </w:r>
      <w:bookmarkEnd w:id="1015"/>
    </w:p>
    <w:bookmarkStart w:id="155" w:name="p0-首发范围"/>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14.1 P0 首发范围</w:t>
      </w:r>
    </w:p>
    <w:p>
      <w:pPr>
        <w:pStyle w:val="FirstParagraph"/>
        <w:keepLines/>
        <w:widowControl/>
        <w:spacing w:before="100" w:after="140"/>
        <w:jc w:val="center"/>
      </w:pPr>
      <w:r>
        <w:rPr>
          <w:rFonts w:ascii="Noto Sans CJK SC" w:hAnsi="Noto Sans CJK SC" w:eastAsia="Noto Sans CJK SC" w:cs="Noto Sans CJK SC"/>
          <w:sz w:val="20"/>
        </w:rPr>
        <w:t xml:space="preserve">首发版本的目标不是覆盖最多型号，而是跑通“识别真实设备、理解产品、检查兼容、形成方案、持续跟踪”的完整闭环。</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模块</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P0 范围</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发布判定</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账户与设置</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登录、基本资料、隐私偏好、通知设置</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账户与匿名模式均可完成核心只读任务。</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搜索与浏览</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产品、SKU、别名、分类、品牌、自动补全</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核心样本零结果率和错误实体率达到门槛。</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产品详情</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身份、核心规格、来源、生命周期、关系、版本</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每个关键字段可查看来源或明确显示缺失。</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产品对比</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2 至 4 个产品、差异高亮、字段解释、分享</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不同品类不可误入同一无意义模板。</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桌面扫描</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Windows 设备扫描、映射、确认、快照</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核心组件识别可用，失败项可诊断。</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我的设备</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设备树、变更、版本、健康问题</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扫描结果可编辑确认且保留历史。</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兼容引擎</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CPU、主板、内存、GPU、电源、机箱、散热、存储</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关键硬规则和条件规则具有测试集。</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项目配置</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新建、组件槽位、约束、问题面板、版本、导出</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阻断问题未解决时不得标记完成。</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AI 工作负载</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模型容量估算、显存检查、基础吞吐区间</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显示假设、数据来源和非实测标记。</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生命周期</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驱动、固件、发布、停产和支持状态</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用户可关注并收到可控通知。</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AI 助手</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搜索、解释、对比、兼容和项目草稿</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关键结论有引用，写入动作有确认。</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数据后台</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实体、规格、来源、审核、发布、回滚</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支持双人审核和批次发布。</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质量与安全</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埋点、监控、审计、限流、删除、备份</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通过发布门禁和安全检查。</w:t>
            </w:r>
          </w:p>
        </w:tc>
      </w:tr>
    </w:tbl>
    <w:bookmarkEnd w:id="155"/>
    <w:bookmarkStart w:id="156" w:name="p1-增强范围"/>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14.2 P1 增强范围</w:t>
      </w:r>
    </w:p>
    <w:p>
      <w:pPr>
        <w:pStyle w:val="Compact"/>
        <w:keepLines/>
        <w:widowControl/>
        <w:numPr>
          <w:ilvl w:val="0"/>
          <w:numId w:val="1062"/>
        </w:numPr>
        <w:spacing w:after="140" w:line="264" w:lineRule="auto" w:before="100"/>
        <w:jc w:val="center"/>
      </w:pPr>
      <w:r>
        <w:rPr>
          <w:rFonts w:ascii="Noto Sans CJK SC" w:hAnsi="Noto Sans CJK SC" w:eastAsia="Noto Sans CJK SC" w:cs="Noto Sans CJK SC"/>
          <w:sz w:val="20"/>
        </w:rPr>
        <w:t xml:space="preserve">macOS 与 Linux 扫描适配，增加服务器带外管理和网络发现。</w:t>
      </w:r>
    </w:p>
    <w:p>
      <w:pPr>
        <w:pStyle w:val="Compact"/>
        <w:keepLines/>
        <w:widowControl/>
        <w:numPr>
          <w:ilvl w:val="0"/>
          <w:numId w:val="1062"/>
        </w:numPr>
        <w:spacing w:after="140" w:line="264" w:lineRule="auto" w:before="100"/>
        <w:jc w:val="center"/>
      </w:pPr>
      <w:r>
        <w:rPr>
          <w:rFonts w:ascii="Noto Sans CJK SC" w:hAnsi="Noto Sans CJK SC" w:eastAsia="Noto Sans CJK SC" w:cs="Noto Sans CJK SC"/>
          <w:sz w:val="20"/>
        </w:rPr>
        <w:t xml:space="preserve">多设备批量管理、团队工作区、资产标签、保修和替换计划。</w:t>
      </w:r>
    </w:p>
    <w:p>
      <w:pPr>
        <w:pStyle w:val="Compact"/>
        <w:keepLines/>
        <w:widowControl/>
        <w:numPr>
          <w:ilvl w:val="0"/>
          <w:numId w:val="1062"/>
        </w:numPr>
        <w:spacing w:after="140" w:line="264" w:lineRule="auto" w:before="100"/>
        <w:jc w:val="center"/>
      </w:pPr>
      <w:r>
        <w:rPr>
          <w:rFonts w:ascii="Noto Sans CJK SC" w:hAnsi="Noto Sans CJK SC" w:eastAsia="Noto Sans CJK SC" w:cs="Noto Sans CJK SC"/>
          <w:sz w:val="20"/>
        </w:rPr>
        <w:t xml:space="preserve">高级性能模型、更多 AI 框架、专业软件认证和多卡拓扑分析。</w:t>
      </w:r>
    </w:p>
    <w:p>
      <w:pPr>
        <w:pStyle w:val="Compact"/>
        <w:keepLines/>
        <w:widowControl/>
        <w:numPr>
          <w:ilvl w:val="0"/>
          <w:numId w:val="1062"/>
        </w:numPr>
        <w:spacing w:after="140" w:line="264" w:lineRule="auto" w:before="100"/>
        <w:jc w:val="center"/>
      </w:pPr>
      <w:r>
        <w:rPr>
          <w:rFonts w:ascii="Noto Sans CJK SC" w:hAnsi="Noto Sans CJK SC" w:eastAsia="Noto Sans CJK SC" w:cs="Noto Sans CJK SC"/>
          <w:sz w:val="20"/>
        </w:rPr>
        <w:t xml:space="preserve">价格与渠道信息的受控接入，但与客观排序显式分离。</w:t>
      </w:r>
    </w:p>
    <w:p>
      <w:pPr>
        <w:pStyle w:val="Compact"/>
        <w:keepLines/>
        <w:widowControl/>
        <w:numPr>
          <w:ilvl w:val="0"/>
          <w:numId w:val="1062"/>
        </w:numPr>
        <w:spacing w:after="140" w:line="264" w:lineRule="auto" w:before="100"/>
        <w:jc w:val="center"/>
      </w:pPr>
      <w:r>
        <w:rPr>
          <w:rFonts w:ascii="Noto Sans CJK SC" w:hAnsi="Noto Sans CJK SC" w:eastAsia="Noto Sans CJK SC" w:cs="Noto Sans CJK SC"/>
          <w:sz w:val="20"/>
        </w:rPr>
        <w:t xml:space="preserve">厂商门户、官方资料认领、批量导入和数据质量反馈。</w:t>
      </w:r>
    </w:p>
    <w:p>
      <w:pPr>
        <w:pStyle w:val="Compact"/>
        <w:keepLines/>
        <w:widowControl/>
        <w:numPr>
          <w:ilvl w:val="0"/>
          <w:numId w:val="1062"/>
        </w:numPr>
        <w:spacing w:after="140" w:line="264" w:lineRule="auto" w:before="100"/>
        <w:jc w:val="center"/>
      </w:pPr>
      <w:r>
        <w:rPr>
          <w:rFonts w:ascii="Noto Sans CJK SC" w:hAnsi="Noto Sans CJK SC" w:eastAsia="Noto Sans CJK SC" w:cs="Noto Sans CJK SC"/>
          <w:sz w:val="20"/>
        </w:rPr>
        <w:t xml:space="preserve">对比快照、项目分支合并、团队评论和审批流程。</w:t>
      </w:r>
    </w:p>
    <w:p>
      <w:pPr>
        <w:pStyle w:val="Compact"/>
        <w:keepLines/>
        <w:widowControl/>
        <w:numPr>
          <w:ilvl w:val="0"/>
          <w:numId w:val="1062"/>
        </w:numPr>
        <w:spacing w:after="140" w:line="264" w:lineRule="auto" w:before="100"/>
        <w:jc w:val="center"/>
      </w:pPr>
      <w:r>
        <w:rPr>
          <w:rFonts w:ascii="Noto Sans CJK SC" w:hAnsi="Noto Sans CJK SC" w:eastAsia="Noto Sans CJK SC" w:cs="Noto Sans CJK SC"/>
          <w:sz w:val="20"/>
        </w:rPr>
        <w:t xml:space="preserve">社区真实验证、信誉体系、实验室测试与公开验证报告。</w:t>
      </w:r>
    </w:p>
    <w:p>
      <w:pPr>
        <w:pStyle w:val="Compact"/>
        <w:keepLines/>
        <w:widowControl/>
        <w:numPr>
          <w:ilvl w:val="0"/>
          <w:numId w:val="1062"/>
        </w:numPr>
        <w:spacing w:after="140" w:line="264" w:lineRule="auto" w:before="100"/>
        <w:jc w:val="center"/>
      </w:pPr>
      <w:r>
        <w:rPr>
          <w:rFonts w:ascii="Noto Sans CJK SC" w:hAnsi="Noto Sans CJK SC" w:eastAsia="Noto Sans CJK SC" w:cs="Noto Sans CJK SC"/>
          <w:sz w:val="20"/>
        </w:rPr>
        <w:t xml:space="preserve">公共 API、Webhook、浏览器扩展和常用 ITSM/CMDB 集成。</w:t>
      </w:r>
    </w:p>
    <w:p>
      <w:pPr>
        <w:pStyle w:val="Compact"/>
        <w:keepLines/>
        <w:widowControl/>
        <w:numPr>
          <w:ilvl w:val="0"/>
          <w:numId w:val="1062"/>
        </w:numPr>
        <w:spacing w:after="140" w:line="264" w:lineRule="auto" w:before="100"/>
        <w:jc w:val="center"/>
      </w:pPr>
      <w:r>
        <w:rPr>
          <w:rFonts w:ascii="Noto Sans CJK SC" w:hAnsi="Noto Sans CJK SC" w:eastAsia="Noto Sans CJK SC" w:cs="Noto Sans CJK SC"/>
          <w:sz w:val="20"/>
        </w:rPr>
        <w:t xml:space="preserve">更完整的服务器、交换机、光模块、HBA 和存储阵列覆盖。</w:t>
      </w:r>
    </w:p>
    <w:bookmarkEnd w:id="156"/>
    <w:bookmarkStart w:id="157" w:name="p2-扩展范围"/>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14.3 P2 扩展范围</w:t>
      </w:r>
    </w:p>
    <w:p>
      <w:pPr>
        <w:pStyle w:val="Compact"/>
        <w:keepLines/>
        <w:widowControl/>
        <w:numPr>
          <w:ilvl w:val="0"/>
          <w:numId w:val="1063"/>
        </w:numPr>
        <w:spacing w:after="140" w:line="264" w:lineRule="auto" w:before="100"/>
        <w:jc w:val="center"/>
      </w:pPr>
      <w:r>
        <w:rPr>
          <w:rFonts w:ascii="Noto Sans CJK SC" w:hAnsi="Noto Sans CJK SC" w:eastAsia="Noto Sans CJK SC" w:cs="Noto Sans CJK SC"/>
          <w:sz w:val="20"/>
        </w:rPr>
        <w:t xml:space="preserve">电子元器件参数选型、BOM、替代料、PCN/PDN 和供应链风险。</w:t>
      </w:r>
    </w:p>
    <w:p>
      <w:pPr>
        <w:pStyle w:val="Compact"/>
        <w:keepLines/>
        <w:widowControl/>
        <w:numPr>
          <w:ilvl w:val="0"/>
          <w:numId w:val="1063"/>
        </w:numPr>
        <w:spacing w:after="140" w:line="264" w:lineRule="auto" w:before="100"/>
        <w:jc w:val="center"/>
      </w:pPr>
      <w:r>
        <w:rPr>
          <w:rFonts w:ascii="Noto Sans CJK SC" w:hAnsi="Noto Sans CJK SC" w:eastAsia="Noto Sans CJK SC" w:cs="Noto Sans CJK SC"/>
          <w:sz w:val="20"/>
        </w:rPr>
        <w:t xml:space="preserve">工业自动化与机器人品类，包括 PLC、伺服、传感器、机器视觉和末端执行器。</w:t>
      </w:r>
    </w:p>
    <w:p>
      <w:pPr>
        <w:pStyle w:val="Compact"/>
        <w:keepLines/>
        <w:widowControl/>
        <w:numPr>
          <w:ilvl w:val="0"/>
          <w:numId w:val="1063"/>
        </w:numPr>
        <w:spacing w:after="140" w:line="264" w:lineRule="auto" w:before="100"/>
        <w:jc w:val="center"/>
      </w:pPr>
      <w:r>
        <w:rPr>
          <w:rFonts w:ascii="Noto Sans CJK SC" w:hAnsi="Noto Sans CJK SC" w:eastAsia="Noto Sans CJK SC" w:cs="Noto Sans CJK SC"/>
          <w:sz w:val="20"/>
        </w:rPr>
        <w:t xml:space="preserve">CAD、EDA、PLM、ERP 与采购系统深度集成。</w:t>
      </w:r>
    </w:p>
    <w:p>
      <w:pPr>
        <w:pStyle w:val="Compact"/>
        <w:keepLines/>
        <w:widowControl/>
        <w:numPr>
          <w:ilvl w:val="0"/>
          <w:numId w:val="1063"/>
        </w:numPr>
        <w:spacing w:after="140" w:line="264" w:lineRule="auto" w:before="100"/>
        <w:jc w:val="center"/>
      </w:pPr>
      <w:r>
        <w:rPr>
          <w:rFonts w:ascii="Noto Sans CJK SC" w:hAnsi="Noto Sans CJK SC" w:eastAsia="Noto Sans CJK SC" w:cs="Noto Sans CJK SC"/>
          <w:sz w:val="20"/>
        </w:rPr>
        <w:t xml:space="preserve">企业私有物料库、私有规则、专属来源和本地化部署。</w:t>
      </w:r>
    </w:p>
    <w:p>
      <w:pPr>
        <w:pStyle w:val="Compact"/>
        <w:keepLines/>
        <w:widowControl/>
        <w:numPr>
          <w:ilvl w:val="0"/>
          <w:numId w:val="1063"/>
        </w:numPr>
        <w:spacing w:after="140" w:line="264" w:lineRule="auto" w:before="100"/>
        <w:jc w:val="center"/>
      </w:pPr>
      <w:r>
        <w:rPr>
          <w:rFonts w:ascii="Noto Sans CJK SC" w:hAnsi="Noto Sans CJK SC" w:eastAsia="Noto Sans CJK SC" w:cs="Noto Sans CJK SC"/>
          <w:sz w:val="20"/>
        </w:rPr>
        <w:t xml:space="preserve">硬件实验基准平台、众测计划和认证标签。</w:t>
      </w:r>
    </w:p>
    <w:p>
      <w:pPr>
        <w:pStyle w:val="Compact"/>
        <w:keepLines/>
        <w:widowControl/>
        <w:numPr>
          <w:ilvl w:val="0"/>
          <w:numId w:val="1063"/>
        </w:numPr>
        <w:spacing w:after="140" w:line="264" w:lineRule="auto" w:before="100"/>
        <w:jc w:val="center"/>
      </w:pPr>
      <w:r>
        <w:rPr>
          <w:rFonts w:ascii="Noto Sans CJK SC" w:hAnsi="Noto Sans CJK SC" w:eastAsia="Noto Sans CJK SC" w:cs="Noto Sans CJK SC"/>
          <w:sz w:val="20"/>
        </w:rPr>
        <w:t xml:space="preserve">预测性生命周期、库存风险和容量规划。</w:t>
      </w:r>
    </w:p>
    <w:p>
      <w:pPr>
        <w:pStyle w:val="Compact"/>
        <w:keepLines/>
        <w:widowControl/>
        <w:numPr>
          <w:ilvl w:val="0"/>
          <w:numId w:val="1063"/>
        </w:numPr>
        <w:spacing w:after="140" w:line="264" w:lineRule="auto" w:before="100"/>
        <w:jc w:val="center"/>
      </w:pPr>
      <w:r>
        <w:rPr>
          <w:rFonts w:ascii="Noto Sans CJK SC" w:hAnsi="Noto Sans CJK SC" w:eastAsia="Noto Sans CJK SC" w:cs="Noto Sans CJK SC"/>
          <w:sz w:val="20"/>
        </w:rPr>
        <w:t xml:space="preserve">在数据合作前提下进入汽车电子、充电设施或其他窄垂直领域。</w:t>
      </w:r>
    </w:p>
    <w:bookmarkEnd w:id="157"/>
    <w:bookmarkStart w:id="158" w:name="行业扩展顺序"/>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14.4 行业扩展顺序</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阶段</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行业</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进入条件</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第一阶段</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AI 计算、PC、工作站、服务器、网络与存储</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产品身份、扫描和兼容闭环可用。</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第二阶段</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半导体与电子元器件</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获得可靠数据授权、BOM 工作流和替代审核能力。</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第三阶段</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工业自动化与机器人</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建立厂商合作、CAD/协议数据和专业审核团队。</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合作进入</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汽车后市场或汽车电子细分</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获得标准目录、车型/零件关系或行业合作方。</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延后</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医疗与高监管设备</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建立合规、认证和专业责任体系后单独评估。</w:t>
            </w:r>
          </w:p>
        </w:tc>
      </w:tr>
    </w:tbl>
    <w:bookmarkEnd w:id="158"/>
    <w:bookmarkStart w:id="159" w:name="发布阶段"/>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14.5 发布阶段</w:t>
      </w:r>
    </w:p>
    <w:tbl>
      <w:tblPr>
        <w:tblStyle w:val="Table"/>
        <w:tblW w:type="dxa" w:w="9752"/>
        <w:jc w:val="center"/>
        <w:tblLayout w:type="autofit"/>
        <w:tblLook w:firstRow="1" w:lastRow="0" w:firstColumn="0" w:lastColumn="0" w:noHBand="0" w:noVBand="0" w:val="0020"/>
      </w:tblPr>
      <w:tblGrid>
        <w:gridCol w:w="1980"/>
        <w:gridCol w:w="1980"/>
        <w:gridCol w:w="1980"/>
        <w:gridCol w:w="1980"/>
      </w:tblGrid>
      <w:tr>
        <w:trPr>
          <w:tblHeader w:val="true"/>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6"/>
              </w:rPr>
              <w:t xml:space="preserve">阶段</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6"/>
              </w:rPr>
              <w:t xml:space="preserve">目标用户</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6"/>
              </w:rPr>
              <w:t xml:space="preserve">核心目的</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6"/>
              </w:rPr>
              <w:t xml:space="preserve">退出条件</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内部 Alpha</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产品、研发、数据、测试</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跑通端到端流程和规则发布</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无阻断数据一致性问题，核心流程可重复。</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邀请 Beta</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硬件爱好者、AI 用户、编辑</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验证识别、兼容和解释质量</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关键准确率、崩溃率和申诉率达到门槛。</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公开 Beta</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更广泛个人用户</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扩大硬件样本和真实验证</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容量、审核、客服和安全体系可支撑增长。</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V1.0 稳定版</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个人专业用户与小团队</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建立可持续使用和付费闭环</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P0 验收全部通过，SLA 与数据运营稳定。</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企业版</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IT、工作站和基础设施团队</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资产、生命周期、API 与治理</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权限、审计、合同、安全和集成就绪。</w:t>
            </w:r>
          </w:p>
        </w:tc>
      </w:tr>
    </w:tbl>
    <w:bookmarkEnd w:id="159"/>
    <w:bookmarkStart w:id="160" w:name="版本发布门禁"/>
    <w:p>
      <w:pPr>
        <w:pStyle w:val="Heading2"/>
        <w:keepLines/>
        <w:pageBreakBefore w:val="0"/>
        <w:widowControl/>
        <w:spacing w:before="40" w:after="20"/>
        <w:jc w:val="center"/>
        <w:outlineLvl w:val="1"/>
      </w:pPr>
      <w:r>
        <w:rPr>
          <w:rFonts w:ascii="Noto Sans CJK SC" w:hAnsi="Noto Sans CJK SC" w:eastAsia="Noto Sans CJK SC" w:cs="Noto Sans CJK SC"/>
          <w:b/>
          <w:color w:val="075E5A"/>
          <w:sz w:val="27"/>
        </w:rPr>
        <w:t xml:space="preserve">14.6 版本发布门禁</w:t>
      </w:r>
    </w:p>
    <w:p>
      <w:pPr>
        <w:pStyle w:val="Compact"/>
        <w:keepLines/>
        <w:widowControl/>
        <w:numPr>
          <w:ilvl w:val="0"/>
          <w:numId w:val="1064"/>
        </w:numPr>
        <w:spacing w:after="0" w:line="228" w:lineRule="auto" w:before="0"/>
        <w:jc w:val="center"/>
      </w:pPr>
      <w:r>
        <w:rPr>
          <w:rFonts w:ascii="Noto Sans CJK SC" w:hAnsi="Noto Sans CJK SC" w:eastAsia="Noto Sans CJK SC" w:cs="Noto Sans CJK SC"/>
          <w:sz w:val="20"/>
        </w:rPr>
        <w:t xml:space="preserve">任何 P0 硬规则变更必须通过单元、回归、反例和影响样本测试。</w:t>
      </w:r>
    </w:p>
    <w:p>
      <w:pPr>
        <w:pStyle w:val="Compact"/>
        <w:keepLines/>
        <w:widowControl/>
        <w:numPr>
          <w:ilvl w:val="0"/>
          <w:numId w:val="1064"/>
        </w:numPr>
        <w:spacing w:after="0" w:line="228" w:lineRule="auto" w:before="0"/>
        <w:jc w:val="center"/>
      </w:pPr>
      <w:r>
        <w:rPr>
          <w:rFonts w:ascii="Noto Sans CJK SC" w:hAnsi="Noto Sans CJK SC" w:eastAsia="Noto Sans CJK SC" w:cs="Noto Sans CJK SC"/>
          <w:sz w:val="20"/>
        </w:rPr>
        <w:t xml:space="preserve">产品身份批量合并必须生成重定向、项目影响和 API 兼容报告。</w:t>
      </w:r>
    </w:p>
    <w:p>
      <w:pPr>
        <w:pStyle w:val="Compact"/>
        <w:keepLines/>
        <w:widowControl/>
        <w:numPr>
          <w:ilvl w:val="0"/>
          <w:numId w:val="1064"/>
        </w:numPr>
        <w:spacing w:after="0" w:line="228" w:lineRule="auto" w:before="0"/>
        <w:jc w:val="center"/>
      </w:pPr>
      <w:r>
        <w:rPr>
          <w:rFonts w:ascii="Noto Sans CJK SC" w:hAnsi="Noto Sans CJK SC" w:eastAsia="Noto Sans CJK SC" w:cs="Noto Sans CJK SC"/>
          <w:sz w:val="20"/>
        </w:rPr>
        <w:t xml:space="preserve">扫描器更新需在支持系统矩阵和代表性设备池中验证。</w:t>
      </w:r>
    </w:p>
    <w:p>
      <w:pPr>
        <w:pStyle w:val="Compact"/>
        <w:keepLines/>
        <w:widowControl/>
        <w:numPr>
          <w:ilvl w:val="0"/>
          <w:numId w:val="1064"/>
        </w:numPr>
        <w:spacing w:after="0" w:line="228" w:lineRule="auto" w:before="0"/>
        <w:jc w:val="center"/>
      </w:pPr>
      <w:r>
        <w:rPr>
          <w:rFonts w:ascii="Noto Sans CJK SC" w:hAnsi="Noto Sans CJK SC" w:eastAsia="Noto Sans CJK SC" w:cs="Noto Sans CJK SC"/>
          <w:sz w:val="20"/>
        </w:rPr>
        <w:t xml:space="preserve">AI 提示、模型或工具协议变更必须运行固定评测集，不能只看主观示例。</w:t>
      </w:r>
    </w:p>
    <w:p>
      <w:pPr>
        <w:pStyle w:val="Compact"/>
        <w:keepLines/>
        <w:widowControl/>
        <w:numPr>
          <w:ilvl w:val="0"/>
          <w:numId w:val="1064"/>
        </w:numPr>
        <w:spacing w:after="0" w:line="228" w:lineRule="auto" w:before="0"/>
        <w:jc w:val="center"/>
      </w:pPr>
      <w:r>
        <w:rPr>
          <w:rFonts w:ascii="Noto Sans CJK SC" w:hAnsi="Noto Sans CJK SC" w:eastAsia="Noto Sans CJK SC" w:cs="Noto Sans CJK SC"/>
          <w:sz w:val="20"/>
        </w:rPr>
        <w:t xml:space="preserve">高严重度安全漏洞、数据泄漏风险或不可回滚的数据迁移阻断发布。</w:t>
      </w:r>
    </w:p>
    <w:p>
      <w:pPr>
        <w:pStyle w:val="Compact"/>
        <w:keepLines/>
        <w:widowControl/>
        <w:numPr>
          <w:ilvl w:val="0"/>
          <w:numId w:val="1064"/>
        </w:numPr>
        <w:spacing w:after="0" w:line="228" w:lineRule="auto" w:before="0"/>
        <w:jc w:val="center"/>
      </w:pPr>
      <w:r>
        <w:rPr>
          <w:rFonts w:ascii="Noto Sans CJK SC" w:hAnsi="Noto Sans CJK SC" w:eastAsia="Noto Sans CJK SC" w:cs="Noto Sans CJK SC"/>
          <w:sz w:val="20"/>
        </w:rPr>
        <w:t xml:space="preserve">数据运营、客服、状态页和回滚负责人必须在公开发布前就位。</w:t>
      </w:r>
    </w:p>
    <w:bookmarkEnd w:id="160"/>
    <w:bookmarkEnd w:id="161"/>
    <w:bookmarkStart w:id="169" w:name="验收与测试策略"/>
    <w:p>
      <w:pPr>
        <w:pStyle w:val="Heading1"/>
        <w:keepLines/>
        <w:pageBreakBefore/>
        <w:widowControl/>
        <w:spacing w:before="100" w:after="140"/>
        <w:jc w:val="center"/>
        <w:outlineLvl w:val="0"/>
        <w:pBdr>
          <w:bottom w:val="single" w:sz="10" w:space="6" w:color="0B7A75"/>
        </w:pBdr>
      </w:pPr>
      <w:bookmarkStart w:id="1016" w:name="toc_h1_16"/>
      <w:r>
        <w:rPr>
          <w:rFonts w:ascii="Noto Serif CJK SC" w:hAnsi="Noto Serif CJK SC" w:eastAsia="Noto Serif CJK SC" w:cs="Noto Serif CJK SC"/>
          <w:b/>
          <w:color w:val="17324D"/>
          <w:sz w:val="38"/>
        </w:rPr>
        <w:t xml:space="preserve">15. 验收与测试策略</w:t>
      </w:r>
      <w:bookmarkEnd w:id="1016"/>
    </w:p>
    <w:bookmarkStart w:id="162" w:name="验收原则"/>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15.1 验收原则</w:t>
      </w:r>
    </w:p>
    <w:p>
      <w:pPr>
        <w:pStyle w:val="Compact"/>
        <w:keepLines/>
        <w:widowControl/>
        <w:numPr>
          <w:ilvl w:val="0"/>
          <w:numId w:val="1065"/>
        </w:numPr>
        <w:spacing w:after="140" w:line="264" w:lineRule="auto" w:before="100"/>
        <w:jc w:val="center"/>
      </w:pPr>
      <w:r>
        <w:rPr>
          <w:rFonts w:ascii="Noto Sans CJK SC" w:hAnsi="Noto Sans CJK SC" w:eastAsia="Noto Sans CJK SC" w:cs="Noto Sans CJK SC"/>
          <w:sz w:val="20"/>
        </w:rPr>
        <w:t xml:space="preserve">以用户任务完成和业务结果为核心，不只验收页面是否存在。</w:t>
      </w:r>
    </w:p>
    <w:p>
      <w:pPr>
        <w:pStyle w:val="Compact"/>
        <w:keepLines/>
        <w:widowControl/>
        <w:numPr>
          <w:ilvl w:val="0"/>
          <w:numId w:val="1065"/>
        </w:numPr>
        <w:spacing w:after="140" w:line="264" w:lineRule="auto" w:before="100"/>
        <w:jc w:val="center"/>
      </w:pPr>
      <w:r>
        <w:rPr>
          <w:rFonts w:ascii="Noto Sans CJK SC" w:hAnsi="Noto Sans CJK SC" w:eastAsia="Noto Sans CJK SC" w:cs="Noto Sans CJK SC"/>
          <w:sz w:val="20"/>
        </w:rPr>
        <w:t xml:space="preserve">关键结论同时验证正确性、适用范围、来源和失败处理。</w:t>
      </w:r>
    </w:p>
    <w:p>
      <w:pPr>
        <w:pStyle w:val="Compact"/>
        <w:keepLines/>
        <w:widowControl/>
        <w:numPr>
          <w:ilvl w:val="0"/>
          <w:numId w:val="1065"/>
        </w:numPr>
        <w:spacing w:after="140" w:line="264" w:lineRule="auto" w:before="100"/>
        <w:jc w:val="center"/>
      </w:pPr>
      <w:r>
        <w:rPr>
          <w:rFonts w:ascii="Noto Sans CJK SC" w:hAnsi="Noto Sans CJK SC" w:eastAsia="Noto Sans CJK SC" w:cs="Noto Sans CJK SC"/>
          <w:sz w:val="20"/>
        </w:rPr>
        <w:t xml:space="preserve">每个 P0 需求至少对应正常、边界、缺失、冲突和权限场景。</w:t>
      </w:r>
    </w:p>
    <w:p>
      <w:pPr>
        <w:pStyle w:val="Compact"/>
        <w:keepLines/>
        <w:widowControl/>
        <w:numPr>
          <w:ilvl w:val="0"/>
          <w:numId w:val="1065"/>
        </w:numPr>
        <w:spacing w:after="140" w:line="264" w:lineRule="auto" w:before="100"/>
        <w:jc w:val="center"/>
      </w:pPr>
      <w:r>
        <w:rPr>
          <w:rFonts w:ascii="Noto Sans CJK SC" w:hAnsi="Noto Sans CJK SC" w:eastAsia="Noto Sans CJK SC" w:cs="Noto Sans CJK SC"/>
          <w:sz w:val="20"/>
        </w:rPr>
        <w:t xml:space="preserve">可变数据通过固定版本测试包复现，避免线上变化让测试结果漂移。</w:t>
      </w:r>
    </w:p>
    <w:p>
      <w:pPr>
        <w:pStyle w:val="Compact"/>
        <w:keepLines/>
        <w:widowControl/>
        <w:numPr>
          <w:ilvl w:val="0"/>
          <w:numId w:val="1065"/>
        </w:numPr>
        <w:spacing w:after="140" w:line="264" w:lineRule="auto" w:before="100"/>
        <w:jc w:val="center"/>
      </w:pPr>
      <w:r>
        <w:rPr>
          <w:rFonts w:ascii="Noto Sans CJK SC" w:hAnsi="Noto Sans CJK SC" w:eastAsia="Noto Sans CJK SC" w:cs="Noto Sans CJK SC"/>
          <w:sz w:val="20"/>
        </w:rPr>
        <w:t xml:space="preserve">兼容与 AI 结果采用黄金集、反例集和真实设备样本共同评估。</w:t>
      </w:r>
    </w:p>
    <w:p>
      <w:pPr>
        <w:pStyle w:val="Compact"/>
        <w:keepLines/>
        <w:widowControl/>
        <w:numPr>
          <w:ilvl w:val="0"/>
          <w:numId w:val="1065"/>
        </w:numPr>
        <w:spacing w:after="140" w:line="264" w:lineRule="auto" w:before="100"/>
        <w:jc w:val="center"/>
      </w:pPr>
      <w:r>
        <w:rPr>
          <w:rFonts w:ascii="Noto Sans CJK SC" w:hAnsi="Noto Sans CJK SC" w:eastAsia="Noto Sans CJK SC" w:cs="Noto Sans CJK SC"/>
          <w:sz w:val="20"/>
        </w:rPr>
        <w:t xml:space="preserve">发布后通过监控、申诉和抽检继续验收，质量不是上线瞬间的单次考试。</w:t>
      </w:r>
    </w:p>
    <w:bookmarkEnd w:id="162"/>
    <w:bookmarkStart w:id="163" w:name="测试层次"/>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15.2 测试层次</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测试类型</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对象</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重点</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单元测试</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规格转换、单位、规则、评分、权限函数</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边界值、空值、版本和精度。</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合约测试</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API、扫描器、AI 工具和发布包</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枚举、错误码、版本兼容和幂等性。</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集成测试</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搜索、知识库、规则、项目、通知</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数据版本一致、异步任务和回滚。</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端到端测试</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扫描到项目确认、搜索到分享</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用户流程、权限和状态恢复。</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数据测试</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实体、规格、关系、来源、发布批次</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重复、引用完整、字段类型和约束。</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规则回归</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兼容黄金集和反例集</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误报、漏报、解释、修复建议。</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设备实验室</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代表性真实硬件与操作系统</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扫描、驱动、权限、性能和稳定性。</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安全测试</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登录、权限、上传、API、客户端更新</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越权、注入、供应链、密钥和隐私。</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可用性测试</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核心角色和辅助技术用户</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理解、任务时长、错误恢复、无障碍。</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压力与恢复</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搜索、兼容、扫描同步、发布、通知</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峰值、降级、重试、备份和恢复。</w:t>
            </w:r>
          </w:p>
        </w:tc>
      </w:tr>
    </w:tbl>
    <w:bookmarkEnd w:id="163"/>
    <w:bookmarkStart w:id="164" w:name="p0-验收清单"/>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15.3 P0 验收清单</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编号</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验收项</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通过条件</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AC-01</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实体搜索与消歧</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输入规范名、常见别名、SKU 和硬件 ID 时返回正确候选；同名时显示足够区分信息。</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AC-02</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产品详情可信展示</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所有关键规格可查看来源、适用范围和更新时间；缺失与冲突不被隐藏。</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AC-03</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对比</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至少支持 4 个同类产品；差异高亮、单位统一、缺失值和条件值显示正确。</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AC-04</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Windows 扫描</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代表性设备池中 CPU、GPU、主板、内存、磁盘和网卡采集可用；失败项有诊断。</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AC-05</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设备映射</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扫描结果映射到产品/SKU，低置信度时要求用户确认，不静默误配。</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AC-06</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兼容硬规则</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黄金集中的插槽、尺寸、供电、接口和代际反例全部被正确阻断。</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AC-07</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条件兼容</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BIOS、转接、降级和共享资源等条件被准确说明，并可标记解决。</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AC-08</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项目闭环</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用户能创建方案、添加组件、解决问题、保存版本并导出带数据版本的报告。</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AC-09</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AI 工作负载</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容量估算可复现，显示模型、精度、上下文、并发、假设和误差说明。</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AC-10</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生命周期提醒</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测试事件可正确匹配关注、设备和项目，去重并按用户偏好发送。</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AC-11</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数据发布与回滚</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审核、批次发布、搜索刷新、影响提示和回滚在演练中全部成功。</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AC-12</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隐私与删除</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用户可控制扫描同步、导出和删除；分享关闭后按目标时限失效。</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AC-13</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权限</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工作区成员不能越权查看、修改或导出未授权资源，审计日志完整。</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AC-14</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降级</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AI、通知或外部来源单独故障时，核心搜索、设备和兼容功能仍可使用。</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AC-15</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无障碍</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核心流程可用键盘和主流读屏完成，状态不依赖颜色。</w:t>
            </w:r>
          </w:p>
        </w:tc>
      </w:tr>
    </w:tbl>
    <w:bookmarkEnd w:id="164"/>
    <w:bookmarkStart w:id="165" w:name="建议质量门槛"/>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15.4 建议质量门槛</w:t>
      </w:r>
    </w:p>
    <w:p>
      <w:pPr>
        <w:pStyle w:val="FirstParagraph"/>
        <w:keepLines/>
        <w:widowControl/>
        <w:spacing w:before="100" w:after="140"/>
        <w:jc w:val="center"/>
      </w:pPr>
      <w:r>
        <w:rPr>
          <w:rFonts w:ascii="Noto Sans CJK SC" w:hAnsi="Noto Sans CJK SC" w:eastAsia="Noto Sans CJK SC" w:cs="Noto Sans CJK SC"/>
          <w:sz w:val="20"/>
        </w:rPr>
        <w:t xml:space="preserve">以下数值是产品启动阶段的目标基线，正式发布前应结合数据覆盖和测试样本量冻结。</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指标</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邀请 Beta 目标</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V1.0 目标</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核心品类实体识别 Top-1 准确率</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 95%</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 98%</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低置信度误静默映射率</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 1%</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 0.3%</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兼容硬规则黄金集准确率</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 99%</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 99.5%</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条件兼容解释完整率</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 95%</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 98%</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核心产品关键规格来源覆盖率</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 90%</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 97%</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搜索零结果率（已覆盖范围内）</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 8%</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 4%</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扫描任务成功完成率</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 96%</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 99%</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客户端无崩溃会话率</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 99.3%</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 99.7%</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生命周期高优先级通知准确率</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 97%</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 99%</w:t>
            </w:r>
          </w:p>
        </w:tc>
      </w:tr>
    </w:tbl>
    <w:bookmarkEnd w:id="165"/>
    <w:bookmarkStart w:id="166" w:name="ai-质量指标"/>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15.5 AI 质量指标</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指标</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定义</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评测方法</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引用覆盖率</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关键事实是否附带结构化来源</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黄金问题集自动检查 + 人工抽检。</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事实一致率</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回答是否忠实于工具返回和证据</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对齐评测与反事实样本。</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适用范围完整率</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是否说明 SKU、版本、环境和条件</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专家标注评分。</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不确定性校准</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低证据场景是否正确表达未知</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缺失与冲突测试集。</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工具选择正确率</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是否调用正确工具并传入正确对象</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工具轨迹评测。</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动作确认合规率</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写入和高影响动作是否获得确认</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端到端安全测试。</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建议可执行性</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是否给出用户可完成的下一步</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用户研究与任务完成率。</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严重错误率</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可能造成硬件损坏、数据丢失或重大采购错误的回答比例</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专家红队和线上申诉复核。</w:t>
            </w:r>
          </w:p>
        </w:tc>
      </w:tr>
    </w:tbl>
    <w:bookmarkEnd w:id="166"/>
    <w:bookmarkStart w:id="167" w:name="兼容黄金集设计"/>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15.6 兼容黄金集设计</w:t>
      </w:r>
    </w:p>
    <w:p>
      <w:pPr>
        <w:pStyle w:val="FirstParagraph"/>
        <w:keepLines/>
        <w:widowControl/>
        <w:spacing w:before="100" w:after="140"/>
        <w:jc w:val="center"/>
      </w:pPr>
      <w:r>
        <w:rPr>
          <w:rFonts w:ascii="Noto Sans CJK SC" w:hAnsi="Noto Sans CJK SC" w:eastAsia="Noto Sans CJK SC" w:cs="Noto Sans CJK SC"/>
          <w:sz w:val="20"/>
        </w:rPr>
        <w:t xml:space="preserve">黄金集不应只包含成功组合，而应至少包含：</w:t>
      </w:r>
    </w:p>
    <w:p>
      <w:pPr>
        <w:pStyle w:val="Compact"/>
        <w:keepLines/>
        <w:widowControl/>
        <w:numPr>
          <w:ilvl w:val="0"/>
          <w:numId w:val="1066"/>
        </w:numPr>
        <w:spacing w:after="140" w:line="264" w:lineRule="auto" w:before="100"/>
        <w:jc w:val="center"/>
      </w:pPr>
      <w:r>
        <w:rPr>
          <w:rFonts w:ascii="Noto Sans CJK SC" w:hAnsi="Noto Sans CJK SC" w:eastAsia="Noto Sans CJK SC" w:cs="Noto Sans CJK SC"/>
          <w:sz w:val="20"/>
        </w:rPr>
        <w:t xml:space="preserve">明确兼容的常见组合。</w:t>
      </w:r>
    </w:p>
    <w:p>
      <w:pPr>
        <w:pStyle w:val="Compact"/>
        <w:keepLines/>
        <w:widowControl/>
        <w:numPr>
          <w:ilvl w:val="0"/>
          <w:numId w:val="1066"/>
        </w:numPr>
        <w:spacing w:after="140" w:line="264" w:lineRule="auto" w:before="100"/>
        <w:jc w:val="center"/>
      </w:pPr>
      <w:r>
        <w:rPr>
          <w:rFonts w:ascii="Noto Sans CJK SC" w:hAnsi="Noto Sans CJK SC" w:eastAsia="Noto Sans CJK SC" w:cs="Noto Sans CJK SC"/>
          <w:sz w:val="20"/>
        </w:rPr>
        <w:t xml:space="preserve">只在特定 BIOS、Riser、线材或系统版本下兼容的组合。</w:t>
      </w:r>
    </w:p>
    <w:p>
      <w:pPr>
        <w:pStyle w:val="Compact"/>
        <w:keepLines/>
        <w:widowControl/>
        <w:numPr>
          <w:ilvl w:val="0"/>
          <w:numId w:val="1066"/>
        </w:numPr>
        <w:spacing w:after="140" w:line="264" w:lineRule="auto" w:before="100"/>
        <w:jc w:val="center"/>
      </w:pPr>
      <w:r>
        <w:rPr>
          <w:rFonts w:ascii="Noto Sans CJK SC" w:hAnsi="Noto Sans CJK SC" w:eastAsia="Noto Sans CJK SC" w:cs="Noto Sans CJK SC"/>
          <w:sz w:val="20"/>
        </w:rPr>
        <w:t xml:space="preserve">名称相近但插槽、代际或电气不兼容的反例。</w:t>
      </w:r>
    </w:p>
    <w:p>
      <w:pPr>
        <w:pStyle w:val="Compact"/>
        <w:keepLines/>
        <w:widowControl/>
        <w:numPr>
          <w:ilvl w:val="0"/>
          <w:numId w:val="1066"/>
        </w:numPr>
        <w:spacing w:after="140" w:line="264" w:lineRule="auto" w:before="100"/>
        <w:jc w:val="center"/>
      </w:pPr>
      <w:r>
        <w:rPr>
          <w:rFonts w:ascii="Noto Sans CJK SC" w:hAnsi="Noto Sans CJK SC" w:eastAsia="Noto Sans CJK SC" w:cs="Noto Sans CJK SC"/>
          <w:sz w:val="20"/>
        </w:rPr>
        <w:t xml:space="preserve">规格缺失、官方来源冲突和 SKU 混淆的未知案例。</w:t>
      </w:r>
    </w:p>
    <w:p>
      <w:pPr>
        <w:pStyle w:val="Compact"/>
        <w:keepLines/>
        <w:widowControl/>
        <w:numPr>
          <w:ilvl w:val="0"/>
          <w:numId w:val="1066"/>
        </w:numPr>
        <w:spacing w:after="140" w:line="264" w:lineRule="auto" w:before="100"/>
        <w:jc w:val="center"/>
      </w:pPr>
      <w:r>
        <w:rPr>
          <w:rFonts w:ascii="Noto Sans CJK SC" w:hAnsi="Noto Sans CJK SC" w:eastAsia="Noto Sans CJK SC" w:cs="Noto Sans CJK SC"/>
          <w:sz w:val="20"/>
        </w:rPr>
        <w:t xml:space="preserve">理论兼容但存在降速、共享通道或散热风险的建议级案例。</w:t>
      </w:r>
    </w:p>
    <w:p>
      <w:pPr>
        <w:pStyle w:val="Compact"/>
        <w:keepLines/>
        <w:widowControl/>
        <w:numPr>
          <w:ilvl w:val="0"/>
          <w:numId w:val="1066"/>
        </w:numPr>
        <w:spacing w:after="140" w:line="264" w:lineRule="auto" w:before="100"/>
        <w:jc w:val="center"/>
      </w:pPr>
      <w:r>
        <w:rPr>
          <w:rFonts w:ascii="Noto Sans CJK SC" w:hAnsi="Noto Sans CJK SC" w:eastAsia="Noto Sans CJK SC" w:cs="Noto Sans CJK SC"/>
          <w:sz w:val="20"/>
        </w:rPr>
        <w:t xml:space="preserve">用户报告成功但厂商不支持的边界案例。</w:t>
      </w:r>
    </w:p>
    <w:p>
      <w:pPr>
        <w:pStyle w:val="Compact"/>
        <w:keepLines/>
        <w:widowControl/>
        <w:numPr>
          <w:ilvl w:val="0"/>
          <w:numId w:val="1066"/>
        </w:numPr>
        <w:spacing w:after="140" w:line="264" w:lineRule="auto" w:before="100"/>
        <w:jc w:val="center"/>
      </w:pPr>
      <w:r>
        <w:rPr>
          <w:rFonts w:ascii="Noto Sans CJK SC" w:hAnsi="Noto Sans CJK SC" w:eastAsia="Noto Sans CJK SC" w:cs="Noto Sans CJK SC"/>
          <w:sz w:val="20"/>
        </w:rPr>
        <w:t xml:space="preserve">规则更新前后结果变化并需要影响提醒的历史案例。</w:t>
      </w:r>
    </w:p>
    <w:p>
      <w:pPr>
        <w:pStyle w:val="FirstParagraph"/>
        <w:keepLines/>
        <w:widowControl/>
        <w:spacing w:before="100" w:after="140"/>
        <w:jc w:val="center"/>
      </w:pPr>
      <w:r>
        <w:rPr>
          <w:rFonts w:ascii="Noto Sans CJK SC" w:hAnsi="Noto Sans CJK SC" w:eastAsia="Noto Sans CJK SC" w:cs="Noto Sans CJK SC"/>
          <w:sz w:val="20"/>
        </w:rPr>
        <w:t xml:space="preserve">每条样本保存预期状态、问题代码、解释要点、适用数据版本和专家签名。</w:t>
      </w:r>
    </w:p>
    <w:bookmarkEnd w:id="167"/>
    <w:bookmarkStart w:id="168" w:name="发布后质量监控"/>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15.7 发布后质量监控</w:t>
      </w:r>
    </w:p>
    <w:p>
      <w:pPr>
        <w:pStyle w:val="Compact"/>
        <w:keepLines/>
        <w:widowControl/>
        <w:numPr>
          <w:ilvl w:val="0"/>
          <w:numId w:val="1067"/>
        </w:numPr>
        <w:spacing w:after="140" w:line="264" w:lineRule="auto" w:before="100"/>
        <w:jc w:val="center"/>
      </w:pPr>
      <w:r>
        <w:rPr>
          <w:rFonts w:ascii="Noto Sans CJK SC" w:hAnsi="Noto Sans CJK SC" w:eastAsia="Noto Sans CJK SC" w:cs="Noto Sans CJK SC"/>
          <w:sz w:val="20"/>
        </w:rPr>
        <w:t xml:space="preserve">按规则版本监控状态分布突然变化，识别错误规则或错误数据批次。</w:t>
      </w:r>
    </w:p>
    <w:p>
      <w:pPr>
        <w:pStyle w:val="Compact"/>
        <w:keepLines/>
        <w:widowControl/>
        <w:numPr>
          <w:ilvl w:val="0"/>
          <w:numId w:val="1067"/>
        </w:numPr>
        <w:spacing w:after="140" w:line="264" w:lineRule="auto" w:before="100"/>
        <w:jc w:val="center"/>
      </w:pPr>
      <w:r>
        <w:rPr>
          <w:rFonts w:ascii="Noto Sans CJK SC" w:hAnsi="Noto Sans CJK SC" w:eastAsia="Noto Sans CJK SC" w:cs="Noto Sans CJK SC"/>
          <w:sz w:val="20"/>
        </w:rPr>
        <w:t xml:space="preserve">追踪用户从“不兼容”改为“我已实际使用”的申诉，进入专项复核。</w:t>
      </w:r>
    </w:p>
    <w:p>
      <w:pPr>
        <w:pStyle w:val="Compact"/>
        <w:keepLines/>
        <w:widowControl/>
        <w:numPr>
          <w:ilvl w:val="0"/>
          <w:numId w:val="1067"/>
        </w:numPr>
        <w:spacing w:after="140" w:line="264" w:lineRule="auto" w:before="100"/>
        <w:jc w:val="center"/>
      </w:pPr>
      <w:r>
        <w:rPr>
          <w:rFonts w:ascii="Noto Sans CJK SC" w:hAnsi="Noto Sans CJK SC" w:eastAsia="Noto Sans CJK SC" w:cs="Noto Sans CJK SC"/>
          <w:sz w:val="20"/>
        </w:rPr>
        <w:t xml:space="preserve">对高浏览产品、热门项目模板和高价值设备增加定期人工抽检。</w:t>
      </w:r>
    </w:p>
    <w:p>
      <w:pPr>
        <w:pStyle w:val="Compact"/>
        <w:keepLines/>
        <w:widowControl/>
        <w:numPr>
          <w:ilvl w:val="0"/>
          <w:numId w:val="1067"/>
        </w:numPr>
        <w:spacing w:after="140" w:line="264" w:lineRule="auto" w:before="100"/>
        <w:jc w:val="center"/>
      </w:pPr>
      <w:r>
        <w:rPr>
          <w:rFonts w:ascii="Noto Sans CJK SC" w:hAnsi="Noto Sans CJK SC" w:eastAsia="Noto Sans CJK SC" w:cs="Noto Sans CJK SC"/>
          <w:sz w:val="20"/>
        </w:rPr>
        <w:t xml:space="preserve">当扫描未知 ID 激增时，区分新品发布、系统更新和采集器回归。</w:t>
      </w:r>
    </w:p>
    <w:p>
      <w:pPr>
        <w:pStyle w:val="Compact"/>
        <w:keepLines/>
        <w:widowControl/>
        <w:numPr>
          <w:ilvl w:val="0"/>
          <w:numId w:val="1067"/>
        </w:numPr>
        <w:spacing w:after="140" w:line="264" w:lineRule="auto" w:before="100"/>
        <w:jc w:val="center"/>
      </w:pPr>
      <w:r>
        <w:rPr>
          <w:rFonts w:ascii="Noto Sans CJK SC" w:hAnsi="Noto Sans CJK SC" w:eastAsia="Noto Sans CJK SC" w:cs="Noto Sans CJK SC"/>
          <w:sz w:val="20"/>
        </w:rPr>
        <w:t xml:space="preserve">高严重度错误支持立即隐藏规则或字段，不必等待完整数据批次。</w:t>
      </w:r>
    </w:p>
    <w:bookmarkEnd w:id="168"/>
    <w:bookmarkEnd w:id="169"/>
    <w:bookmarkStart w:id="174" w:name="风险与应对"/>
    <w:p>
      <w:pPr>
        <w:pStyle w:val="Heading1"/>
        <w:keepLines/>
        <w:pageBreakBefore/>
        <w:widowControl/>
        <w:spacing w:before="100" w:after="140"/>
        <w:jc w:val="center"/>
        <w:outlineLvl w:val="0"/>
        <w:pBdr>
          <w:bottom w:val="single" w:sz="10" w:space="6" w:color="0B7A75"/>
        </w:pBdr>
      </w:pPr>
      <w:bookmarkStart w:id="1017" w:name="toc_h1_17"/>
      <w:r>
        <w:rPr>
          <w:rFonts w:ascii="Noto Serif CJK SC" w:hAnsi="Noto Serif CJK SC" w:eastAsia="Noto Serif CJK SC" w:cs="Noto Serif CJK SC"/>
          <w:b/>
          <w:color w:val="17324D"/>
          <w:sz w:val="38"/>
        </w:rPr>
        <w:t xml:space="preserve">16. 风险与应对</w:t>
      </w:r>
      <w:bookmarkEnd w:id="1017"/>
    </w:p>
    <w:bookmarkStart w:id="170" w:name="主要风险"/>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16.1 主要风险</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风险</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可能影响</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应对策略</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数据冷启动</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产品页面稀疏，搜索和兼容价值不足</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聚焦首期品类与近年主流型号；建立覆盖评分和核心清单；先深后广。</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SKU 与修订版混淆</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规格、兼容和推荐结论错误</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强制身份层级；保留部件号和硬件 ID；低置信度要求确认。</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数据许可不清</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侵权、下架和合作受阻</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来源授权台账；优先官方开放资料与合作接口；限制再分发。</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兼容规则误报或漏报</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用户购买错误、装机失败甚至硬件风险</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规则分级、证据、黄金集、灰度、快速回滚和免责声明。</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AI 幻觉或越权动作</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错误建议、数据泄露和信任下降</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工具优先、引用强制、未知策略、动作确认和红队评测。</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扫描隐私担忧</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用户拒绝安装或同步</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本地优先、最小采集、逐项开关、预览、脱敏和透明说明。</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跨平台扫描差异</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数据不一致、维护成本高</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统一采集协议、平台适配器、能力矩阵和真实设备实验室。</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社区数据污染</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错误或恶意内容影响公共知识</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信誉、证据要求、敏感字段双审、异常检测和回滚。</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数据维护成本膨胀</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新品、驱动和生命周期更新积压</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自动摄取、差异检测、质量队列、厂商自助和优先级运营。</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商业化损害公信力</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推荐被认为受广告控制</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商业内容显式标识；自然排序规则公开；编辑与销售权限隔离。</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性能模型误导</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用户把估算当实测</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明确模型假设、误差区间、基准来源和适用范围。</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依赖单一数据源</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来源中断导致大面积失效</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多源策略、授权缓存、来源健康监控和降级展示。</w:t>
            </w:r>
          </w:p>
        </w:tc>
      </w:tr>
    </w:tbl>
    <w:bookmarkEnd w:id="170"/>
    <w:bookmarkStart w:id="171" w:name="关键外部依赖"/>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16.2 关键外部依赖</w:t>
      </w:r>
    </w:p>
    <w:p>
      <w:pPr>
        <w:pStyle w:val="Compact"/>
        <w:keepLines/>
        <w:widowControl/>
        <w:numPr>
          <w:ilvl w:val="0"/>
          <w:numId w:val="1068"/>
        </w:numPr>
        <w:spacing w:after="140" w:line="264" w:lineRule="auto" w:before="100"/>
        <w:jc w:val="center"/>
      </w:pPr>
      <w:r>
        <w:rPr>
          <w:rFonts w:ascii="Noto Sans CJK SC" w:hAnsi="Noto Sans CJK SC" w:eastAsia="Noto Sans CJK SC" w:cs="Noto Sans CJK SC"/>
          <w:sz w:val="20"/>
        </w:rPr>
        <w:t xml:space="preserve">硬件厂商规格、支持列表、驱动、固件和生命周期公告。</w:t>
      </w:r>
    </w:p>
    <w:p>
      <w:pPr>
        <w:pStyle w:val="Compact"/>
        <w:keepLines/>
        <w:widowControl/>
        <w:numPr>
          <w:ilvl w:val="0"/>
          <w:numId w:val="1068"/>
        </w:numPr>
        <w:spacing w:after="140" w:line="264" w:lineRule="auto" w:before="100"/>
        <w:jc w:val="center"/>
      </w:pPr>
      <w:r>
        <w:rPr>
          <w:rFonts w:ascii="Noto Sans CJK SC" w:hAnsi="Noto Sans CJK SC" w:eastAsia="Noto Sans CJK SC" w:cs="Noto Sans CJK SC"/>
          <w:sz w:val="20"/>
        </w:rPr>
        <w:t xml:space="preserve">PCI-SIG、JEDEC、USB-IF、SNIA、DMTF 等标准和标识体系。</w:t>
      </w:r>
    </w:p>
    <w:p>
      <w:pPr>
        <w:pStyle w:val="Compact"/>
        <w:keepLines/>
        <w:widowControl/>
        <w:numPr>
          <w:ilvl w:val="0"/>
          <w:numId w:val="1068"/>
        </w:numPr>
        <w:spacing w:after="140" w:line="264" w:lineRule="auto" w:before="100"/>
        <w:jc w:val="center"/>
      </w:pPr>
      <w:r>
        <w:rPr>
          <w:rFonts w:ascii="Noto Sans CJK SC" w:hAnsi="Noto Sans CJK SC" w:eastAsia="Noto Sans CJK SC" w:cs="Noto Sans CJK SC"/>
          <w:sz w:val="20"/>
        </w:rPr>
        <w:t xml:space="preserve">操作系统公开接口、硬件 ID 数据、驱动签名和权限模型。</w:t>
      </w:r>
    </w:p>
    <w:p>
      <w:pPr>
        <w:pStyle w:val="Compact"/>
        <w:keepLines/>
        <w:widowControl/>
        <w:numPr>
          <w:ilvl w:val="0"/>
          <w:numId w:val="1068"/>
        </w:numPr>
        <w:spacing w:after="140" w:line="264" w:lineRule="auto" w:before="100"/>
        <w:jc w:val="center"/>
      </w:pPr>
      <w:r>
        <w:rPr>
          <w:rFonts w:ascii="Noto Sans CJK SC" w:hAnsi="Noto Sans CJK SC" w:eastAsia="Noto Sans CJK SC" w:cs="Noto Sans CJK SC"/>
          <w:sz w:val="20"/>
        </w:rPr>
        <w:t xml:space="preserve">AI 模型元数据、框架兼容、运行时文档和可复现实测数据。</w:t>
      </w:r>
    </w:p>
    <w:p>
      <w:pPr>
        <w:pStyle w:val="Compact"/>
        <w:keepLines/>
        <w:widowControl/>
        <w:numPr>
          <w:ilvl w:val="0"/>
          <w:numId w:val="1068"/>
        </w:numPr>
        <w:spacing w:after="140" w:line="264" w:lineRule="auto" w:before="100"/>
        <w:jc w:val="center"/>
      </w:pPr>
      <w:r>
        <w:rPr>
          <w:rFonts w:ascii="Noto Sans CJK SC" w:hAnsi="Noto Sans CJK SC" w:eastAsia="Noto Sans CJK SC" w:cs="Noto Sans CJK SC"/>
          <w:sz w:val="20"/>
        </w:rPr>
        <w:t xml:space="preserve">图片、数据手册、基准数据和产品名称的授权与合理使用边界。</w:t>
      </w:r>
    </w:p>
    <w:p>
      <w:pPr>
        <w:pStyle w:val="Compact"/>
        <w:keepLines/>
        <w:widowControl/>
        <w:numPr>
          <w:ilvl w:val="0"/>
          <w:numId w:val="1068"/>
        </w:numPr>
        <w:spacing w:after="140" w:line="264" w:lineRule="auto" w:before="100"/>
        <w:jc w:val="center"/>
      </w:pPr>
      <w:r>
        <w:rPr>
          <w:rFonts w:ascii="Noto Sans CJK SC" w:hAnsi="Noto Sans CJK SC" w:eastAsia="Noto Sans CJK SC" w:cs="Noto Sans CJK SC"/>
          <w:sz w:val="20"/>
        </w:rPr>
        <w:t xml:space="preserve">支付、邮件、推送、对象存储、搜索和监控等基础服务。</w:t>
      </w:r>
    </w:p>
    <w:p>
      <w:pPr>
        <w:pStyle w:val="FirstParagraph"/>
        <w:keepLines/>
        <w:widowControl/>
        <w:spacing w:before="100" w:after="140"/>
        <w:jc w:val="center"/>
      </w:pPr>
      <w:r>
        <w:rPr>
          <w:rFonts w:ascii="Noto Sans CJK SC" w:hAnsi="Noto Sans CJK SC" w:eastAsia="Noto Sans CJK SC" w:cs="Noto Sans CJK SC"/>
          <w:sz w:val="20"/>
        </w:rPr>
        <w:t xml:space="preserve">依赖应建立负责人、替代方案、健康监控和退出机制，避免把产品核心能力锁在不可控接口上。</w:t>
      </w:r>
    </w:p>
    <w:bookmarkEnd w:id="171"/>
    <w:bookmarkStart w:id="172" w:name="关键产品决策点"/>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16.3 关键产品决策点</w:t>
      </w:r>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决策</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建议时点</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需要的证据</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首期是否仅 Windows</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原型验证后</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目标用户系统分布、扫描开发成本和需求强度。</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免费与 Pro 边界</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邀请 Beta 中期</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高频任务、付费意愿、服务成本和留存影响。</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是否接入价格导购</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V1.0 前</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用户价值、数据授权、地区覆盖和公信力风险。</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AI 工作负载模型深度</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Beta 前</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估算误差、用户决策价值和数据可得性。</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企业资产能力启动</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个人闭环稳定后</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团队试点、权限需求、销售周期和支持成本。</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元器件行业扩展</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数据合作确定后</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授权规模、替代料专业能力和 BOM 客户需求。</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社区公开贡献范围</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审核能力成熟后</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恶意率、审核时长和贡献质量。</w:t>
            </w:r>
          </w:p>
        </w:tc>
      </w:tr>
    </w:tbl>
    <w:bookmarkEnd w:id="172"/>
    <w:bookmarkStart w:id="173" w:name="失败边界"/>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16.4 失败边界</w:t>
      </w:r>
    </w:p>
    <w:p>
      <w:pPr>
        <w:pStyle w:val="FirstParagraph"/>
        <w:keepLines/>
        <w:widowControl/>
        <w:spacing w:before="100" w:after="140"/>
        <w:jc w:val="center"/>
      </w:pPr>
      <w:r>
        <w:rPr>
          <w:rFonts w:ascii="Noto Sans CJK SC" w:hAnsi="Noto Sans CJK SC" w:eastAsia="Noto Sans CJK SC" w:cs="Noto Sans CJK SC"/>
          <w:sz w:val="20"/>
        </w:rPr>
        <w:t xml:space="preserve">出现下列情况时，产品应主动收缩功能或延迟发布：</w:t>
      </w:r>
    </w:p>
    <w:p>
      <w:pPr>
        <w:pStyle w:val="Compact"/>
        <w:keepLines/>
        <w:widowControl/>
        <w:numPr>
          <w:ilvl w:val="0"/>
          <w:numId w:val="1069"/>
        </w:numPr>
        <w:spacing w:after="140" w:line="264" w:lineRule="auto" w:before="100"/>
        <w:jc w:val="center"/>
      </w:pPr>
      <w:r>
        <w:rPr>
          <w:rFonts w:ascii="Noto Sans CJK SC" w:hAnsi="Noto Sans CJK SC" w:eastAsia="Noto Sans CJK SC" w:cs="Noto Sans CJK SC"/>
          <w:sz w:val="20"/>
        </w:rPr>
        <w:t xml:space="preserve">核心型号身份无法稳定区分，且错误会传播到兼容结论。</w:t>
      </w:r>
    </w:p>
    <w:p>
      <w:pPr>
        <w:pStyle w:val="Compact"/>
        <w:keepLines/>
        <w:widowControl/>
        <w:numPr>
          <w:ilvl w:val="0"/>
          <w:numId w:val="1069"/>
        </w:numPr>
        <w:spacing w:after="140" w:line="264" w:lineRule="auto" w:before="100"/>
        <w:jc w:val="center"/>
      </w:pPr>
      <w:r>
        <w:rPr>
          <w:rFonts w:ascii="Noto Sans CJK SC" w:hAnsi="Noto Sans CJK SC" w:eastAsia="Noto Sans CJK SC" w:cs="Noto Sans CJK SC"/>
          <w:sz w:val="20"/>
        </w:rPr>
        <w:t xml:space="preserve">关键兼容规则缺少可靠证据或无法建立回归测试。</w:t>
      </w:r>
    </w:p>
    <w:p>
      <w:pPr>
        <w:pStyle w:val="Compact"/>
        <w:keepLines/>
        <w:widowControl/>
        <w:numPr>
          <w:ilvl w:val="0"/>
          <w:numId w:val="1069"/>
        </w:numPr>
        <w:spacing w:after="140" w:line="264" w:lineRule="auto" w:before="100"/>
        <w:jc w:val="center"/>
      </w:pPr>
      <w:r>
        <w:rPr>
          <w:rFonts w:ascii="Noto Sans CJK SC" w:hAnsi="Noto Sans CJK SC" w:eastAsia="Noto Sans CJK SC" w:cs="Noto Sans CJK SC"/>
          <w:sz w:val="20"/>
        </w:rPr>
        <w:t xml:space="preserve">扫描需要不合理的高权限，且无法向用户解释最小必要性。</w:t>
      </w:r>
    </w:p>
    <w:p>
      <w:pPr>
        <w:pStyle w:val="Compact"/>
        <w:keepLines/>
        <w:widowControl/>
        <w:numPr>
          <w:ilvl w:val="0"/>
          <w:numId w:val="1069"/>
        </w:numPr>
        <w:spacing w:after="140" w:line="264" w:lineRule="auto" w:before="100"/>
        <w:jc w:val="center"/>
      </w:pPr>
      <w:r>
        <w:rPr>
          <w:rFonts w:ascii="Noto Sans CJK SC" w:hAnsi="Noto Sans CJK SC" w:eastAsia="Noto Sans CJK SC" w:cs="Noto Sans CJK SC"/>
          <w:sz w:val="20"/>
        </w:rPr>
        <w:t xml:space="preserve">AI 回答不能稳定引用工具结果，或高影响动作确认不可靠。</w:t>
      </w:r>
    </w:p>
    <w:p>
      <w:pPr>
        <w:pStyle w:val="Compact"/>
        <w:keepLines/>
        <w:widowControl/>
        <w:numPr>
          <w:ilvl w:val="0"/>
          <w:numId w:val="1069"/>
        </w:numPr>
        <w:spacing w:after="140" w:line="264" w:lineRule="auto" w:before="100"/>
        <w:jc w:val="center"/>
      </w:pPr>
      <w:r>
        <w:rPr>
          <w:rFonts w:ascii="Noto Sans CJK SC" w:hAnsi="Noto Sans CJK SC" w:eastAsia="Noto Sans CJK SC" w:cs="Noto Sans CJK SC"/>
          <w:sz w:val="20"/>
        </w:rPr>
        <w:t xml:space="preserve">数据授权无法支持公开展示和商业化用途。</w:t>
      </w:r>
    </w:p>
    <w:p>
      <w:pPr>
        <w:pStyle w:val="Compact"/>
        <w:keepLines/>
        <w:widowControl/>
        <w:numPr>
          <w:ilvl w:val="0"/>
          <w:numId w:val="1069"/>
        </w:numPr>
        <w:spacing w:after="140" w:line="264" w:lineRule="auto" w:before="100"/>
        <w:jc w:val="center"/>
      </w:pPr>
      <w:r>
        <w:rPr>
          <w:rFonts w:ascii="Noto Sans CJK SC" w:hAnsi="Noto Sans CJK SC" w:eastAsia="Noto Sans CJK SC" w:cs="Noto Sans CJK SC"/>
          <w:sz w:val="20"/>
        </w:rPr>
        <w:t xml:space="preserve">数据运营队列已经超出可控范围，冲突和过期数据持续增长。</w:t>
      </w:r>
    </w:p>
    <w:bookmarkEnd w:id="173"/>
    <w:bookmarkEnd w:id="174"/>
    <w:bookmarkStart w:id="175" w:name="附录-a首期品类字段建议"/>
    <w:p>
      <w:pPr>
        <w:pStyle w:val="Heading1"/>
        <w:keepLines/>
        <w:pageBreakBefore/>
        <w:widowControl/>
        <w:spacing w:before="100" w:after="140"/>
        <w:jc w:val="center"/>
        <w:outlineLvl w:val="0"/>
        <w:pBdr>
          <w:bottom w:val="single" w:sz="10" w:space="6" w:color="0B7A75"/>
        </w:pBdr>
      </w:pPr>
      <w:bookmarkStart w:id="1018" w:name="toc_h1_18"/>
      <w:r>
        <w:rPr>
          <w:rFonts w:ascii="Noto Serif CJK SC" w:hAnsi="Noto Serif CJK SC" w:eastAsia="Noto Serif CJK SC" w:cs="Noto Serif CJK SC"/>
          <w:b/>
          <w:color w:val="17324D"/>
          <w:sz w:val="38"/>
        </w:rPr>
        <w:t xml:space="preserve">附录 A：首期品类字段建议</w:t>
      </w:r>
      <w:bookmarkEnd w:id="1018"/>
    </w:p>
    <w:p>
      <w:pPr>
        <w:pStyle w:val="FirstParagraph"/>
        <w:keepLines/>
        <w:widowControl/>
        <w:spacing w:before="100" w:after="140"/>
        <w:jc w:val="center"/>
      </w:pPr>
      <w:r>
        <w:rPr>
          <w:rFonts w:ascii="Noto Sans CJK SC" w:hAnsi="Noto Sans CJK SC" w:eastAsia="Noto Sans CJK SC" w:cs="Noto Sans CJK SC"/>
          <w:sz w:val="20"/>
        </w:rPr>
        <w:t xml:space="preserve">以下字段用于定义首期最小可用规格模板。具体字段应按品类版本化，并区分“关键字段”</w:t>
      </w:r>
      <w:r>
        <w:rPr>
          <w:rFonts w:ascii="Noto Sans CJK SC" w:hAnsi="Noto Sans CJK SC" w:eastAsia="Noto Sans CJK SC" w:cs="Noto Sans CJK SC"/>
          <w:sz w:val="20"/>
        </w:rPr>
        <w:t xml:space="preserve">“</w:t>
      </w:r>
      <w:r>
        <w:rPr>
          <w:rFonts w:ascii="Noto Sans CJK SC" w:hAnsi="Noto Sans CJK SC" w:eastAsia="Noto Sans CJK SC" w:cs="Noto Sans CJK SC"/>
          <w:sz w:val="20"/>
        </w:rPr>
        <w:t xml:space="preserve">对比字段</w:t>
      </w:r>
      <w:r>
        <w:rPr>
          <w:rFonts w:ascii="Noto Sans CJK SC" w:hAnsi="Noto Sans CJK SC" w:eastAsia="Noto Sans CJK SC" w:cs="Noto Sans CJK SC"/>
          <w:sz w:val="20"/>
        </w:rPr>
        <w:t xml:space="preserve">”</w:t>
      </w:r>
      <w:r>
        <w:rPr>
          <w:rFonts w:ascii="Noto Sans CJK SC" w:hAnsi="Noto Sans CJK SC" w:eastAsia="Noto Sans CJK SC" w:cs="Noto Sans CJK SC"/>
          <w:sz w:val="20"/>
        </w:rPr>
        <w:t xml:space="preserve">“</w:t>
      </w:r>
      <w:r>
        <w:rPr>
          <w:rFonts w:ascii="Noto Sans CJK SC" w:hAnsi="Noto Sans CJK SC" w:eastAsia="Noto Sans CJK SC" w:cs="Noto Sans CJK SC"/>
          <w:sz w:val="20"/>
        </w:rPr>
        <w:t xml:space="preserve">筛选字段</w:t>
      </w:r>
      <w:r>
        <w:rPr>
          <w:rFonts w:ascii="Noto Sans CJK SC" w:hAnsi="Noto Sans CJK SC" w:eastAsia="Noto Sans CJK SC" w:cs="Noto Sans CJK SC"/>
          <w:sz w:val="20"/>
        </w:rPr>
        <w:t xml:space="preserve">”</w:t>
      </w:r>
      <w:r>
        <w:rPr>
          <w:rFonts w:ascii="Noto Sans CJK SC" w:hAnsi="Noto Sans CJK SC" w:eastAsia="Noto Sans CJK SC" w:cs="Noto Sans CJK SC"/>
          <w:sz w:val="20"/>
        </w:rPr>
        <w:t xml:space="preserve">和“兼容输入字段”。</w:t>
      </w:r>
    </w:p>
    <w:tbl>
      <w:tblPr>
        <w:tblStyle w:val="Table"/>
        <w:tblW w:type="dxa" w:w="9752"/>
        <w:jc w:val="center"/>
        <w:tblLayout w:type="autofit"/>
        <w:tblLook w:firstRow="1" w:lastRow="0" w:firstColumn="0" w:lastColumn="0" w:noHBand="0" w:noVBand="0" w:val="0020"/>
      </w:tblPr>
      <w:tblGrid>
        <w:gridCol w:w="1980"/>
        <w:gridCol w:w="1980"/>
        <w:gridCol w:w="1980"/>
        <w:gridCol w:w="1980"/>
      </w:tblGrid>
      <w:tr>
        <w:trPr>
          <w:tblHeader w:val="true"/>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6"/>
              </w:rPr>
              <w:t xml:space="preserve">品类</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6"/>
              </w:rPr>
              <w:t xml:space="preserve">身份与核心规格</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6"/>
              </w:rPr>
              <w:t xml:space="preserve">兼容关键字段</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6"/>
              </w:rPr>
              <w:t xml:space="preserve">场景与生命周期字段</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CPU</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架构、核心/线程、频率、缓存、制程、核显、发布日期</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插槽、芯片组、BIOS、内存类型、TDP、ECC</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指令集、虚拟化、支持周期、前后继。</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GPU / AI 加速卡</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GPU 核心、显存、带宽、算力、编码器、功耗</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PCIe、尺寸、槽位、供电、驱动、运行时、互连</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AI 精度、模型容量、专业认证、生命周期。</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主板</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规格、芯片组、供电、插槽、接口、网络、音频</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CPU 支持、BIOS、内存、PCIe 通道、M.2 共享、机箱规格</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固件、管理能力、保修、修订版。</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内存</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容量、频率、时序、Rank、颗粒、套装</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DDR 代际、DIMM 类型、电压、ECC、平台容量与布局</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QVL、工作温度、保修。</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SSD / HDD</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容量、控制器、闪存/盘片、顺序/随机性能、耐久</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协议、接口、外形、长度、扇区格式、散热、启动支持</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保修、TBW/DWPD、固件、掉电保护。</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电源</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额定功率、效率、12V、模组、风扇、尺寸</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外形、接口数量、ATX 版本、瞬时负载、线材</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噪声、保修、工作温度、冗余级别。</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机箱</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主板规格、体积、材质、风扇位、硬盘位、前置接口</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显卡尺寸、散热器高度、冷排厚度、电源规格、冲突空间</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风道、噪声、重量、可维护性。</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散热器</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类型、热管、冷排、风扇、泵、噪声、尺寸</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CPU 平台、扣具、机箱高度、内存避让、冷排位置</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热负载区间、保修、泵速和维护。</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网卡 / 交换机</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端口、速率、芯片、交换容量、缓存、管理</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PCIe、模块、线缆、协议、驱动、固件、厂商编码</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RDMA、虚拟化、功耗、温度、支持周期。</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服务器 / 工作站</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机型、平台、CPU/GPU 数、内存槽、盘位、Riser、BMC</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官方选件、拓扑、固件包、OS 认证、供电和机架</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保修、服务级别、EOL、替换路径。</w:t>
            </w:r>
          </w:p>
        </w:tc>
      </w:tr>
    </w:tbl>
    <w:bookmarkEnd w:id="175"/>
    <w:bookmarkStart w:id="185" w:name="附录-b兼容检查清单"/>
    <w:p>
      <w:pPr>
        <w:pStyle w:val="Heading1"/>
        <w:keepLines/>
        <w:pageBreakBefore/>
        <w:widowControl/>
        <w:spacing w:before="100" w:after="140"/>
        <w:jc w:val="center"/>
        <w:outlineLvl w:val="0"/>
        <w:pBdr>
          <w:bottom w:val="single" w:sz="10" w:space="6" w:color="0B7A75"/>
        </w:pBdr>
      </w:pPr>
      <w:bookmarkStart w:id="1019" w:name="toc_h1_19"/>
      <w:r>
        <w:rPr>
          <w:rFonts w:ascii="Noto Serif CJK SC" w:hAnsi="Noto Serif CJK SC" w:eastAsia="Noto Serif CJK SC" w:cs="Noto Serif CJK SC"/>
          <w:b/>
          <w:color w:val="17324D"/>
          <w:sz w:val="38"/>
        </w:rPr>
        <w:t xml:space="preserve">附录 B：兼容检查清单</w:t>
      </w:r>
      <w:bookmarkEnd w:id="1019"/>
    </w:p>
    <w:bookmarkStart w:id="176" w:name="b.1-身份确认"/>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B.1 身份确认</w:t>
      </w:r>
    </w:p>
    <w:p>
      <w:pPr>
        <w:pStyle w:val="Compact"/>
        <w:keepLines/>
        <w:widowControl/>
        <w:numPr>
          <w:ilvl w:val="0"/>
          <w:numId w:val="1070"/>
        </w:numPr>
        <w:spacing w:after="140" w:line="264" w:lineRule="auto" w:before="100"/>
        <w:jc w:val="center"/>
      </w:pPr>
      <w:r>
        <w:rPr>
          <w:rFonts w:ascii="Noto Sans CJK SC" w:hAnsi="Noto Sans CJK SC" w:eastAsia="Noto Sans CJK SC" w:cs="Noto Sans CJK SC"/>
          <w:sz w:val="20"/>
        </w:rPr>
        <w:t xml:space="preserve">产品型号、SKU、区域、容量和硬件修订版是否明确。</w:t>
      </w:r>
    </w:p>
    <w:p>
      <w:pPr>
        <w:pStyle w:val="Compact"/>
        <w:keepLines/>
        <w:widowControl/>
        <w:numPr>
          <w:ilvl w:val="0"/>
          <w:numId w:val="1070"/>
        </w:numPr>
        <w:spacing w:after="140" w:line="264" w:lineRule="auto" w:before="100"/>
        <w:jc w:val="center"/>
      </w:pPr>
      <w:r>
        <w:rPr>
          <w:rFonts w:ascii="Noto Sans CJK SC" w:hAnsi="Noto Sans CJK SC" w:eastAsia="Noto Sans CJK SC" w:cs="Noto Sans CJK SC"/>
          <w:sz w:val="20"/>
        </w:rPr>
        <w:t xml:space="preserve">用户设备扫描 ID 与公共实体是否为高置信度映射。</w:t>
      </w:r>
    </w:p>
    <w:p>
      <w:pPr>
        <w:pStyle w:val="Compact"/>
        <w:keepLines/>
        <w:widowControl/>
        <w:numPr>
          <w:ilvl w:val="0"/>
          <w:numId w:val="1070"/>
        </w:numPr>
        <w:spacing w:after="140" w:line="264" w:lineRule="auto" w:before="100"/>
        <w:jc w:val="center"/>
      </w:pPr>
      <w:r>
        <w:rPr>
          <w:rFonts w:ascii="Noto Sans CJK SC" w:hAnsi="Noto Sans CJK SC" w:eastAsia="Noto Sans CJK SC" w:cs="Noto Sans CJK SC"/>
          <w:sz w:val="20"/>
        </w:rPr>
        <w:t xml:space="preserve">OEM、零售、工程样品和马甲型号是否被区分。</w:t>
      </w:r>
    </w:p>
    <w:bookmarkEnd w:id="176"/>
    <w:bookmarkStart w:id="177" w:name="b.2-物理条件"/>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B.2 物理条件</w:t>
      </w:r>
    </w:p>
    <w:p>
      <w:pPr>
        <w:pStyle w:val="Compact"/>
        <w:keepLines/>
        <w:widowControl/>
        <w:numPr>
          <w:ilvl w:val="0"/>
          <w:numId w:val="1071"/>
        </w:numPr>
        <w:spacing w:after="140" w:line="264" w:lineRule="auto" w:before="100"/>
        <w:jc w:val="center"/>
      </w:pPr>
      <w:r>
        <w:rPr>
          <w:rFonts w:ascii="Noto Sans CJK SC" w:hAnsi="Noto Sans CJK SC" w:eastAsia="Noto Sans CJK SC" w:cs="Noto Sans CJK SC"/>
          <w:sz w:val="20"/>
        </w:rPr>
        <w:t xml:space="preserve">外形规格、长宽高、槽位厚度、孔位和安装方向。</w:t>
      </w:r>
    </w:p>
    <w:p>
      <w:pPr>
        <w:pStyle w:val="Compact"/>
        <w:keepLines/>
        <w:widowControl/>
        <w:numPr>
          <w:ilvl w:val="0"/>
          <w:numId w:val="1071"/>
        </w:numPr>
        <w:spacing w:after="140" w:line="264" w:lineRule="auto" w:before="100"/>
        <w:jc w:val="center"/>
      </w:pPr>
      <w:r>
        <w:rPr>
          <w:rFonts w:ascii="Noto Sans CJK SC" w:hAnsi="Noto Sans CJK SC" w:eastAsia="Noto Sans CJK SC" w:cs="Noto Sans CJK SC"/>
          <w:sz w:val="20"/>
        </w:rPr>
        <w:t xml:space="preserve">相邻组件、线材弯折、冷排、硬盘架和维护空间。</w:t>
      </w:r>
    </w:p>
    <w:p>
      <w:pPr>
        <w:pStyle w:val="Compact"/>
        <w:keepLines/>
        <w:widowControl/>
        <w:numPr>
          <w:ilvl w:val="0"/>
          <w:numId w:val="1071"/>
        </w:numPr>
        <w:spacing w:after="140" w:line="264" w:lineRule="auto" w:before="100"/>
        <w:jc w:val="center"/>
      </w:pPr>
      <w:r>
        <w:rPr>
          <w:rFonts w:ascii="Noto Sans CJK SC" w:hAnsi="Noto Sans CJK SC" w:eastAsia="Noto Sans CJK SC" w:cs="Noto Sans CJK SC"/>
          <w:sz w:val="20"/>
        </w:rPr>
        <w:t xml:space="preserve">重量、支撑和机架承载要求。</w:t>
      </w:r>
    </w:p>
    <w:bookmarkEnd w:id="177"/>
    <w:bookmarkStart w:id="178" w:name="b.3-电气与热条件"/>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B.3 电气与热条件</w:t>
      </w:r>
    </w:p>
    <w:p>
      <w:pPr>
        <w:pStyle w:val="Compact"/>
        <w:keepLines/>
        <w:widowControl/>
        <w:numPr>
          <w:ilvl w:val="0"/>
          <w:numId w:val="1072"/>
        </w:numPr>
        <w:spacing w:after="140" w:line="264" w:lineRule="auto" w:before="100"/>
        <w:jc w:val="center"/>
      </w:pPr>
      <w:r>
        <w:rPr>
          <w:rFonts w:ascii="Noto Sans CJK SC" w:hAnsi="Noto Sans CJK SC" w:eastAsia="Noto Sans CJK SC" w:cs="Noto Sans CJK SC"/>
          <w:sz w:val="20"/>
        </w:rPr>
        <w:t xml:space="preserve">电压、功率、接口、持续和瞬时负载。</w:t>
      </w:r>
    </w:p>
    <w:p>
      <w:pPr>
        <w:pStyle w:val="Compact"/>
        <w:keepLines/>
        <w:widowControl/>
        <w:numPr>
          <w:ilvl w:val="0"/>
          <w:numId w:val="1072"/>
        </w:numPr>
        <w:spacing w:after="140" w:line="264" w:lineRule="auto" w:before="100"/>
        <w:jc w:val="center"/>
      </w:pPr>
      <w:r>
        <w:rPr>
          <w:rFonts w:ascii="Noto Sans CJK SC" w:hAnsi="Noto Sans CJK SC" w:eastAsia="Noto Sans CJK SC" w:cs="Noto Sans CJK SC"/>
          <w:sz w:val="20"/>
        </w:rPr>
        <w:t xml:space="preserve">电源余量、冗余策略和线材规范。</w:t>
      </w:r>
    </w:p>
    <w:p>
      <w:pPr>
        <w:pStyle w:val="Compact"/>
        <w:keepLines/>
        <w:widowControl/>
        <w:numPr>
          <w:ilvl w:val="0"/>
          <w:numId w:val="1072"/>
        </w:numPr>
        <w:spacing w:after="140" w:line="264" w:lineRule="auto" w:before="100"/>
        <w:jc w:val="center"/>
      </w:pPr>
      <w:r>
        <w:rPr>
          <w:rFonts w:ascii="Noto Sans CJK SC" w:hAnsi="Noto Sans CJK SC" w:eastAsia="Noto Sans CJK SC" w:cs="Noto Sans CJK SC"/>
          <w:sz w:val="20"/>
        </w:rPr>
        <w:t xml:space="preserve">热负载、环境温度、风量、噪声和降频风险。</w:t>
      </w:r>
    </w:p>
    <w:bookmarkEnd w:id="178"/>
    <w:bookmarkStart w:id="179" w:name="b.4-接口与协议"/>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B.4 接口与协议</w:t>
      </w:r>
    </w:p>
    <w:p>
      <w:pPr>
        <w:pStyle w:val="Compact"/>
        <w:keepLines/>
        <w:widowControl/>
        <w:numPr>
          <w:ilvl w:val="0"/>
          <w:numId w:val="1073"/>
        </w:numPr>
        <w:spacing w:after="140" w:line="264" w:lineRule="auto" w:before="100"/>
        <w:jc w:val="center"/>
      </w:pPr>
      <w:r>
        <w:rPr>
          <w:rFonts w:ascii="Noto Sans CJK SC" w:hAnsi="Noto Sans CJK SC" w:eastAsia="Noto Sans CJK SC" w:cs="Noto Sans CJK SC"/>
          <w:sz w:val="20"/>
        </w:rPr>
        <w:t xml:space="preserve">插槽、连接器、Key、代际、通道和方向。</w:t>
      </w:r>
    </w:p>
    <w:p>
      <w:pPr>
        <w:pStyle w:val="Compact"/>
        <w:keepLines/>
        <w:widowControl/>
        <w:numPr>
          <w:ilvl w:val="0"/>
          <w:numId w:val="1073"/>
        </w:numPr>
        <w:spacing w:after="140" w:line="264" w:lineRule="auto" w:before="100"/>
        <w:jc w:val="center"/>
      </w:pPr>
      <w:r>
        <w:rPr>
          <w:rFonts w:ascii="Noto Sans CJK SC" w:hAnsi="Noto Sans CJK SC" w:eastAsia="Noto Sans CJK SC" w:cs="Noto Sans CJK SC"/>
          <w:sz w:val="20"/>
        </w:rPr>
        <w:t xml:space="preserve">协议是否相同或具备明确向下兼容。</w:t>
      </w:r>
    </w:p>
    <w:p>
      <w:pPr>
        <w:pStyle w:val="Compact"/>
        <w:keepLines/>
        <w:widowControl/>
        <w:numPr>
          <w:ilvl w:val="0"/>
          <w:numId w:val="1073"/>
        </w:numPr>
        <w:spacing w:after="140" w:line="264" w:lineRule="auto" w:before="100"/>
        <w:jc w:val="center"/>
      </w:pPr>
      <w:r>
        <w:rPr>
          <w:rFonts w:ascii="Noto Sans CJK SC" w:hAnsi="Noto Sans CJK SC" w:eastAsia="Noto Sans CJK SC" w:cs="Noto Sans CJK SC"/>
          <w:sz w:val="20"/>
        </w:rPr>
        <w:t xml:space="preserve">转接器是否改变供电、带宽、启动或管理能力。</w:t>
      </w:r>
    </w:p>
    <w:bookmarkEnd w:id="179"/>
    <w:bookmarkStart w:id="180" w:name="b.5-固件与软件"/>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B.5 固件与软件</w:t>
      </w:r>
    </w:p>
    <w:p>
      <w:pPr>
        <w:pStyle w:val="Compact"/>
        <w:keepLines/>
        <w:widowControl/>
        <w:numPr>
          <w:ilvl w:val="0"/>
          <w:numId w:val="1074"/>
        </w:numPr>
        <w:spacing w:after="140" w:line="264" w:lineRule="auto" w:before="100"/>
        <w:jc w:val="center"/>
      </w:pPr>
      <w:r>
        <w:rPr>
          <w:rFonts w:ascii="Noto Sans CJK SC" w:hAnsi="Noto Sans CJK SC" w:eastAsia="Noto Sans CJK SC" w:cs="Noto Sans CJK SC"/>
          <w:sz w:val="20"/>
        </w:rPr>
        <w:t xml:space="preserve">BIOS/UEFI、BMC、设备固件和最低版本。</w:t>
      </w:r>
    </w:p>
    <w:p>
      <w:pPr>
        <w:pStyle w:val="Compact"/>
        <w:keepLines/>
        <w:widowControl/>
        <w:numPr>
          <w:ilvl w:val="0"/>
          <w:numId w:val="1074"/>
        </w:numPr>
        <w:spacing w:after="140" w:line="264" w:lineRule="auto" w:before="100"/>
        <w:jc w:val="center"/>
      </w:pPr>
      <w:r>
        <w:rPr>
          <w:rFonts w:ascii="Noto Sans CJK SC" w:hAnsi="Noto Sans CJK SC" w:eastAsia="Noto Sans CJK SC" w:cs="Noto Sans CJK SC"/>
          <w:sz w:val="20"/>
        </w:rPr>
        <w:t xml:space="preserve">操作系统、内核、驱动、运行时、框架和应用认证。</w:t>
      </w:r>
    </w:p>
    <w:p>
      <w:pPr>
        <w:pStyle w:val="Compact"/>
        <w:keepLines/>
        <w:widowControl/>
        <w:numPr>
          <w:ilvl w:val="0"/>
          <w:numId w:val="1074"/>
        </w:numPr>
        <w:spacing w:after="140" w:line="264" w:lineRule="auto" w:before="100"/>
        <w:jc w:val="center"/>
      </w:pPr>
      <w:r>
        <w:rPr>
          <w:rFonts w:ascii="Noto Sans CJK SC" w:hAnsi="Noto Sans CJK SC" w:eastAsia="Noto Sans CJK SC" w:cs="Noto Sans CJK SC"/>
          <w:sz w:val="20"/>
        </w:rPr>
        <w:t xml:space="preserve">安全启动、IOMMU、虚拟化、容器和直通条件。</w:t>
      </w:r>
    </w:p>
    <w:bookmarkEnd w:id="180"/>
    <w:bookmarkStart w:id="181" w:name="b.6-拓扑与共享资源"/>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B.6 拓扑与共享资源</w:t>
      </w:r>
    </w:p>
    <w:p>
      <w:pPr>
        <w:pStyle w:val="Compact"/>
        <w:keepLines/>
        <w:widowControl/>
        <w:numPr>
          <w:ilvl w:val="0"/>
          <w:numId w:val="1075"/>
        </w:numPr>
        <w:spacing w:after="140" w:line="264" w:lineRule="auto" w:before="100"/>
        <w:jc w:val="center"/>
      </w:pPr>
      <w:r>
        <w:rPr>
          <w:rFonts w:ascii="Noto Sans CJK SC" w:hAnsi="Noto Sans CJK SC" w:eastAsia="Noto Sans CJK SC" w:cs="Noto Sans CJK SC"/>
          <w:sz w:val="20"/>
        </w:rPr>
        <w:t xml:space="preserve">PCIe 通道、NUMA、M.2/SATA 共享、Riser 和背板。</w:t>
      </w:r>
    </w:p>
    <w:p>
      <w:pPr>
        <w:pStyle w:val="Compact"/>
        <w:keepLines/>
        <w:widowControl/>
        <w:numPr>
          <w:ilvl w:val="0"/>
          <w:numId w:val="1075"/>
        </w:numPr>
        <w:spacing w:after="140" w:line="264" w:lineRule="auto" w:before="100"/>
        <w:jc w:val="center"/>
      </w:pPr>
      <w:r>
        <w:rPr>
          <w:rFonts w:ascii="Noto Sans CJK SC" w:hAnsi="Noto Sans CJK SC" w:eastAsia="Noto Sans CJK SC" w:cs="Noto Sans CJK SC"/>
          <w:sz w:val="20"/>
        </w:rPr>
        <w:t xml:space="preserve">多卡间距、互连、网络路径和存储故障域。</w:t>
      </w:r>
    </w:p>
    <w:p>
      <w:pPr>
        <w:pStyle w:val="Compact"/>
        <w:keepLines/>
        <w:widowControl/>
        <w:numPr>
          <w:ilvl w:val="0"/>
          <w:numId w:val="1075"/>
        </w:numPr>
        <w:spacing w:after="140" w:line="264" w:lineRule="auto" w:before="100"/>
        <w:jc w:val="center"/>
      </w:pPr>
      <w:r>
        <w:rPr>
          <w:rFonts w:ascii="Noto Sans CJK SC" w:hAnsi="Noto Sans CJK SC" w:eastAsia="Noto Sans CJK SC" w:cs="Noto Sans CJK SC"/>
          <w:sz w:val="20"/>
        </w:rPr>
        <w:t xml:space="preserve">组件加入后是否使其他接口失效或降速。</w:t>
      </w:r>
    </w:p>
    <w:bookmarkEnd w:id="181"/>
    <w:bookmarkStart w:id="182" w:name="b.7-性能与场景"/>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B.7 性能与场景</w:t>
      </w:r>
    </w:p>
    <w:p>
      <w:pPr>
        <w:pStyle w:val="Compact"/>
        <w:keepLines/>
        <w:widowControl/>
        <w:numPr>
          <w:ilvl w:val="0"/>
          <w:numId w:val="1076"/>
        </w:numPr>
        <w:spacing w:after="140" w:line="264" w:lineRule="auto" w:before="100"/>
        <w:jc w:val="center"/>
      </w:pPr>
      <w:r>
        <w:rPr>
          <w:rFonts w:ascii="Noto Sans CJK SC" w:hAnsi="Noto Sans CJK SC" w:eastAsia="Noto Sans CJK SC" w:cs="Noto Sans CJK SC"/>
          <w:sz w:val="20"/>
        </w:rPr>
        <w:t xml:space="preserve">是否达到最低性能、容量、延迟、吞吐和并发目标。</w:t>
      </w:r>
    </w:p>
    <w:p>
      <w:pPr>
        <w:pStyle w:val="Compact"/>
        <w:keepLines/>
        <w:widowControl/>
        <w:numPr>
          <w:ilvl w:val="0"/>
          <w:numId w:val="1076"/>
        </w:numPr>
        <w:spacing w:after="140" w:line="264" w:lineRule="auto" w:before="100"/>
        <w:jc w:val="center"/>
      </w:pPr>
      <w:r>
        <w:rPr>
          <w:rFonts w:ascii="Noto Sans CJK SC" w:hAnsi="Noto Sans CJK SC" w:eastAsia="Noto Sans CJK SC" w:cs="Noto Sans CJK SC"/>
          <w:sz w:val="20"/>
        </w:rPr>
        <w:t xml:space="preserve">结果是实测、推算还是厂商理论值。</w:t>
      </w:r>
    </w:p>
    <w:p>
      <w:pPr>
        <w:pStyle w:val="Compact"/>
        <w:keepLines/>
        <w:widowControl/>
        <w:numPr>
          <w:ilvl w:val="0"/>
          <w:numId w:val="1076"/>
        </w:numPr>
        <w:spacing w:after="140" w:line="264" w:lineRule="auto" w:before="100"/>
        <w:jc w:val="center"/>
      </w:pPr>
      <w:r>
        <w:rPr>
          <w:rFonts w:ascii="Noto Sans CJK SC" w:hAnsi="Noto Sans CJK SC" w:eastAsia="Noto Sans CJK SC" w:cs="Noto Sans CJK SC"/>
          <w:sz w:val="20"/>
        </w:rPr>
        <w:t xml:space="preserve">工作负载、温度、功耗和持续时间是否匹配。</w:t>
      </w:r>
    </w:p>
    <w:bookmarkEnd w:id="182"/>
    <w:bookmarkStart w:id="183" w:name="b.8-生命周期与支持"/>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B.8 生命周期与支持</w:t>
      </w:r>
    </w:p>
    <w:p>
      <w:pPr>
        <w:pStyle w:val="Compact"/>
        <w:keepLines/>
        <w:widowControl/>
        <w:numPr>
          <w:ilvl w:val="0"/>
          <w:numId w:val="1077"/>
        </w:numPr>
        <w:spacing w:after="140" w:line="264" w:lineRule="auto" w:before="100"/>
        <w:jc w:val="center"/>
      </w:pPr>
      <w:r>
        <w:rPr>
          <w:rFonts w:ascii="Noto Sans CJK SC" w:hAnsi="Noto Sans CJK SC" w:eastAsia="Noto Sans CJK SC" w:cs="Noto Sans CJK SC"/>
          <w:sz w:val="20"/>
        </w:rPr>
        <w:t xml:space="preserve">产品是否停产、停止支持或接近替换窗口。</w:t>
      </w:r>
    </w:p>
    <w:p>
      <w:pPr>
        <w:pStyle w:val="Compact"/>
        <w:keepLines/>
        <w:widowControl/>
        <w:numPr>
          <w:ilvl w:val="0"/>
          <w:numId w:val="1077"/>
        </w:numPr>
        <w:spacing w:after="140" w:line="264" w:lineRule="auto" w:before="100"/>
        <w:jc w:val="center"/>
      </w:pPr>
      <w:r>
        <w:rPr>
          <w:rFonts w:ascii="Noto Sans CJK SC" w:hAnsi="Noto Sans CJK SC" w:eastAsia="Noto Sans CJK SC" w:cs="Noto Sans CJK SC"/>
          <w:sz w:val="20"/>
        </w:rPr>
        <w:t xml:space="preserve">厂商是否在该组合下提供保修和技术支持。</w:t>
      </w:r>
    </w:p>
    <w:p>
      <w:pPr>
        <w:pStyle w:val="Compact"/>
        <w:keepLines/>
        <w:widowControl/>
        <w:numPr>
          <w:ilvl w:val="0"/>
          <w:numId w:val="1077"/>
        </w:numPr>
        <w:spacing w:after="140" w:line="264" w:lineRule="auto" w:before="100"/>
        <w:jc w:val="center"/>
      </w:pPr>
      <w:r>
        <w:rPr>
          <w:rFonts w:ascii="Noto Sans CJK SC" w:hAnsi="Noto Sans CJK SC" w:eastAsia="Noto Sans CJK SC" w:cs="Noto Sans CJK SC"/>
          <w:sz w:val="20"/>
        </w:rPr>
        <w:t xml:space="preserve">驱动、固件、安全公告和替代路径是否清晰。</w:t>
      </w:r>
    </w:p>
    <w:bookmarkEnd w:id="183"/>
    <w:bookmarkStart w:id="184" w:name="b.9-证据与结论"/>
    <w:p>
      <w:pPr>
        <w:pStyle w:val="Heading2"/>
        <w:keepLines/>
        <w:widowControl/>
        <w:spacing w:before="100" w:after="140"/>
        <w:jc w:val="center"/>
        <w:outlineLvl w:val="1"/>
      </w:pPr>
      <w:r>
        <w:rPr>
          <w:rFonts w:ascii="Noto Sans CJK SC" w:hAnsi="Noto Sans CJK SC" w:eastAsia="Noto Sans CJK SC" w:cs="Noto Sans CJK SC"/>
          <w:b/>
          <w:color w:val="075E5A"/>
          <w:sz w:val="27"/>
        </w:rPr>
        <w:t xml:space="preserve">B.9 证据与结论</w:t>
      </w:r>
    </w:p>
    <w:p>
      <w:pPr>
        <w:pStyle w:val="Compact"/>
        <w:keepLines/>
        <w:widowControl/>
        <w:numPr>
          <w:ilvl w:val="0"/>
          <w:numId w:val="1078"/>
        </w:numPr>
        <w:spacing w:after="140" w:line="264" w:lineRule="auto" w:before="100"/>
        <w:jc w:val="center"/>
      </w:pPr>
      <w:r>
        <w:rPr>
          <w:rFonts w:ascii="Noto Sans CJK SC" w:hAnsi="Noto Sans CJK SC" w:eastAsia="Noto Sans CJK SC" w:cs="Noto Sans CJK SC"/>
          <w:sz w:val="20"/>
        </w:rPr>
        <w:t xml:space="preserve">每项关键结论是否有来源、时间、适用范围和置信度。</w:t>
      </w:r>
    </w:p>
    <w:p>
      <w:pPr>
        <w:pStyle w:val="Compact"/>
        <w:keepLines/>
        <w:widowControl/>
        <w:numPr>
          <w:ilvl w:val="0"/>
          <w:numId w:val="1078"/>
        </w:numPr>
        <w:spacing w:after="140" w:line="264" w:lineRule="auto" w:before="100"/>
        <w:jc w:val="center"/>
      </w:pPr>
      <w:r>
        <w:rPr>
          <w:rFonts w:ascii="Noto Sans CJK SC" w:hAnsi="Noto Sans CJK SC" w:eastAsia="Noto Sans CJK SC" w:cs="Noto Sans CJK SC"/>
          <w:sz w:val="20"/>
        </w:rPr>
        <w:t xml:space="preserve">冲突是否被展示并解释。</w:t>
      </w:r>
    </w:p>
    <w:p>
      <w:pPr>
        <w:pStyle w:val="Compact"/>
        <w:keepLines/>
        <w:widowControl/>
        <w:numPr>
          <w:ilvl w:val="0"/>
          <w:numId w:val="1078"/>
        </w:numPr>
        <w:spacing w:after="140" w:line="264" w:lineRule="auto" w:before="100"/>
        <w:jc w:val="center"/>
      </w:pPr>
      <w:r>
        <w:rPr>
          <w:rFonts w:ascii="Noto Sans CJK SC" w:hAnsi="Noto Sans CJK SC" w:eastAsia="Noto Sans CJK SC" w:cs="Noto Sans CJK SC"/>
          <w:sz w:val="20"/>
        </w:rPr>
        <w:t xml:space="preserve">信息不足时是否正确返回未知，而非默认兼容。</w:t>
      </w:r>
    </w:p>
    <w:bookmarkEnd w:id="184"/>
    <w:bookmarkEnd w:id="185"/>
    <w:bookmarkStart w:id="186" w:name="附录-c首期功能优先级总览"/>
    <w:p>
      <w:pPr>
        <w:pStyle w:val="Heading1"/>
        <w:keepLines/>
        <w:pageBreakBefore/>
        <w:widowControl/>
        <w:spacing w:before="100" w:after="140"/>
        <w:jc w:val="center"/>
        <w:outlineLvl w:val="0"/>
        <w:pBdr>
          <w:bottom w:val="single" w:sz="10" w:space="6" w:color="0B7A75"/>
        </w:pBdr>
      </w:pPr>
      <w:bookmarkStart w:id="1020" w:name="toc_h1_20"/>
      <w:r>
        <w:rPr>
          <w:rFonts w:ascii="Noto Serif CJK SC" w:hAnsi="Noto Serif CJK SC" w:eastAsia="Noto Serif CJK SC" w:cs="Noto Serif CJK SC"/>
          <w:b/>
          <w:color w:val="17324D"/>
          <w:sz w:val="38"/>
        </w:rPr>
        <w:t xml:space="preserve">附录 C：首期功能优先级总览</w:t>
      </w:r>
      <w:bookmarkEnd w:id="1020"/>
    </w:p>
    <w:tbl>
      <w:tblPr>
        <w:tblStyle w:val="Table"/>
        <w:tblW w:type="dxa" w:w="9752"/>
        <w:jc w:val="center"/>
        <w:tblLayout w:type="autofit"/>
        <w:tblLook w:firstRow="1" w:lastRow="0" w:firstColumn="0" w:lastColumn="0" w:noHBand="0" w:noVBand="0" w:val="0020"/>
      </w:tblPr>
      <w:tblGrid>
        <w:gridCol w:w="1980"/>
        <w:gridCol w:w="1980"/>
        <w:gridCol w:w="1980"/>
        <w:gridCol w:w="1980"/>
      </w:tblGrid>
      <w:tr>
        <w:trPr>
          <w:tblHeader w:val="true"/>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6"/>
              </w:rPr>
              <w:t xml:space="preserve">领域</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6"/>
              </w:rPr>
              <w:t xml:space="preserve">P0</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6"/>
              </w:rPr>
              <w:t xml:space="preserve">P1</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6"/>
              </w:rPr>
              <w:t xml:space="preserve">P2</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搜索与知识</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实体搜索、详情、来源、对比、关系、生命周期</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高级筛选、历史快照、专业认证</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多行业联邦搜索、语义知识探索。</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设备</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Windows 扫描、映射、快照、单设备管理</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macOS/Linux、批量资产、网络发现</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企业代理、远程采集、私有部署。</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兼容</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核心 PC 规则、条件解释、报告</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服务器拓扑、高级网络和专业软件</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私有规则、行业规则市场。</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项目</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装机/升级项目、约束、问题、版本、导出</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团队协作、审批、模板市场</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采购与 PLM/ERP 闭环。</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AI 工作负载</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模型容量、基础吞吐区间、框架条件</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多卡拓扑、成本能耗和基准校准</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集群容量规划和动态调度建议。</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AI 助手</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搜索、解释、对比、兼容、项目草稿</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多步规划、团队上下文、报告生成</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企业知识与私有工具编排。</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数据治理</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实体、规格、来源、审核、发布、回滚</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厂商门户、实验室验证、贡献信誉</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多方数据交换和认证生态。</w:t>
            </w:r>
          </w:p>
        </w:tc>
      </w:tr>
      <w:tr>
        <w:trPr>
          <w:cantSplit/>
        </w:trPr>
        <w:tc>
          <w:tcPr>
            <w:tcW w:type="dxa" w:w="1502"/>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商业化</w:t>
            </w:r>
          </w:p>
        </w:tc>
        <w:tc>
          <w:tcPr>
            <w:tcW w:type="dxa" w:w="229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账户、配额、基础订阅框架</w:t>
            </w:r>
          </w:p>
        </w:tc>
        <w:tc>
          <w:tcPr>
            <w:tcW w:type="dxa" w:w="2324"/>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Pro、团队、API、厂商服务</w:t>
            </w:r>
          </w:p>
        </w:tc>
        <w:tc>
          <w:tcPr>
            <w:tcW w:type="dxa" w:w="3628"/>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6"/>
              </w:rPr>
              <w:t xml:space="preserve">企业合同、数据授权与行业解决方案。</w:t>
            </w:r>
          </w:p>
        </w:tc>
      </w:tr>
    </w:tbl>
    <w:bookmarkEnd w:id="186"/>
    <w:bookmarkStart w:id="187" w:name="附录-d术语表"/>
    <w:p>
      <w:pPr>
        <w:pStyle w:val="Heading1"/>
        <w:keepLines/>
        <w:pageBreakBefore/>
        <w:widowControl/>
        <w:spacing w:before="100" w:after="140"/>
        <w:jc w:val="center"/>
        <w:outlineLvl w:val="0"/>
        <w:pBdr>
          <w:bottom w:val="single" w:sz="10" w:space="6" w:color="0B7A75"/>
        </w:pBdr>
      </w:pPr>
      <w:bookmarkStart w:id="1021" w:name="toc_h1_21"/>
      <w:r>
        <w:rPr>
          <w:rFonts w:ascii="Noto Serif CJK SC" w:hAnsi="Noto Serif CJK SC" w:eastAsia="Noto Serif CJK SC" w:cs="Noto Serif CJK SC"/>
          <w:b/>
          <w:color w:val="17324D"/>
          <w:sz w:val="38"/>
        </w:rPr>
        <w:t xml:space="preserve">附录 D：术语表</w:t>
      </w:r>
      <w:bookmarkEnd w:id="1021"/>
    </w:p>
    <w:tbl>
      <w:tblPr>
        <w:tblStyle w:val="Table"/>
        <w:tblW w:type="dxa" w:w="9752"/>
        <w:jc w:val="center"/>
        <w:tblLayout w:type="autofit"/>
        <w:tblLook w:firstRow="1" w:lastRow="0" w:firstColumn="0" w:lastColumn="0" w:noHBand="0" w:noVBand="0" w:val="0020"/>
      </w:tblPr>
      <w:tblGrid>
        <w:gridCol w:w="2640"/>
        <w:gridCol w:w="2640"/>
        <w:gridCol w:w="2640"/>
      </w:tblGrid>
      <w:tr>
        <w:trPr>
          <w:tblHeader w:val="true"/>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术语</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英文</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17324D" w:val="clear"/>
          </w:tcPr>
          <w:p>
            <w:pPr>
              <w:pStyle w:val="Compact"/>
              <w:widowControl/>
              <w:spacing w:before="0" w:after="0" w:line="259" w:lineRule="auto"/>
              <w:jc w:val="center"/>
            </w:pPr>
            <w:r>
              <w:rPr>
                <w:rFonts w:ascii="Noto Sans CJK SC" w:hAnsi="Noto Sans CJK SC" w:eastAsia="Noto Sans CJK SC" w:cs="Noto Sans CJK SC"/>
                <w:b/>
                <w:color w:val="FFFFFF"/>
                <w:sz w:val="17"/>
              </w:rPr>
              <w:t xml:space="preserve">说明</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BOM</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Bill of Materials</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物料清单，描述一个产品或项目所需组件及数量。</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EOL</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End of Life</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产品生命周期结束，通常意味着停产或进入停产流程。</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EOS</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End of Sale / Support</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停止销售或停止支持，需结合厂商定义判断。</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PCN</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Product Change Notification</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产品材料、工艺、封装或规格变更通知。</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PDN</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Product Discontinuation Notice</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产品停产通知。</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SKU</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Stock Keeping Unit</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具体销售单元，常用于区分容量、地区、包装和配置。</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SMBIOS</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System Management BIOS</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操作系统读取系统与主板信息的标准结构。</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PCI/USB ID</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Vendor and Device Identifier</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用于识别 PCI 或 USB 设备厂商和型号的标识。</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QVL</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Qualified Vendor List</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厂商验证过的组件清单，不等于未列出产品一定不兼容。</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RAG</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Retrieval-Augmented Generation</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先检索可信资料，再由模型基于资料生成回答的方法。</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RBAC</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Role-Based Access Control</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基于角色分配访问权限的模型。</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置信度</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Confidence</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对身份、规格或结论可靠程度的量化或分级表示。</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黄金集</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Golden Set</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经专家确认、用于测试和回归的一组固定样本。</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硬规则</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Hard Constraint</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违反后无法正常安装、供电、识别或运行的约束。</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条件兼容</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Conditional Compatibility</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满足特定固件、附件、配置或环境后可工作的状态。</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数据版本</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Data Version</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3F5F7"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用于复现产品、规格、关系和来源状态的发布版本。</w:t>
            </w:r>
          </w:p>
        </w:tc>
      </w:tr>
      <w:tr>
        <w:trPr>
          <w:cantSplit/>
        </w:trPr>
        <w:tc>
          <w:tcPr>
            <w:tcW w:type="dxa" w:w="195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规则版本</w:t>
            </w:r>
          </w:p>
        </w:tc>
        <w:tc>
          <w:tcPr>
            <w:tcW w:type="dxa" w:w="2920"/>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Rule Version</w:t>
            </w:r>
          </w:p>
        </w:tc>
        <w:tc>
          <w:tcPr>
            <w:tcW w:type="dxa" w:w="4876"/>
            <w:tcMar>
              <w:top w:w="78" w:type="dxa"/>
              <w:start w:w="95" w:type="dxa"/>
              <w:bottom w:w="78" w:type="dxa"/>
              <w:end w:w="95" w:type="dxa"/>
            </w:tcMar>
            <w:vAlign w:val="center"/>
            <w:tcBorders>
              <w:top w:val="single" w:sz="4" w:color="C9D6DF"/>
              <w:left w:val="single" w:sz="4" w:color="C9D6DF"/>
              <w:bottom w:val="single" w:sz="4" w:color="C9D6DF"/>
              <w:right w:val="single" w:sz="4" w:color="C9D6DF"/>
            </w:tcBorders>
            <w:shd w:fill="FFFFFF" w:val="clear"/>
          </w:tcPr>
          <w:p>
            <w:pPr>
              <w:pStyle w:val="Compact"/>
              <w:widowControl/>
              <w:spacing w:before="0" w:after="0" w:line="259" w:lineRule="auto"/>
              <w:jc w:val="left"/>
            </w:pPr>
            <w:r>
              <w:rPr>
                <w:rFonts w:ascii="Noto Sans CJK SC" w:hAnsi="Noto Sans CJK SC" w:eastAsia="Noto Sans CJK SC" w:cs="Noto Sans CJK SC"/>
                <w:color w:val="243342"/>
                <w:sz w:val="17"/>
              </w:rPr>
              <w:t xml:space="preserve">用于复现兼容判断逻辑的不可变规则发布版本。</w:t>
            </w:r>
          </w:p>
        </w:tc>
      </w:tr>
    </w:tbl>
    <w:bookmarkEnd w:id="187"/>
    <w:bookmarkStart w:id="188" w:name="结语"/>
    <w:p>
      <w:pPr>
        <w:pStyle w:val="Heading1"/>
        <w:keepLines/>
        <w:pageBreakBefore/>
        <w:widowControl/>
        <w:spacing w:before="100" w:after="140"/>
        <w:jc w:val="center"/>
        <w:outlineLvl w:val="0"/>
        <w:pBdr>
          <w:bottom w:val="single" w:sz="10" w:space="6" w:color="0B7A75"/>
        </w:pBdr>
      </w:pPr>
      <w:bookmarkStart w:id="1022" w:name="toc_h1_22"/>
      <w:r>
        <w:rPr>
          <w:rFonts w:ascii="Noto Serif CJK SC" w:hAnsi="Noto Serif CJK SC" w:eastAsia="Noto Serif CJK SC" w:cs="Noto Serif CJK SC"/>
          <w:b/>
          <w:color w:val="17324D"/>
          <w:sz w:val="38"/>
        </w:rPr>
        <w:t xml:space="preserve">结语</w:t>
      </w:r>
      <w:bookmarkEnd w:id="1022"/>
    </w:p>
    <w:p>
      <w:pPr>
        <w:pStyle w:val="FirstParagraph"/>
        <w:keepLines/>
        <w:widowControl/>
        <w:spacing w:before="100" w:after="140"/>
        <w:jc w:val="center"/>
      </w:pPr>
      <w:r>
        <w:rPr>
          <w:rFonts w:ascii="Noto Sans CJK SC" w:hAnsi="Noto Sans CJK SC" w:eastAsia="Noto Sans CJK SC" w:cs="Noto Sans CJK SC"/>
          <w:sz w:val="20"/>
        </w:rPr>
        <w:t xml:space="preserve">硬件百科全书的核心不是把参数堆得更高，而是让四条主干彼此咬合：</w:t>
      </w:r>
      <w:r>
        <w:rPr>
          <w:rFonts w:ascii="Noto Sans CJK SC" w:hAnsi="Noto Sans CJK SC" w:eastAsia="Noto Sans CJK SC" w:cs="Noto Sans CJK SC"/>
          <w:b/>
          <w:bCs/>
          <w:sz w:val="20"/>
        </w:rPr>
        <w:t xml:space="preserve">准确识别、可信身份、可解释兼容、持续生命周期</w:t>
      </w:r>
      <w:r>
        <w:rPr>
          <w:rFonts w:ascii="Noto Sans CJK SC" w:hAnsi="Noto Sans CJK SC" w:eastAsia="Noto Sans CJK SC" w:cs="Noto Sans CJK SC"/>
          <w:sz w:val="20"/>
        </w:rPr>
        <w:t xml:space="preserve">。首期产品应围绕真实设备和具体项目建立闭环，让用户从“这是什么”一路走到“我该怎么做”，并在数据变化后继续获得影响提醒。</w:t>
      </w:r>
    </w:p>
    <w:p>
      <w:pPr>
        <w:pStyle w:val="BodyText"/>
        <w:keepLines/>
        <w:widowControl/>
        <w:spacing w:before="100" w:after="240"/>
        <w:jc w:val="center"/>
      </w:pPr>
      <w:r>
        <w:rPr>
          <w:rFonts w:ascii="Noto Sans CJK SC" w:hAnsi="Noto Sans CJK SC" w:eastAsia="Noto Sans CJK SC" w:cs="Noto Sans CJK SC"/>
          <w:sz w:val="20"/>
        </w:rPr>
        <w:t xml:space="preserve">当产品能够稳定回答“这件硬件是谁、与谁相连、在什么条件下可用、何时需要更换”，它才不再是一册静态目录，而是一张会呼吸的机械星图。</w:t>
      </w:r>
    </w:p>
    <w:bookmarkEnd w:id="188"/>
    <w:sectPr w:rsidR="00FC693F" w:rsidRPr="0006063C" w:rsidSect="00034616">
      <w:headerReference w:type="default" r:id="rId9"/>
      <w:footerReference w:type="default" r:id="rId10"/>
      <w:headerReference w:type="first" r:id="rId11"/>
      <w:footerReference w:type="first" r:id="rId12"/>
      <w:pgSz w:h="16838" w:w="11906"/>
      <w:pgMar w:bottom="1020" w:footer="425" w:gutter="0" w:header="425" w:left="1077" w:right="1077" w:top="102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Noto Sans CJK SC" w:hAnsi="Noto Sans CJK SC" w:eastAsia="Noto Sans CJK SC" w:cs="Noto Sans CJK SC"/>
        <w:b w:val="0"/>
        <w:color w:val="607080"/>
        <w:sz w:val="16"/>
      </w:rPr>
      <w:t xml:space="preserve">产品评审稿  ·  2026-07-27  ·  第 </w:t>
    </w:r>
    <w:r>
      <w:rPr>
        <w:rFonts w:ascii="Noto Sans CJK SC" w:hAnsi="Noto Sans CJK SC" w:eastAsia="Noto Sans CJK SC" w:cs="Noto Sans CJK SC"/>
        <w:b w:val="0"/>
        <w:color w:val="607080"/>
        <w:sz w:val="16"/>
      </w:rPr>
      <w:fldChar w:fldCharType="begin"/>
      <w:instrText xml:space="preserve"> PAGE </w:instrText>
      <w:fldChar w:fldCharType="separate"/>
      <w:t>1</w:t>
      <w:fldChar w:fldCharType="end"/>
    </w:r>
    <w:r>
      <w:rPr>
        <w:rFonts w:ascii="Noto Sans CJK SC" w:hAnsi="Noto Sans CJK SC" w:eastAsia="Noto Sans CJK SC" w:cs="Noto Sans CJK SC"/>
        <w:b w:val="0"/>
        <w:color w:val="607080"/>
        <w:sz w:val="16"/>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51" w:val="right"/>
      </w:tabs>
      <w:spacing w:after="60"/>
      <w:jc w:val="left"/>
      <w:pBdr>
        <w:bottom w:val="single" w:sz="6" w:space="5" w:color="C9D6DF"/>
      </w:pBdr>
    </w:pPr>
    <w:r>
      <w:rPr>
        <w:rFonts w:ascii="Noto Sans CJK SC" w:hAnsi="Noto Sans CJK SC" w:eastAsia="Noto Sans CJK SC" w:cs="Noto Sans CJK SC"/>
        <w:b/>
        <w:color w:val="17324D"/>
        <w:sz w:val="16"/>
      </w:rPr>
      <w:t>HARDWARE ATLAS  |  功能设计文档</w:t>
    </w:r>
    <w:r>
      <w:rPr>
        <w:rFonts w:ascii="Noto Sans CJK SC" w:hAnsi="Noto Sans CJK SC" w:eastAsia="Noto Sans CJK SC" w:cs="Noto Sans CJK SC"/>
        <w:b/>
        <w:color w:val="0B7A75"/>
        <w:sz w:val="16"/>
      </w:rPr>
      <w:tab/>
      <w:t>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80" w:line="278" w:lineRule="auto"/>
    </w:pPr>
    <w:rPr>
      <w:rFonts w:ascii="Noto Sans CJK SC" w:eastAsia="Noto Sans CJK SC" w:hAnsi="Noto Sans CJK SC" w:cs="Noto Sans CJK SC"/>
      <w:b w:val="0"/>
      <w:color w:val="243342"/>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160" w:before="260" w:line="240" w:lineRule="auto"/>
      <w:outlineLvl w:val="0"/>
    </w:pPr>
    <w:rPr>
      <w:rFonts w:ascii="Noto Serif CJK SC" w:asciiTheme="majorHAnsi" w:cstheme="majorBidi" w:eastAsia="Noto Serif CJK SC" w:eastAsiaTheme="majorEastAsia" w:hAnsi="Noto Serif CJK SC" w:hAnsiTheme="majorHAnsi" w:cs="Noto Serif CJK SC"/>
      <w:b/>
      <w:bCs/>
      <w:color w:val="17324D"/>
      <w:sz w:val="38"/>
      <w:szCs w:val="28"/>
    </w:rPr>
  </w:style>
  <w:style w:styleId="Heading2" w:type="paragraph">
    <w:name w:val="heading 2"/>
    <w:basedOn w:val="Normal"/>
    <w:next w:val="Normal"/>
    <w:link w:val="Heading2Char"/>
    <w:uiPriority w:val="9"/>
    <w:unhideWhenUsed/>
    <w:qFormat/>
    <w:rsid w:val="00FC693F"/>
    <w:pPr>
      <w:keepNext/>
      <w:keepLines/>
      <w:widowControl/>
      <w:spacing w:after="100" w:before="180" w:line="252" w:lineRule="auto"/>
      <w:outlineLvl w:val="1"/>
    </w:pPr>
    <w:rPr>
      <w:rFonts w:ascii="Noto Sans CJK SC" w:asciiTheme="majorHAnsi" w:cstheme="majorBidi" w:eastAsia="Noto Sans CJK SC" w:eastAsiaTheme="majorEastAsia" w:hAnsi="Noto Sans CJK SC" w:hAnsiTheme="majorHAnsi" w:cs="Noto Sans CJK SC"/>
      <w:b/>
      <w:bCs/>
      <w:color w:val="075E5A"/>
      <w:sz w:val="27"/>
      <w:szCs w:val="26"/>
    </w:rPr>
  </w:style>
  <w:style w:styleId="Heading3" w:type="paragraph">
    <w:name w:val="heading 3"/>
    <w:basedOn w:val="Normal"/>
    <w:next w:val="Normal"/>
    <w:link w:val="Heading3Char"/>
    <w:uiPriority w:val="9"/>
    <w:unhideWhenUsed/>
    <w:qFormat/>
    <w:rsid w:val="00FC693F"/>
    <w:pPr>
      <w:keepNext/>
      <w:keepLines/>
      <w:widowControl/>
      <w:spacing w:after="60" w:before="140"/>
      <w:outlineLvl w:val="2"/>
    </w:pPr>
    <w:rPr>
      <w:rFonts w:ascii="Noto Sans CJK SC" w:asciiTheme="majorHAnsi" w:cstheme="majorBidi" w:eastAsia="Noto Sans CJK SC" w:eastAsiaTheme="majorEastAsia" w:hAnsi="Noto Sans CJK SC" w:hAnsiTheme="majorHAnsi" w:cs="Noto Sans CJK SC"/>
      <w:b/>
      <w:bCs/>
      <w:color w:val="244966"/>
      <w:sz w:val="22"/>
    </w:rPr>
  </w:style>
  <w:style w:styleId="Heading4" w:type="paragraph">
    <w:name w:val="heading 4"/>
    <w:basedOn w:val="Normal"/>
    <w:next w:val="Normal"/>
    <w:link w:val="Heading4Char"/>
    <w:uiPriority w:val="9"/>
    <w:semiHidden/>
    <w:unhideWhenUsed/>
    <w:qFormat/>
    <w:rsid w:val="00FC693F"/>
    <w:pPr>
      <w:keepNext/>
      <w:keepLines/>
      <w:spacing w:after="40" w:before="100"/>
      <w:outlineLvl w:val="3"/>
    </w:pPr>
    <w:rPr>
      <w:rFonts w:ascii="Noto Sans CJK SC" w:asciiTheme="majorHAnsi" w:cstheme="majorBidi" w:eastAsia="Noto Sans CJK SC" w:eastAsiaTheme="majorEastAsia" w:hAnsi="Noto Sans CJK SC" w:hAnsiTheme="majorHAnsi"/>
      <w:b/>
      <w:bCs/>
      <w:i/>
      <w:iCs/>
      <w:color w:val="17324D"/>
      <w:sz w:val="20"/>
    </w:rPr>
  </w:style>
  <w:style w:styleId="Heading5" w:type="paragraph">
    <w:name w:val="heading 5"/>
    <w:basedOn w:val="Normal"/>
    <w:next w:val="Normal"/>
    <w:link w:val="Heading5Char"/>
    <w:uiPriority w:val="9"/>
    <w:semiHidden/>
    <w:unhideWhenUsed/>
    <w:qFormat/>
    <w:rsid w:val="00FC693F"/>
    <w:pPr>
      <w:keepNext/>
      <w:keepLines/>
      <w:spacing w:after="40" w:before="100"/>
      <w:outlineLvl w:val="4"/>
    </w:pPr>
    <w:rPr>
      <w:rFonts w:ascii="Noto Sans CJK SC" w:asciiTheme="majorHAnsi" w:cstheme="majorBidi" w:eastAsia="Noto Sans CJK SC" w:eastAsiaTheme="majorEastAsia" w:hAnsi="Noto Sans CJK SC" w:hAnsiTheme="majorHAnsi"/>
      <w:b/>
      <w:color w:val="17324D"/>
      <w:sz w:val="20"/>
    </w:rPr>
  </w:style>
  <w:style w:styleId="Heading6" w:type="paragraph">
    <w:name w:val="heading 6"/>
    <w:basedOn w:val="Normal"/>
    <w:next w:val="Normal"/>
    <w:link w:val="Heading6Char"/>
    <w:uiPriority w:val="9"/>
    <w:semiHidden/>
    <w:unhideWhenUsed/>
    <w:qFormat/>
    <w:rsid w:val="00FC693F"/>
    <w:pPr>
      <w:keepNext/>
      <w:keepLines/>
      <w:spacing w:after="40" w:before="100"/>
      <w:outlineLvl w:val="5"/>
    </w:pPr>
    <w:rPr>
      <w:rFonts w:ascii="Noto Sans CJK SC" w:asciiTheme="majorHAnsi" w:cstheme="majorBidi" w:eastAsia="Noto Sans CJK SC" w:eastAsiaTheme="majorEastAsia" w:hAnsi="Noto Sans CJK SC" w:hAnsiTheme="majorHAnsi"/>
      <w:b/>
      <w:i/>
      <w:iCs/>
      <w:color w:val="17324D"/>
      <w:sz w:val="2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1520" w:line="240" w:lineRule="auto"/>
      <w:contextualSpacing/>
      <w:jc w:val="center"/>
    </w:pPr>
    <w:rPr>
      <w:rFonts w:ascii="Noto Serif CJK SC" w:asciiTheme="majorHAnsi" w:cstheme="majorBidi" w:eastAsia="Noto Serif CJK SC" w:eastAsiaTheme="majorEastAsia" w:hAnsi="Noto Serif CJK SC" w:hAnsiTheme="majorHAnsi" w:cs="Noto Serif CJK SC"/>
      <w:b/>
      <w:color w:val="17324D"/>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80"/>
      <w:jc w:val="center"/>
    </w:pPr>
    <w:rPr>
      <w:rFonts w:ascii="Noto Sans CJK SC" w:asciiTheme="majorHAnsi" w:cstheme="majorBidi" w:eastAsia="Noto Sans CJK SC" w:eastAsiaTheme="majorEastAsia" w:hAnsi="Noto Sans CJK SC" w:hAnsiTheme="majorHAnsi"/>
      <w:b w:val="0"/>
      <w:i/>
      <w:iCs/>
      <w:color w:val="0B7A75"/>
      <w:spacing w:val="15"/>
      <w:sz w:val="29"/>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spacing w:after="60" w:line="283" w:lineRule="auto" w:before="100"/>
    </w:pPr>
    <w:rPr>
      <w:rFonts w:ascii="Noto Sans CJK SC" w:eastAsia="Noto Sans CJK SC" w:hAnsi="Noto Sans CJK SC" w:cs="Noto Sans CJK SC"/>
      <w:b/>
      <w:color w:val="075E5A"/>
      <w:sz w:val="18"/>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90" w:line="283" w:lineRule="auto"/>
    </w:pPr>
    <w:rPr>
      <w:rFonts w:ascii="Noto Sans CJK SC" w:eastAsia="Noto Sans CJK SC" w:hAnsi="Noto Sans CJK SC"/>
      <w:b w:val="0"/>
      <w:color w:val="243342"/>
      <w:sz w:val="20"/>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90" w:line="283" w:lineRule="auto"/>
    </w:pPr>
    <w:rPr>
      <w:rFonts w:ascii="Noto Sans CJK SC" w:eastAsia="Noto Sans CJK SC" w:hAnsi="Noto Sans CJK SC"/>
      <w:b w:val="0"/>
      <w:color w:val="243342"/>
      <w:sz w:val="20"/>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4" w:line="269" w:lineRule="auto"/>
      <w:contextualSpacing/>
    </w:pPr>
    <w:rPr>
      <w:rFonts w:ascii="Noto Sans CJK SC" w:eastAsia="Noto Sans CJK SC" w:hAnsi="Noto Sans CJK SC"/>
      <w:b w:val="0"/>
      <w:color w:val="243342"/>
      <w:sz w:val="20"/>
    </w:rPr>
  </w:style>
  <w:style w:styleId="ListBullet2" w:type="paragraph">
    <w:name w:val="List Bullet 2"/>
    <w:basedOn w:val="Normal"/>
    <w:uiPriority w:val="99"/>
    <w:unhideWhenUsed/>
    <w:rsid w:val="00326F90"/>
    <w:pPr>
      <w:numPr>
        <w:numId w:val="2"/>
      </w:numPr>
      <w:spacing w:after="44" w:line="269" w:lineRule="auto"/>
      <w:contextualSpacing/>
    </w:pPr>
    <w:rPr>
      <w:rFonts w:ascii="Noto Sans CJK SC" w:eastAsia="Noto Sans CJK SC" w:hAnsi="Noto Sans CJK SC"/>
      <w:b w:val="0"/>
      <w:color w:val="243342"/>
      <w:sz w:val="20"/>
    </w:rPr>
  </w:style>
  <w:style w:styleId="ListBullet3" w:type="paragraph">
    <w:name w:val="List Bullet 3"/>
    <w:basedOn w:val="Normal"/>
    <w:uiPriority w:val="99"/>
    <w:unhideWhenUsed/>
    <w:rsid w:val="00326F90"/>
    <w:pPr>
      <w:numPr>
        <w:numId w:val="3"/>
      </w:numPr>
      <w:spacing w:after="44" w:line="269" w:lineRule="auto"/>
      <w:contextualSpacing/>
    </w:pPr>
    <w:rPr>
      <w:rFonts w:ascii="Noto Sans CJK SC" w:eastAsia="Noto Sans CJK SC" w:hAnsi="Noto Sans CJK SC"/>
      <w:b w:val="0"/>
      <w:color w:val="243342"/>
      <w:sz w:val="20"/>
    </w:rPr>
  </w:style>
  <w:style w:styleId="ListNumber" w:type="paragraph">
    <w:name w:val="List Number"/>
    <w:basedOn w:val="Normal"/>
    <w:uiPriority w:val="99"/>
    <w:unhideWhenUsed/>
    <w:rsid w:val="00326F90"/>
    <w:pPr>
      <w:numPr>
        <w:numId w:val="5"/>
      </w:numPr>
      <w:spacing w:after="44" w:line="269" w:lineRule="auto"/>
      <w:contextualSpacing/>
    </w:pPr>
    <w:rPr>
      <w:rFonts w:ascii="Noto Sans CJK SC" w:eastAsia="Noto Sans CJK SC" w:hAnsi="Noto Sans CJK SC"/>
      <w:b w:val="0"/>
      <w:color w:val="243342"/>
      <w:sz w:val="20"/>
    </w:rPr>
  </w:style>
  <w:style w:styleId="ListNumber2" w:type="paragraph">
    <w:name w:val="List Number 2"/>
    <w:basedOn w:val="Normal"/>
    <w:uiPriority w:val="99"/>
    <w:unhideWhenUsed/>
    <w:rsid w:val="0029639D"/>
    <w:pPr>
      <w:numPr>
        <w:numId w:val="6"/>
      </w:numPr>
      <w:spacing w:after="44" w:line="269" w:lineRule="auto"/>
      <w:contextualSpacing/>
    </w:pPr>
    <w:rPr>
      <w:rFonts w:ascii="Noto Sans CJK SC" w:eastAsia="Noto Sans CJK SC" w:hAnsi="Noto Sans CJK SC"/>
      <w:b w:val="0"/>
      <w:color w:val="243342"/>
      <w:sz w:val="20"/>
    </w:rPr>
  </w:style>
  <w:style w:styleId="ListNumber3" w:type="paragraph">
    <w:name w:val="List Number 3"/>
    <w:basedOn w:val="Normal"/>
    <w:uiPriority w:val="99"/>
    <w:unhideWhenUsed/>
    <w:rsid w:val="0029639D"/>
    <w:pPr>
      <w:numPr>
        <w:numId w:val="7"/>
      </w:numPr>
      <w:spacing w:after="44" w:line="269" w:lineRule="auto"/>
      <w:contextualSpacing/>
    </w:pPr>
    <w:rPr>
      <w:rFonts w:ascii="Noto Sans CJK SC" w:eastAsia="Noto Sans CJK SC" w:hAnsi="Noto Sans CJK SC"/>
      <w:b w:val="0"/>
      <w:color w:val="243342"/>
      <w:sz w:val="20"/>
    </w:r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00" w:before="80" w:line="276" w:lineRule="auto"/>
      <w:ind w:left="255" w:right="113"/>
    </w:pPr>
    <w:rPr>
      <w:rFonts w:ascii="Noto Sans CJK SC" w:eastAsia="Noto Sans CJK SC" w:hAnsi="Noto Sans CJK SC"/>
      <w:b w:val="0"/>
      <w:i/>
      <w:iCs/>
      <w:color w:val="243342"/>
      <w:sz w:val="2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00" w:before="60" w:line="240" w:lineRule="auto"/>
      <w:jc w:val="center"/>
    </w:pPr>
    <w:rPr>
      <w:rFonts w:ascii="Noto Sans CJK SC" w:eastAsia="Noto Sans CJK SC" w:hAnsi="Noto Sans CJK SC"/>
      <w:b w:val="0"/>
      <w:bCs/>
      <w:color w:val="607080"/>
      <w:sz w:val="17"/>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verEyebrow" w:type="paragraph">
    <w:name w:val="Cover Eyebrow"/>
    <w:basedOn w:val="Normal"/>
    <w:pPr>
      <w:spacing w:after="80" w:before="160"/>
      <w:jc w:val="center"/>
    </w:pPr>
    <w:rPr>
      <w:rFonts w:ascii="Noto Sans CJK SC" w:eastAsia="Noto Sans CJK SC" w:hAnsi="Noto Sans CJK SC" w:cs="Noto Sans CJK SC"/>
      <w:b/>
      <w:color w:val="0B7A75"/>
      <w:sz w:val="18"/>
    </w:rPr>
  </w:style>
  <w:style w:customStyle="1" w:styleId="CoverSubtitle" w:type="paragraph">
    <w:name w:val="Cover Subtitle"/>
    <w:basedOn w:val="Normal"/>
    <w:pPr>
      <w:spacing w:after="320"/>
      <w:jc w:val="center"/>
    </w:pPr>
    <w:rPr>
      <w:rFonts w:ascii="Noto Sans CJK SC" w:eastAsia="Noto Sans CJK SC" w:hAnsi="Noto Sans CJK SC" w:cs="Noto Sans CJK SC"/>
      <w:b w:val="0"/>
      <w:color w:val="0B7A75"/>
      <w:sz w:val="31"/>
    </w:rPr>
  </w:style>
  <w:style w:customStyle="1" w:styleId="CoverBody" w:type="paragraph">
    <w:name w:val="Cover Body"/>
    <w:basedOn w:val="Normal"/>
    <w:pPr>
      <w:spacing w:after="320" w:line="324" w:lineRule="auto"/>
      <w:jc w:val="center"/>
    </w:pPr>
    <w:rPr>
      <w:rFonts w:ascii="Noto Sans CJK SC" w:eastAsia="Noto Sans CJK SC" w:hAnsi="Noto Sans CJK SC" w:cs="Noto Sans CJK SC"/>
      <w:b w:val="0"/>
      <w:color w:val="607080"/>
      <w:sz w:val="20"/>
    </w:rPr>
  </w:style>
  <w:style w:customStyle="1" w:styleId="CoverQuote" w:type="paragraph">
    <w:name w:val="Cover Quote"/>
    <w:basedOn w:val="Normal"/>
    <w:pPr>
      <w:spacing w:after="0" w:before="280"/>
      <w:jc w:val="center"/>
    </w:pPr>
    <w:rPr>
      <w:rFonts w:ascii="Noto Serif CJK SC" w:eastAsia="Noto Serif CJK SC" w:hAnsi="Noto Serif CJK SC" w:cs="Noto Serif CJK SC"/>
      <w:b w:val="0"/>
      <w:color w:val="17324D"/>
      <w:sz w:val="23"/>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ompact">
    <w:name w:val="Compact"/>
    <w:basedOn w:val="Normal"/>
    <w:pPr>
      <w:spacing w:before="0" w:after="0" w:line="254" w:lineRule="auto"/>
    </w:pPr>
    <w:rPr>
      <w:rFonts w:ascii="Noto Sans CJK SC" w:hAnsi="Noto Sans CJK SC" w:eastAsia="Noto Sans CJK SC" w:cs="Noto Sans CJK SC"/>
      <w:b w:val="0"/>
      <w:color w:val="243342"/>
      <w:sz w:val="17"/>
    </w:rPr>
  </w:style>
  <w:style w:type="paragraph" w:customStyle="1" w:styleId="BlockText">
    <w:name w:val="Block Text"/>
    <w:basedOn w:val="Normal"/>
    <w:pPr>
      <w:spacing w:before="80" w:after="120" w:line="274" w:lineRule="auto"/>
      <w:ind w:left="255" w:right="85"/>
    </w:pPr>
    <w:rPr>
      <w:rFonts w:ascii="Noto Sans CJK SC" w:hAnsi="Noto Sans CJK SC" w:eastAsia="Noto Sans CJK SC" w:cs="Noto Sans CJK SC"/>
      <w:b w:val="0"/>
      <w:color w:val="243342"/>
      <w:sz w:val="19"/>
    </w:rPr>
  </w:style>
  <w:style w:type="table" w:customStyle="1" w:styleId="Table">
    <w:name w:val="Table"/>
    <w:basedOn w:val="TableGri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66" Type="http://schemas.openxmlformats.org/officeDocument/2006/relationships/image" Target="media/rId66.png"/><Relationship Id="rId97" Type="http://schemas.openxmlformats.org/officeDocument/2006/relationships/image" Target="media/rId97.png"/><Relationship Id="rId82" Type="http://schemas.openxmlformats.org/officeDocument/2006/relationships/image" Target="media/rId82.png"/><Relationship Id="rId49" Type="http://schemas.openxmlformats.org/officeDocument/2006/relationships/image" Target="media/rId49.png"/><Relationship Id="rId37" Type="http://schemas.openxmlformats.org/officeDocument/2006/relationships/image" Target="media/rId37.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硬件百科全书软件：完整功能设计文档</dc:title>
  <dc:creator>Product Design Team</dc:creator>
  <cp:keywords>硬件百科, 硬件图谱, 兼容性, AI 计算, 产品需求文档</cp:keywords>
  <dcterms:created xsi:type="dcterms:W3CDTF">2026-07-27T08:35:43Z</dcterms:created>
  <dcterms:modified xsi:type="dcterms:W3CDTF">2026-07-27T08:35:43Z</dcterms:modified>
  <dc:subject>Hardware Atlas 产品功能设计与需求规格</dc:subject>
  <dc:description>V1.0 产品评审稿，2026-07-27</dc:description>
</cp:coreProperties>
</file>

<file path=docProps/custom.xml><?xml version="1.0" encoding="utf-8"?>
<Properties xmlns="http://schemas.openxmlformats.org/officeDocument/2006/custom-properties" xmlns:vt="http://schemas.openxmlformats.org/officeDocument/2006/docPropsVTypes"/>
</file>