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cs="Times New Roman"/>
        </w:rPr>
        <w:t>Phase 2 Prototype Design and Technical Note</w:t>
      </w:r>
    </w:p>
    <w:p>
      <w:pPr>
        <w:widowControl/>
      </w:pPr>
      <w:r>
        <w:rPr>
          <w:rFonts w:ascii="Times New Roman" w:hAnsi="Times New Roman" w:cs="Times New Roman"/>
        </w:rPr>
        <w:t>Scenario C supports non-technical resident advisers reviewing a simplified apartment for Cedar &amp; Stone Architects and Riverside Community Housing. Our core question is whether carrying shopping from the entrance through the living room to the kitchen exposes circulation or furniture issues. This integrated prototype supports discussion and located feedback; assumed dimensions are not construction or compliance evidence.</w:t>
      </w:r>
    </w:p>
    <w:p>
      <w:pPr>
        <w:pStyle w:val="Heading1"/>
      </w:pPr>
      <w:r>
        <w:rPr>
          <w:rFonts w:ascii="Times New Roman" w:hAnsi="Times New Roman" w:cs="Times New Roman"/>
        </w:rPr>
        <w:t>Requirements and implemented scope</w:t>
      </w:r>
    </w:p>
    <w:p>
      <w:pPr>
        <w:widowControl/>
      </w:pPr>
      <w:r>
        <w:rPr>
          <w:rFonts w:ascii="Times New Roman" w:hAnsi="Times New Roman" w:cs="Times New Roman"/>
        </w:rPr>
        <w:t>Phase 1 IDs and priorities are retained. F/P/N mean Fully/Partially/Not Implemented within prototype scope, not proven usability. M = Must, S = Should, C = Could. Q = owner-reported Quest acceptance; A = automated/source evidence. Source keys below identify actual files.</w:t>
      </w:r>
    </w:p>
    <w:tbl>
      <w:tblPr>
        <w:tblW w:type="auto" w:w="0"/>
        <w:jc w:val="center"/>
        <w:tblLayout w:type="fixed"/>
        <w:tblLook w:firstColumn="1" w:firstRow="1" w:lastColumn="0" w:lastRow="0" w:noHBand="0" w:noVBand="1" w:val="04A0"/>
      </w:tblPr>
      <w:tblGrid>
        <w:gridCol w:w="1077"/>
        <w:gridCol w:w="6293"/>
        <w:gridCol w:w="1701"/>
      </w:tblGrid>
      <w:tr>
        <w:trPr>
          <w:tblHeader w:val="true"/>
          <w:cantSplit/>
        </w:trPr>
        <w:tc>
          <w:tcPr>
            <w:tcW w:type="dxa" w:w="107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E7EDF3"/>
          </w:tcPr>
          <w:p>
            <w:pPr>
              <w:spacing w:after="20" w:line="240" w:lineRule="auto"/>
            </w:pPr>
            <w:r>
              <w:rPr>
                <w:rFonts w:ascii="Times New Roman" w:hAnsi="Times New Roman"/>
                <w:b/>
                <w:sz w:val="24"/>
              </w:rPr>
              <w:t>ID / P</w:t>
            </w:r>
          </w:p>
        </w:tc>
        <w:tc>
          <w:tcPr>
            <w:tcW w:type="dxa" w:w="6293"/>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E7EDF3"/>
          </w:tcPr>
          <w:p>
            <w:pPr>
              <w:spacing w:after="20" w:line="240" w:lineRule="auto"/>
            </w:pPr>
            <w:r>
              <w:rPr>
                <w:rFonts w:ascii="Times New Roman" w:hAnsi="Times New Roman"/>
                <w:b/>
                <w:sz w:val="24"/>
              </w:rPr>
              <w:t>Integrated feature and remaining scope</w:t>
            </w:r>
          </w:p>
        </w:tc>
        <w:tc>
          <w:tcPr>
            <w:tcW w:type="dxa" w:w="1701"/>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E7EDF3"/>
          </w:tcPr>
          <w:p>
            <w:pPr>
              <w:spacing w:after="20" w:line="240" w:lineRule="auto"/>
            </w:pPr>
            <w:r>
              <w:rPr>
                <w:rFonts w:ascii="Times New Roman" w:hAnsi="Times New Roman"/>
                <w:b/>
                <w:sz w:val="24"/>
              </w:rPr>
              <w:t>Status</w:t>
            </w:r>
          </w:p>
        </w:tc>
      </w:tr>
      <w:tr>
        <w:trPr>
          <w:cantSplit/>
        </w:trPr>
        <w:tc>
          <w:tcPr>
            <w:tcW w:type="dxa" w:w="107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20" w:line="240" w:lineRule="auto"/>
            </w:pPr>
            <w:r>
              <w:rPr>
                <w:rFonts w:ascii="Times New Roman" w:hAnsi="Times New Roman"/>
                <w:b w:val="0"/>
                <w:sz w:val="24"/>
              </w:rPr>
              <w:t>R1 M</w:t>
            </w:r>
          </w:p>
        </w:tc>
        <w:tc>
          <w:tcPr>
            <w:tcW w:type="dxa" w:w="6293"/>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20" w:line="240" w:lineRule="auto"/>
            </w:pPr>
            <w:r>
              <w:rPr>
                <w:rFonts w:ascii="Times New Roman" w:hAnsi="Times New Roman"/>
                <w:b w:val="0"/>
                <w:sz w:val="24"/>
              </w:rPr>
              <w:t>Complete design-review journey: G00-G11, feedback save and Exit [J,R].</w:t>
            </w:r>
          </w:p>
        </w:tc>
        <w:tc>
          <w:tcPr>
            <w:tcW w:type="dxa" w:w="1701"/>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20" w:line="240" w:lineRule="auto"/>
            </w:pPr>
            <w:r>
              <w:rPr>
                <w:rFonts w:ascii="Times New Roman" w:hAnsi="Times New Roman"/>
                <w:b w:val="0"/>
                <w:sz w:val="24"/>
              </w:rPr>
              <w:t>F; A/Q</w:t>
            </w:r>
          </w:p>
        </w:tc>
      </w:tr>
      <w:tr>
        <w:trPr>
          <w:cantSplit/>
        </w:trPr>
        <w:tc>
          <w:tcPr>
            <w:tcW w:type="dxa" w:w="107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20" w:line="240" w:lineRule="auto"/>
            </w:pPr>
            <w:r>
              <w:rPr>
                <w:rFonts w:ascii="Times New Roman" w:hAnsi="Times New Roman"/>
                <w:b w:val="0"/>
                <w:sz w:val="24"/>
              </w:rPr>
              <w:t>R2 M</w:t>
            </w:r>
          </w:p>
        </w:tc>
        <w:tc>
          <w:tcPr>
            <w:tcW w:type="dxa" w:w="6293"/>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20" w:line="240" w:lineRule="auto"/>
            </w:pPr>
            <w:r>
              <w:rPr>
                <w:rFonts w:ascii="Times New Roman" w:hAnsi="Times New Roman"/>
                <w:b w:val="0"/>
                <w:sz w:val="24"/>
              </w:rPr>
              <w:t>Scale, movement, circulation and reach: metre scene, bag volumes and measurement [S,B,R].</w:t>
            </w:r>
          </w:p>
        </w:tc>
        <w:tc>
          <w:tcPr>
            <w:tcW w:type="dxa" w:w="1701"/>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20" w:line="240" w:lineRule="auto"/>
            </w:pPr>
            <w:r>
              <w:rPr>
                <w:rFonts w:ascii="Times New Roman" w:hAnsi="Times New Roman"/>
                <w:b w:val="0"/>
                <w:sz w:val="24"/>
              </w:rPr>
              <w:t>F; A/Q</w:t>
            </w:r>
          </w:p>
        </w:tc>
      </w:tr>
      <w:tr>
        <w:trPr>
          <w:cantSplit/>
        </w:trPr>
        <w:tc>
          <w:tcPr>
            <w:tcW w:type="dxa" w:w="107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20" w:line="240" w:lineRule="auto"/>
            </w:pPr>
            <w:r>
              <w:rPr>
                <w:rFonts w:ascii="Times New Roman" w:hAnsi="Times New Roman"/>
                <w:b w:val="0"/>
                <w:sz w:val="24"/>
              </w:rPr>
              <w:t>R3 M</w:t>
            </w:r>
          </w:p>
        </w:tc>
        <w:tc>
          <w:tcPr>
            <w:tcW w:type="dxa" w:w="6293"/>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20" w:line="240" w:lineRule="auto"/>
            </w:pPr>
            <w:r>
              <w:rPr>
                <w:rFonts w:ascii="Times New Roman" w:hAnsi="Times New Roman"/>
                <w:b w:val="0"/>
                <w:sz w:val="24"/>
              </w:rPr>
              <w:t>Everyday task and decision: carry shopping and identify circulation/furniture issues [J,B].</w:t>
            </w:r>
          </w:p>
        </w:tc>
        <w:tc>
          <w:tcPr>
            <w:tcW w:type="dxa" w:w="1701"/>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20" w:line="240" w:lineRule="auto"/>
            </w:pPr>
            <w:r>
              <w:rPr>
                <w:rFonts w:ascii="Times New Roman" w:hAnsi="Times New Roman"/>
                <w:b w:val="0"/>
                <w:sz w:val="24"/>
              </w:rPr>
              <w:t>F; A/Q</w:t>
            </w:r>
          </w:p>
        </w:tc>
      </w:tr>
      <w:tr>
        <w:trPr>
          <w:cantSplit/>
        </w:trPr>
        <w:tc>
          <w:tcPr>
            <w:tcW w:type="dxa" w:w="107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20" w:line="240" w:lineRule="auto"/>
            </w:pPr>
            <w:r>
              <w:rPr>
                <w:rFonts w:ascii="Times New Roman" w:hAnsi="Times New Roman"/>
                <w:b w:val="0"/>
                <w:sz w:val="24"/>
              </w:rPr>
              <w:t>R4 M</w:t>
            </w:r>
          </w:p>
        </w:tc>
        <w:tc>
          <w:tcPr>
            <w:tcW w:type="dxa" w:w="6293"/>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20" w:line="240" w:lineRule="auto"/>
            </w:pPr>
            <w:r>
              <w:rPr>
                <w:rFonts w:ascii="Times New Roman" w:hAnsi="Times New Roman"/>
                <w:b w:val="0"/>
                <w:sz w:val="24"/>
              </w:rPr>
              <w:t>Located feedback: marker position, room/object path, measurement link and storage [R].</w:t>
            </w:r>
          </w:p>
        </w:tc>
        <w:tc>
          <w:tcPr>
            <w:tcW w:type="dxa" w:w="1701"/>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20" w:line="240" w:lineRule="auto"/>
            </w:pPr>
            <w:r>
              <w:rPr>
                <w:rFonts w:ascii="Times New Roman" w:hAnsi="Times New Roman"/>
                <w:b w:val="0"/>
                <w:sz w:val="24"/>
              </w:rPr>
              <w:t>F; A/Q</w:t>
            </w:r>
          </w:p>
        </w:tc>
      </w:tr>
      <w:tr>
        <w:trPr>
          <w:cantSplit/>
        </w:trPr>
        <w:tc>
          <w:tcPr>
            <w:tcW w:type="dxa" w:w="107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20" w:line="240" w:lineRule="auto"/>
            </w:pPr>
            <w:r>
              <w:rPr>
                <w:rFonts w:ascii="Times New Roman" w:hAnsi="Times New Roman"/>
                <w:b w:val="0"/>
                <w:sz w:val="24"/>
              </w:rPr>
              <w:t>R5 M</w:t>
            </w:r>
          </w:p>
        </w:tc>
        <w:tc>
          <w:tcPr>
            <w:tcW w:type="dxa" w:w="6293"/>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20" w:line="240" w:lineRule="auto"/>
            </w:pPr>
            <w:r>
              <w:rPr>
                <w:rFonts w:ascii="Times New Roman" w:hAnsi="Times New Roman"/>
                <w:b w:val="0"/>
                <w:sz w:val="24"/>
              </w:rPr>
              <w:t>Explain experience and impact: aspect/rating/importance exist; specific narrative remains limited [R,L].</w:t>
            </w:r>
          </w:p>
        </w:tc>
        <w:tc>
          <w:tcPr>
            <w:tcW w:type="dxa" w:w="1701"/>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20" w:line="240" w:lineRule="auto"/>
            </w:pPr>
            <w:r>
              <w:rPr>
                <w:rFonts w:ascii="Times New Roman" w:hAnsi="Times New Roman"/>
                <w:b w:val="0"/>
                <w:sz w:val="24"/>
              </w:rPr>
              <w:t>P; A/Q</w:t>
            </w:r>
          </w:p>
        </w:tc>
      </w:tr>
      <w:tr>
        <w:trPr>
          <w:cantSplit/>
        </w:trPr>
        <w:tc>
          <w:tcPr>
            <w:tcW w:type="dxa" w:w="107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20" w:line="240" w:lineRule="auto"/>
            </w:pPr>
            <w:r>
              <w:rPr>
                <w:rFonts w:ascii="Times New Roman" w:hAnsi="Times New Roman"/>
                <w:b w:val="0"/>
                <w:sz w:val="24"/>
              </w:rPr>
              <w:t>R6 M</w:t>
            </w:r>
          </w:p>
        </w:tc>
        <w:tc>
          <w:tcPr>
            <w:tcW w:type="dxa" w:w="6293"/>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20" w:line="240" w:lineRule="auto"/>
            </w:pPr>
            <w:r>
              <w:rPr>
                <w:rFonts w:ascii="Times New Roman" w:hAnsi="Times New Roman"/>
                <w:b w:val="0"/>
                <w:sz w:val="24"/>
              </w:rPr>
              <w:t>Self-guided completion: task cards, Help, distinct skip and recovery; novice study pending [J,U].</w:t>
            </w:r>
          </w:p>
        </w:tc>
        <w:tc>
          <w:tcPr>
            <w:tcW w:type="dxa" w:w="1701"/>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20" w:line="240" w:lineRule="auto"/>
            </w:pPr>
            <w:r>
              <w:rPr>
                <w:rFonts w:ascii="Times New Roman" w:hAnsi="Times New Roman"/>
                <w:b w:val="0"/>
                <w:sz w:val="24"/>
              </w:rPr>
              <w:t>F; A/Q</w:t>
            </w:r>
          </w:p>
        </w:tc>
      </w:tr>
      <w:tr>
        <w:trPr>
          <w:cantSplit/>
        </w:trPr>
        <w:tc>
          <w:tcPr>
            <w:tcW w:type="dxa" w:w="107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20" w:line="240" w:lineRule="auto"/>
            </w:pPr>
            <w:r>
              <w:rPr>
                <w:rFonts w:ascii="Times New Roman" w:hAnsi="Times New Roman"/>
                <w:b w:val="0"/>
                <w:sz w:val="24"/>
              </w:rPr>
              <w:t>R7 M</w:t>
            </w:r>
          </w:p>
        </w:tc>
        <w:tc>
          <w:tcPr>
            <w:tcW w:type="dxa" w:w="6293"/>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20" w:line="240" w:lineRule="auto"/>
            </w:pPr>
            <w:r>
              <w:rPr>
                <w:rFonts w:ascii="Times New Roman" w:hAnsi="Times New Roman"/>
                <w:b w:val="0"/>
                <w:sz w:val="24"/>
              </w:rPr>
              <w:t>Simple interaction: B menu, Trigger, Grip, clear bilingual labels and rearm [U,B,L].</w:t>
            </w:r>
          </w:p>
        </w:tc>
        <w:tc>
          <w:tcPr>
            <w:tcW w:type="dxa" w:w="1701"/>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20" w:line="240" w:lineRule="auto"/>
            </w:pPr>
            <w:r>
              <w:rPr>
                <w:rFonts w:ascii="Times New Roman" w:hAnsi="Times New Roman"/>
                <w:b w:val="0"/>
                <w:sz w:val="24"/>
              </w:rPr>
              <w:t>F; A/Q</w:t>
            </w:r>
          </w:p>
        </w:tc>
      </w:tr>
      <w:tr>
        <w:trPr>
          <w:cantSplit/>
        </w:trPr>
        <w:tc>
          <w:tcPr>
            <w:tcW w:type="dxa" w:w="107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20" w:line="240" w:lineRule="auto"/>
            </w:pPr>
            <w:r>
              <w:rPr>
                <w:rFonts w:ascii="Times New Roman" w:hAnsi="Times New Roman"/>
                <w:b w:val="0"/>
                <w:sz w:val="24"/>
              </w:rPr>
              <w:t>R8 M</w:t>
            </w:r>
          </w:p>
        </w:tc>
        <w:tc>
          <w:tcPr>
            <w:tcW w:type="dxa" w:w="6293"/>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20" w:line="240" w:lineRule="auto"/>
            </w:pPr>
            <w:r>
              <w:rPr>
                <w:rFonts w:ascii="Times New Roman" w:hAnsi="Times New Roman"/>
                <w:b w:val="0"/>
                <w:sz w:val="24"/>
              </w:rPr>
              <w:t>Comfort/access: movement options, presets, vignette, safe reset and Exit; no universal claim [M].</w:t>
            </w:r>
          </w:p>
        </w:tc>
        <w:tc>
          <w:tcPr>
            <w:tcW w:type="dxa" w:w="1701"/>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20" w:line="240" w:lineRule="auto"/>
            </w:pPr>
            <w:r>
              <w:rPr>
                <w:rFonts w:ascii="Times New Roman" w:hAnsi="Times New Roman"/>
                <w:b w:val="0"/>
                <w:sz w:val="24"/>
              </w:rPr>
              <w:t>F; A/Q</w:t>
            </w:r>
          </w:p>
        </w:tc>
      </w:tr>
      <w:tr>
        <w:trPr>
          <w:cantSplit/>
        </w:trPr>
        <w:tc>
          <w:tcPr>
            <w:tcW w:type="dxa" w:w="107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20" w:line="240" w:lineRule="auto"/>
            </w:pPr>
            <w:r>
              <w:rPr>
                <w:rFonts w:ascii="Times New Roman" w:hAnsi="Times New Roman"/>
                <w:b w:val="0"/>
                <w:sz w:val="24"/>
              </w:rPr>
              <w:t>R9 M</w:t>
            </w:r>
          </w:p>
        </w:tc>
        <w:tc>
          <w:tcPr>
            <w:tcW w:type="dxa" w:w="6293"/>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20" w:line="240" w:lineRule="auto"/>
            </w:pPr>
            <w:r>
              <w:rPr>
                <w:rFonts w:ascii="Times New Roman" w:hAnsi="Times New Roman"/>
                <w:b w:val="0"/>
                <w:sz w:val="24"/>
              </w:rPr>
              <w:t>Model disclosure: fixed structure, operable elements, simplified sizes and limitations [J,L].</w:t>
            </w:r>
          </w:p>
        </w:tc>
        <w:tc>
          <w:tcPr>
            <w:tcW w:type="dxa" w:w="1701"/>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20" w:line="240" w:lineRule="auto"/>
            </w:pPr>
            <w:r>
              <w:rPr>
                <w:rFonts w:ascii="Times New Roman" w:hAnsi="Times New Roman"/>
                <w:b w:val="0"/>
                <w:sz w:val="24"/>
              </w:rPr>
              <w:t>F; A/Q</w:t>
            </w:r>
          </w:p>
        </w:tc>
      </w:tr>
      <w:tr>
        <w:trPr>
          <w:cantSplit/>
        </w:trPr>
        <w:tc>
          <w:tcPr>
            <w:tcW w:type="dxa" w:w="107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20" w:line="240" w:lineRule="auto"/>
            </w:pPr>
            <w:r>
              <w:rPr>
                <w:rFonts w:ascii="Times New Roman" w:hAnsi="Times New Roman"/>
                <w:b w:val="0"/>
                <w:sz w:val="24"/>
              </w:rPr>
              <w:t>R10 S</w:t>
            </w:r>
          </w:p>
        </w:tc>
        <w:tc>
          <w:tcPr>
            <w:tcW w:type="dxa" w:w="6293"/>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20" w:line="240" w:lineRule="auto"/>
            </w:pPr>
            <w:r>
              <w:rPr>
                <w:rFonts w:ascii="Times New Roman" w:hAnsi="Times New Roman"/>
                <w:b w:val="0"/>
                <w:sz w:val="24"/>
              </w:rPr>
              <w:t>Relative importance: Low/Medium/High retained with feedback [R].</w:t>
            </w:r>
          </w:p>
        </w:tc>
        <w:tc>
          <w:tcPr>
            <w:tcW w:type="dxa" w:w="1701"/>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20" w:line="240" w:lineRule="auto"/>
            </w:pPr>
            <w:r>
              <w:rPr>
                <w:rFonts w:ascii="Times New Roman" w:hAnsi="Times New Roman"/>
                <w:b w:val="0"/>
                <w:sz w:val="24"/>
              </w:rPr>
              <w:t>F; A/Q</w:t>
            </w:r>
          </w:p>
        </w:tc>
      </w:tr>
      <w:tr>
        <w:trPr>
          <w:cantSplit/>
        </w:trPr>
        <w:tc>
          <w:tcPr>
            <w:tcW w:type="dxa" w:w="107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20" w:line="240" w:lineRule="auto"/>
            </w:pPr>
            <w:r>
              <w:rPr>
                <w:rFonts w:ascii="Times New Roman" w:hAnsi="Times New Roman"/>
                <w:b w:val="0"/>
                <w:sz w:val="24"/>
              </w:rPr>
              <w:t>R11 C</w:t>
            </w:r>
          </w:p>
        </w:tc>
        <w:tc>
          <w:tcPr>
            <w:tcW w:type="dxa" w:w="6293"/>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20" w:line="240" w:lineRule="auto"/>
            </w:pPr>
            <w:r>
              <w:rPr>
                <w:rFonts w:ascii="Times New Roman" w:hAnsi="Times New Roman"/>
                <w:b w:val="0"/>
                <w:sz w:val="24"/>
              </w:rPr>
              <w:t>Alternative apartment/interior options: deliberately deferred; bag-size comparison is distinct.</w:t>
            </w:r>
          </w:p>
        </w:tc>
        <w:tc>
          <w:tcPr>
            <w:tcW w:type="dxa" w:w="1701"/>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20" w:line="240" w:lineRule="auto"/>
            </w:pPr>
            <w:r>
              <w:rPr>
                <w:rFonts w:ascii="Times New Roman" w:hAnsi="Times New Roman"/>
                <w:b w:val="0"/>
                <w:sz w:val="24"/>
              </w:rPr>
              <w:t>N</w:t>
            </w:r>
          </w:p>
        </w:tc>
      </w:tr>
      <w:tr>
        <w:trPr>
          <w:cantSplit/>
        </w:trPr>
        <w:tc>
          <w:tcPr>
            <w:tcW w:type="dxa" w:w="107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20" w:line="240" w:lineRule="auto"/>
            </w:pPr>
            <w:r>
              <w:rPr>
                <w:rFonts w:ascii="Times New Roman" w:hAnsi="Times New Roman"/>
                <w:b w:val="0"/>
                <w:sz w:val="24"/>
              </w:rPr>
              <w:t>R12 C</w:t>
            </w:r>
          </w:p>
        </w:tc>
        <w:tc>
          <w:tcPr>
            <w:tcW w:type="dxa" w:w="6293"/>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20" w:line="240" w:lineRule="auto"/>
            </w:pPr>
            <w:r>
              <w:rPr>
                <w:rFonts w:ascii="Times New Roman" w:hAnsi="Times New Roman"/>
                <w:b w:val="0"/>
                <w:sz w:val="24"/>
              </w:rPr>
              <w:t>Direct apartment editing: deliberately deferred; door operation is not redesign.</w:t>
            </w:r>
          </w:p>
        </w:tc>
        <w:tc>
          <w:tcPr>
            <w:tcW w:type="dxa" w:w="1701"/>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20" w:line="240" w:lineRule="auto"/>
            </w:pPr>
            <w:r>
              <w:rPr>
                <w:rFonts w:ascii="Times New Roman" w:hAnsi="Times New Roman"/>
                <w:b w:val="0"/>
                <w:sz w:val="24"/>
              </w:rPr>
              <w:t>N</w:t>
            </w:r>
          </w:p>
        </w:tc>
      </w:tr>
    </w:tbl>
    <w:p>
      <w:pPr>
        <w:spacing w:after="0"/>
      </w:pPr>
    </w:p>
    <w:p>
      <w:r>
        <w:rPr>
          <w:rFonts w:ascii="Times New Roman" w:hAnsi="Times New Roman" w:cs="Times New Roman"/>
        </w:rPr>
        <w:br w:type="page"/>
      </w:r>
    </w:p>
    <w:p>
      <w:pPr>
        <w:pStyle w:val="Heading1"/>
      </w:pPr>
      <w:r>
        <w:rPr>
          <w:rFonts w:ascii="Times New Roman" w:hAnsi="Times New Roman" w:cs="Times New Roman"/>
        </w:rPr>
        <w:t>User journey and XR interaction design</w:t>
      </w:r>
    </w:p>
    <w:p>
      <w:pPr>
        <w:widowControl/>
      </w:pPr>
      <w:r>
        <w:rPr>
          <w:rFonts w:ascii="Times New Roman" w:hAnsi="Times New Roman" w:cs="Times New Roman"/>
        </w:rPr>
        <w:t>The route progresses from instruction to a real daily activity and a review record. Transitions depend on scene observations and new actions, rather than elapsed time or a prefilled success flag. Help may explicitly skip a stage; skipped and completed outcomes remain distinct.</w:t>
      </w:r>
    </w:p>
    <w:tbl>
      <w:tblPr>
        <w:tblW w:type="auto" w:w="0"/>
        <w:jc w:val="center"/>
        <w:tblLayout w:type="fixed"/>
        <w:tblLook w:firstColumn="1" w:firstRow="1" w:lastColumn="0" w:lastRow="0" w:noHBand="0" w:noVBand="1" w:val="04A0"/>
      </w:tblPr>
      <w:tblGrid>
        <w:gridCol w:w="1417"/>
        <w:gridCol w:w="7654"/>
      </w:tblGrid>
      <w:tr>
        <w:trPr>
          <w:tblHeader w:val="true"/>
          <w:cantSplit/>
        </w:trPr>
        <w:tc>
          <w:tcPr>
            <w:tcW w:type="dxa" w:w="14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E7EDF3"/>
          </w:tcPr>
          <w:p>
            <w:pPr>
              <w:spacing w:after="20" w:line="240" w:lineRule="auto"/>
            </w:pPr>
            <w:r>
              <w:rPr>
                <w:rFonts w:ascii="Times New Roman" w:hAnsi="Times New Roman"/>
                <w:b/>
                <w:sz w:val="24"/>
              </w:rPr>
              <w:t>Stages</w:t>
            </w:r>
          </w:p>
        </w:tc>
        <w:tc>
          <w:tcPr>
            <w:tcW w:type="dxa" w:w="765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E7EDF3"/>
          </w:tcPr>
          <w:p>
            <w:pPr>
              <w:spacing w:after="20" w:line="240" w:lineRule="auto"/>
            </w:pPr>
            <w:r>
              <w:rPr>
                <w:rFonts w:ascii="Times New Roman" w:hAnsi="Times New Roman"/>
                <w:b/>
                <w:sz w:val="24"/>
              </w:rPr>
              <w:t>Required action and evidence</w:t>
            </w:r>
          </w:p>
        </w:tc>
      </w:tr>
      <w:tr>
        <w:trPr>
          <w:cantSplit/>
        </w:trPr>
        <w:tc>
          <w:tcPr>
            <w:tcW w:type="dxa" w:w="14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20" w:line="240" w:lineRule="auto"/>
            </w:pPr>
            <w:r>
              <w:rPr>
                <w:rFonts w:ascii="Times New Roman" w:hAnsi="Times New Roman"/>
                <w:b w:val="0"/>
                <w:sz w:val="24"/>
              </w:rPr>
              <w:t>G00-G03</w:t>
            </w:r>
          </w:p>
        </w:tc>
        <w:tc>
          <w:tcPr>
            <w:tcW w:type="dxa" w:w="765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20" w:line="240" w:lineRule="auto"/>
            </w:pPr>
            <w:r>
              <w:rPr>
                <w:rFonts w:ascii="Times New Roman" w:hAnsi="Times New Roman"/>
                <w:b w:val="0"/>
                <w:sz w:val="24"/>
              </w:rPr>
              <w:t>Learn movement/menu; enter through the entrance; explore living room; open the real balcony sliding door.</w:t>
            </w:r>
          </w:p>
        </w:tc>
      </w:tr>
      <w:tr>
        <w:trPr>
          <w:cantSplit/>
        </w:trPr>
        <w:tc>
          <w:tcPr>
            <w:tcW w:type="dxa" w:w="14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20" w:line="240" w:lineRule="auto"/>
            </w:pPr>
            <w:r>
              <w:rPr>
                <w:rFonts w:ascii="Times New Roman" w:hAnsi="Times New Roman"/>
                <w:b w:val="0"/>
                <w:sz w:val="24"/>
              </w:rPr>
              <w:t>G04-G06</w:t>
            </w:r>
          </w:p>
        </w:tc>
        <w:tc>
          <w:tcPr>
            <w:tcW w:type="dxa" w:w="765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20" w:line="240" w:lineRule="auto"/>
            </w:pPr>
            <w:r>
              <w:rPr>
                <w:rFonts w:ascii="Times New Roman" w:hAnsi="Times New Roman"/>
                <w:b w:val="0"/>
                <w:sz w:val="24"/>
              </w:rPr>
              <w:t>Open and close the kitchen cabinet; return to the entrance; select S/M/L while released, then actually Grip the bag.</w:t>
            </w:r>
          </w:p>
        </w:tc>
      </w:tr>
      <w:tr>
        <w:trPr>
          <w:cantSplit/>
        </w:trPr>
        <w:tc>
          <w:tcPr>
            <w:tcW w:type="dxa" w:w="14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20" w:line="240" w:lineRule="auto"/>
            </w:pPr>
            <w:r>
              <w:rPr>
                <w:rFonts w:ascii="Times New Roman" w:hAnsi="Times New Roman"/>
                <w:b w:val="0"/>
                <w:sz w:val="24"/>
              </w:rPr>
              <w:t>G07-G08</w:t>
            </w:r>
          </w:p>
        </w:tc>
        <w:tc>
          <w:tcPr>
            <w:tcW w:type="dxa" w:w="765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20" w:line="240" w:lineRule="auto"/>
            </w:pPr>
            <w:r>
              <w:rPr>
                <w:rFonts w:ascii="Times New Roman" w:hAnsi="Times New Roman"/>
                <w:b w:val="0"/>
                <w:sz w:val="24"/>
              </w:rPr>
              <w:t>Carry via the living room into the kitchen; release and settle inside the marked kitchen floor area. This does not implement cabinet storage.</w:t>
            </w:r>
          </w:p>
        </w:tc>
      </w:tr>
      <w:tr>
        <w:trPr>
          <w:cantSplit/>
        </w:trPr>
        <w:tc>
          <w:tcPr>
            <w:tcW w:type="dxa" w:w="141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20" w:line="240" w:lineRule="auto"/>
            </w:pPr>
            <w:r>
              <w:rPr>
                <w:rFonts w:ascii="Times New Roman" w:hAnsi="Times New Roman"/>
                <w:b w:val="0"/>
                <w:sz w:val="24"/>
              </w:rPr>
              <w:t>G09-G11</w:t>
            </w:r>
          </w:p>
        </w:tc>
        <w:tc>
          <w:tcPr>
            <w:tcW w:type="dxa" w:w="765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20" w:line="240" w:lineRule="auto"/>
            </w:pPr>
            <w:r>
              <w:rPr>
                <w:rFonts w:ascii="Times New Roman" w:hAnsi="Times New Roman"/>
                <w:b w:val="0"/>
                <w:sz w:val="24"/>
              </w:rPr>
              <w:t>Create a fresh two-point measurement; create a marker and save feedback; enter Free Exploration. Exit uses the menu confirmation.</w:t>
            </w:r>
          </w:p>
        </w:tc>
      </w:tr>
    </w:tbl>
    <w:p>
      <w:pPr>
        <w:spacing w:after="0"/>
      </w:pPr>
    </w:p>
    <w:p>
      <w:pPr>
        <w:pStyle w:val="Heading2"/>
      </w:pPr>
      <w:r>
        <w:rPr>
          <w:rFonts w:ascii="Times New Roman" w:hAnsi="Times New Roman" w:cs="Times New Roman"/>
        </w:rPr>
        <w:t>Interaction rationale</w:t>
      </w:r>
    </w:p>
    <w:p>
      <w:pPr>
        <w:widowControl/>
      </w:pPr>
      <w:r>
        <w:rPr>
          <w:rFonts w:ascii="Times New Roman" w:hAnsi="Times New Roman" w:cs="Times New Roman"/>
        </w:rPr>
        <w:t>Three standard bags (0.30 x 0.30 x 0.15, 0.45 x 0.40 x 0.22 and 0.60 x 0.48 x 0.30 m) create repeatable comparisons on one route. Inspector profiles change both geometry and collider; outcomes follow actual contact, not scripted size-based success. Near Grip, release-to-drop and single ownership keep the task physically understandable. Resizing while held is rejected.</w:t>
      </w:r>
    </w:p>
    <w:p>
      <w:pPr>
        <w:widowControl/>
      </w:pPr>
      <w:r>
        <w:rPr>
          <w:rFonts w:ascii="Times New Roman" w:hAnsi="Times New Roman" w:cs="Times New Roman"/>
        </w:rPr>
        <w:t>Red feedback on registered furniture and a short pulse in the holding controller communicate an issue without universally stopping locomotion. This supports comparison and recovery while avoiding a false physical safety guarantee. Explicit collider/renderer registration limits warnings to relevant objects. Controller feedback, contact cleanup and movement remain separate responsibilities.</w:t>
      </w:r>
    </w:p>
    <w:p>
      <w:pPr>
        <w:widowControl/>
      </w:pPr>
      <w:r>
        <w:rPr>
          <w:rFonts w:ascii="Times New Roman" w:hAnsi="Times New Roman" w:cs="Times New Roman"/>
        </w:rPr>
        <w:t>B opens the existing menu; right ray/Trigger selects controls, doors, measurement points or markers according to mode. Left stick moves, right stick turns; hold/release right A aims/executes valid teleport. Menu, tutorial, teleport aim, tracking and focus restrictions block new grabs. A current holder can release; each hand must return Grip to neutral before rearming, preventing an unexpected pickup after interruption.</w:t>
      </w:r>
    </w:p>
    <w:p>
      <w:pPr>
        <w:pStyle w:val="Heading2"/>
      </w:pPr>
      <w:r>
        <w:rPr>
          <w:rFonts w:ascii="Times New Roman" w:hAnsi="Times New Roman" w:cs="Times New Roman"/>
        </w:rPr>
        <w:t>Instructions and recovery</w:t>
      </w:r>
    </w:p>
    <w:p>
      <w:pPr>
        <w:widowControl/>
      </w:pPr>
      <w:r>
        <w:rPr>
          <w:rFonts w:ascii="Times New Roman" w:hAnsi="Times New Roman" w:cs="Times New Roman"/>
        </w:rPr>
        <w:t>Each Play/Player starts English; current-run Chinese switching refreshes open panels immediately. Stable guide cards avoid continuous head-locked motion. Active tools retain a compact task/readout hint. Cancel start point creates no measurement; Undo last display/Hide measurements retain records. Cancel draft removes only a current unsubmitted marker; Hide marker retains saved feedback. B &gt; Settings &gt; Teleport to Safe Position provides checked recovery. Hardware boundaries and stopping on discomfort remain essential.</w:t>
      </w:r>
    </w:p>
    <w:p>
      <w:r>
        <w:rPr>
          <w:rFonts w:ascii="Times New Roman" w:hAnsi="Times New Roman" w:cs="Times New Roman"/>
        </w:rPr>
        <w:br w:type="page"/>
      </w:r>
    </w:p>
    <w:p>
      <w:pPr>
        <w:pStyle w:val="Heading1"/>
      </w:pPr>
      <w:r>
        <w:rPr>
          <w:rFonts w:ascii="Times New Roman" w:hAnsi="Times New Roman" w:cs="Times New Roman"/>
        </w:rPr>
        <w:t>Architecture and technical decisions</w:t>
      </w:r>
    </w:p>
    <w:p>
      <w:pPr>
        <w:widowControl/>
      </w:pPr>
      <w:r>
        <w:rPr>
          <w:rFonts w:ascii="Times New Roman" w:hAnsi="Times New Roman" w:cs="Times New Roman"/>
        </w:rPr>
        <w:t>The deployment target is Windows x86-64 PCVR using Quest 3 and Quest Link, Unity 6000.6.4f1, Meta XR Core/Interaction/OVR 205.0.0, OpenXR 1.18.0, XR Management 4.7.0 and Input System 1.20.0. DirectX 11 and the existing Standalone OpenXR loader are retained. The formal apartment is the first enabled build scene; no second rig or input system is added.</w:t>
      </w:r>
    </w:p>
    <w:p>
      <w:pPr>
        <w:widowControl/>
      </w:pPr>
      <w:r>
        <w:rPr>
          <w:rFonts w:ascii="Times New Roman" w:hAnsi="Times New Roman" w:cs="Times New Roman"/>
        </w:rPr>
        <w:t>A pure JourneyStateMachine consumes bounded observations from ApartmentGuidedJourney. Tracking/focus invalidity pauses evidence; discontinuous movement does not fabricate walking distance. New size-selection, measurement and saved-feedback revisions prevent history from satisfying the current task. This boundary makes progression testable independently of hardware while the scene adapter observes actual doors, bag and review events.</w:t>
      </w:r>
    </w:p>
    <w:p>
      <w:pPr>
        <w:widowControl/>
      </w:pPr>
      <w:r>
        <w:rPr>
          <w:rFonts w:ascii="Times New Roman" w:hAnsi="Times New Roman" w:cs="Times New Roman"/>
        </w:rPr>
        <w:t>ShoppingBag owns size, holder and near-grab behavior in its own assembly. ApartmentShoppingBagBridge, in the default assembly, implements the public context boundary for the existing menu, tutorial, teleport and review state. The safety filter acts before a new SDK selection, with raw same-frame intent handling. This avoids an Assembly-CSharp dependency from the reusable module and preserves the team menu/movement ownership.</w:t>
      </w:r>
    </w:p>
    <w:p>
      <w:pPr>
        <w:widowControl/>
      </w:pPr>
      <w:r>
        <w:rPr>
          <w:rFonts w:ascii="Times New Roman" w:hAnsi="Times New Roman" w:cs="Times New Roman"/>
        </w:rPr>
        <w:t>ReviewStorage writes version-2 scene-keyed JSON, temporary files and a backup; save success follows the disk result. ReviewTools separates retained records from current-run visuals. Restore does not instantiate all historical labels; hiding a visual does not delete its record. Authored labels translate at the display boundary; original participant text and canonical data remain unchanged. Preset feedback avoids keyboard dependence but limits R5 detail.</w:t>
      </w:r>
    </w:p>
    <w:p>
      <w:pPr>
        <w:pStyle w:val="Heading2"/>
      </w:pPr>
      <w:r>
        <w:rPr>
          <w:rFonts w:ascii="Times New Roman" w:hAnsi="Times New Roman" w:cs="Times New Roman"/>
        </w:rPr>
        <w:t>Source and integration traceability</w:t>
      </w:r>
    </w:p>
    <w:p>
      <w:pPr>
        <w:widowControl/>
      </w:pPr>
      <w:r>
        <w:rPr>
          <w:rFonts w:ascii="Times New Roman" w:hAnsi="Times New Roman" w:cs="Times New Roman"/>
        </w:rPr>
        <w:t>[S] Assets/Scenes/Apartment_Detailed_VR.unity. [J] Assets/GuidedJourney/Core/JourneyStateMachine.cs and Assets/Scripts/GuidedJourney/ApartmentGuidedJourney.cs. [B] Assets/ShoppingBag/Scripts (ShoppingBag, BagInteractionGate, BagGripFilter, BagContactSensor, BagHaptics) and Integration/ApartmentShoppingBagBridge.cs. [R] Assets/Scripts/Review (ReviewTools, ReviewStorage, ApartmentReviewController). [U,L,M] Assets/Scripts/ApartmentMenuController.cs, Localization/ApartmentLanguage.cs and ApartmentVRLocomotion.cs.</w:t>
      </w:r>
    </w:p>
    <w:p>
      <w:pPr>
        <w:widowControl/>
      </w:pPr>
      <w:r>
        <w:rPr>
          <w:rFonts w:ascii="Times New Roman" w:hAnsi="Times New Roman" w:cs="Times New Roman"/>
        </w:rPr>
        <w:t>PR #10 preserved the guided core; #11 repaired the single OpenXR asset; #12 added UI/session refinements. Normal merges retain their histories in d0f512e. Its OpenXR asset remains SHA256 1779ef7d...50b78ff (full value in Verification_Summary). Git commits, imported provenance and Codex assistance are recorded in Contribution_Evidence and Weekly_Activity_Record; third-party assets are not student-original development.</w:t>
      </w:r>
    </w:p>
    <w:p>
      <w:r>
        <w:rPr>
          <w:rFonts w:ascii="Times New Roman" w:hAnsi="Times New Roman" w:cs="Times New Roman"/>
        </w:rPr>
        <w:br w:type="page"/>
      </w:r>
    </w:p>
    <w:p>
      <w:pPr>
        <w:pStyle w:val="Heading1"/>
      </w:pPr>
      <w:r>
        <w:rPr>
          <w:rFonts w:ascii="Times New Roman" w:hAnsi="Times New Roman" w:cs="Times New Roman"/>
        </w:rPr>
        <w:t>Verification limitations and Phase 3 priorities</w:t>
      </w:r>
    </w:p>
    <w:tbl>
      <w:tblPr>
        <w:tblW w:type="auto" w:w="0"/>
        <w:jc w:val="center"/>
        <w:tblLayout w:type="fixed"/>
        <w:tblLook w:firstColumn="1" w:firstRow="1" w:lastColumn="0" w:lastRow="0" w:noHBand="0" w:noVBand="1" w:val="04A0"/>
      </w:tblPr>
      <w:tblGrid>
        <w:gridCol w:w="1814"/>
        <w:gridCol w:w="7257"/>
      </w:tblGrid>
      <w:tr>
        <w:trPr>
          <w:tblHeader w:val="true"/>
          <w:cantSplit/>
        </w:trPr>
        <w:tc>
          <w:tcPr>
            <w:tcW w:type="dxa" w:w="181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E7EDF3"/>
          </w:tcPr>
          <w:p>
            <w:pPr>
              <w:spacing w:after="20" w:line="240" w:lineRule="auto"/>
            </w:pPr>
            <w:r>
              <w:rPr>
                <w:rFonts w:ascii="Times New Roman" w:hAnsi="Times New Roman"/>
                <w:b/>
                <w:sz w:val="24"/>
              </w:rPr>
              <w:t>Evidence class</w:t>
            </w:r>
          </w:p>
        </w:tc>
        <w:tc>
          <w:tcPr>
            <w:tcW w:type="dxa" w:w="725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shd w:fill="E7EDF3"/>
          </w:tcPr>
          <w:p>
            <w:pPr>
              <w:spacing w:after="20" w:line="240" w:lineRule="auto"/>
            </w:pPr>
            <w:r>
              <w:rPr>
                <w:rFonts w:ascii="Times New Roman" w:hAnsi="Times New Roman"/>
                <w:b/>
                <w:sz w:val="24"/>
              </w:rPr>
              <w:t>Actual result and boundary</w:t>
            </w:r>
          </w:p>
        </w:tc>
      </w:tr>
      <w:tr>
        <w:trPr>
          <w:cantSplit/>
        </w:trPr>
        <w:tc>
          <w:tcPr>
            <w:tcW w:type="dxa" w:w="181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20" w:line="240" w:lineRule="auto"/>
            </w:pPr>
            <w:r>
              <w:rPr>
                <w:rFonts w:ascii="Times New Roman" w:hAnsi="Times New Roman"/>
                <w:b w:val="0"/>
                <w:sz w:val="24"/>
              </w:rPr>
              <w:t>Automated</w:t>
            </w:r>
          </w:p>
        </w:tc>
        <w:tc>
          <w:tcPr>
            <w:tcW w:type="dxa" w:w="725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20" w:line="240" w:lineRule="auto"/>
            </w:pPr>
            <w:r>
              <w:rPr>
                <w:rFonts w:ascii="Times New Roman" w:hAnsi="Times New Roman"/>
                <w:b w:val="0"/>
                <w:sz w:val="24"/>
              </w:rPr>
              <w:t>Clean integrated d0f512e: actual Unity DX11 EditMode 172/172, 0 failed/skipped. 47 Journey, 2 lifecycle, 13 language, 6 placement, 3 billboard, 13 Session, 2 hint and 86 bag cases.</w:t>
            </w:r>
          </w:p>
        </w:tc>
      </w:tr>
      <w:tr>
        <w:trPr>
          <w:cantSplit/>
        </w:trPr>
        <w:tc>
          <w:tcPr>
            <w:tcW w:type="dxa" w:w="181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20" w:line="240" w:lineRule="auto"/>
            </w:pPr>
            <w:r>
              <w:rPr>
                <w:rFonts w:ascii="Times New Roman" w:hAnsi="Times New Roman"/>
                <w:b w:val="0"/>
                <w:sz w:val="24"/>
              </w:rPr>
              <w:t>Quest 3 report</w:t>
            </w:r>
          </w:p>
        </w:tc>
        <w:tc>
          <w:tcPr>
            <w:tcW w:type="dxa" w:w="725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20" w:line="240" w:lineRule="auto"/>
            </w:pPr>
            <w:r>
              <w:rPr>
                <w:rFonts w:ascii="Times New Roman" w:hAnsi="Times New Roman"/>
                <w:b w:val="0"/>
                <w:sz w:val="24"/>
              </w:rPr>
              <w:t>Owner confirmed f3b2507 language/new-Play English, G00-G11, bag, measurement, markers, Session display, save/reopen, safe teleport and second Play. User-reported Pass; no invented times or screenshots.</w:t>
            </w:r>
          </w:p>
        </w:tc>
      </w:tr>
      <w:tr>
        <w:trPr>
          <w:cantSplit/>
        </w:trPr>
        <w:tc>
          <w:tcPr>
            <w:tcW w:type="dxa" w:w="1814"/>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20" w:line="240" w:lineRule="auto"/>
            </w:pPr>
            <w:r>
              <w:rPr>
                <w:rFonts w:ascii="Times New Roman" w:hAnsi="Times New Roman"/>
                <w:b w:val="0"/>
                <w:sz w:val="24"/>
              </w:rPr>
              <w:t>Windows delivery</w:t>
            </w:r>
          </w:p>
        </w:tc>
        <w:tc>
          <w:tcPr>
            <w:tcW w:type="dxa" w:w="7257"/>
            <w:vAlign w:val="center"/>
            <w:tcMar>
              <w:top w:w="65" w:type="dxa"/>
              <w:left w:w="65" w:type="dxa"/>
              <w:bottom w:w="65" w:type="dxa"/>
              <w:right w:w="65" w:type="dxa"/>
            </w:tcMar>
            <w:tcBorders>
              <w:top w:val="single" w:sz="4" w:color="D9D9D9"/>
              <w:left w:val="single" w:sz="4" w:color="D9D9D9"/>
              <w:bottom w:val="single" w:sz="4" w:color="D9D9D9"/>
              <w:right w:val="single" w:sz="4" w:color="D9D9D9"/>
            </w:tcBorders>
          </w:tcPr>
          <w:p>
            <w:pPr>
              <w:spacing w:after="20" w:line="240" w:lineRule="auto"/>
            </w:pPr>
            <w:r>
              <w:rPr>
                <w:rFonts w:ascii="Times New Roman" w:hAnsi="Times New Roman"/>
                <w:b w:val="0"/>
                <w:sz w:val="24"/>
              </w:rPr>
              <w:t>Windows x86-64 generation succeeded from d0f512e; complete-package checks are recorded in Verification_Summary. Quest Link Player acceptance and PQ604A/B/C compatibility remain NOT VERIFIED.</w:t>
            </w:r>
          </w:p>
        </w:tc>
      </w:tr>
    </w:tbl>
    <w:p>
      <w:pPr>
        <w:spacing w:after="0"/>
      </w:pPr>
    </w:p>
    <w:p>
      <w:pPr>
        <w:widowControl/>
      </w:pPr>
      <w:r>
        <w:rPr>
          <w:rFonts w:ascii="Times New Roman" w:hAnsi="Times New Roman" w:cs="Times New Roman"/>
        </w:rPr>
        <w:t>The clean final tests ran on 18 October 2026 at 22:36:58-22:36:59 China time. They exercise logic, rendered UI components and temporary-file persistence; they do not substitute for headset perception or Player execution. Earlier module tests and f3 hardware checks retain their own source/configuration scope. Full logs, source hashes, build identity and outstanding checks are in Verification_Summary.</w:t>
      </w:r>
    </w:p>
    <w:p>
      <w:pPr>
        <w:widowControl/>
      </w:pPr>
      <w:r>
        <w:rPr>
          <w:rFonts w:ascii="Times New Roman" w:hAnsi="Times New Roman" w:cs="Times New Roman"/>
        </w:rPr>
        <w:t>Two existing compiler warnings remain (CS0252 in a migration script; UAC0005 in a test helper). TMP logs an m_AtlasTextures exception during pre-build and Editor shutdown callbacks; Player font readability remains unverified. Historical UnityOpenXR native crashes have not recently recurred, but their cause is unproven. Stop on session failure/error floods and preserve logs. Known Editor-generated font/performance/settings changes are backed up and excluded from the frozen source.</w:t>
      </w:r>
    </w:p>
    <w:p>
      <w:pPr>
        <w:pStyle w:val="Heading2"/>
      </w:pPr>
      <w:r>
        <w:rPr>
          <w:rFonts w:ascii="Times New Roman" w:hAnsi="Times New Roman" w:cs="Times New Roman"/>
        </w:rPr>
        <w:t>Evaluation priorities</w:t>
      </w:r>
    </w:p>
    <w:p>
      <w:pPr>
        <w:widowControl/>
      </w:pPr>
      <w:r>
        <w:rPr>
          <w:rFonts w:ascii="Times New Roman" w:hAnsi="Times New Roman" w:cs="Times New Roman"/>
        </w:rPr>
        <w:t>R5 is the clearest functional limit: presets can rate an opening but cannot fully explain what action failed and its everyday consequence. Phase 3 should test a short accessible explanation or facilitated follow-up before changing persistence. Interior alternatives and apartment editing remain deferred Could features. Supplied plan images and approximate colliders do not establish exact net area, reach or certified clearance.</w:t>
      </w:r>
    </w:p>
    <w:p>
      <w:pPr>
        <w:widowControl/>
      </w:pPr>
      <w:r>
        <w:rPr>
          <w:rFonts w:ascii="Times New Roman" w:hAnsi="Times New Roman" w:cs="Times New Roman"/>
        </w:rPr>
        <w:t>Recruit non-developer resident advisers with varied XR experience. Observe unprompted task completion, assistance/skip/error counts, recovery success and interpretation of red/haptic cues. Assess spatial understanding with route/clearance questions and review the specificity/usefulness of saved feedback with a design stakeholder. Record comfort and reasons for stopping; compare supported movement settings without claiming they prevent sickness. Repeat actual Player save/reopen, second launch and course-PC checks before treating deployment as accepted.</w:t>
      </w:r>
    </w:p>
    <w:p>
      <w:pPr>
        <w:widowControl/>
      </w:pPr>
      <w:r>
        <w:rPr>
          <w:rFonts w:ascii="Times New Roman" w:hAnsi="Times New Roman" w:cs="Times New Roman"/>
        </w:rPr>
        <w:t>Course basis: Group10_Phase1_0920, Scenario C description, Phase 2 assessment rubric and project description, plus supplied Canvas format instructions. The full source IDs/priorities, exact filenames and hashes are in Requirements_Traceability. The group rubric weights functionality 4, XR rationale 2 and technical traceability 2; mechanical passes alone do not demonstrate user value.</w:t>
      </w:r>
    </w:p>
    <w:sectPr w:rsidR="00FC693F" w:rsidRPr="0006063C" w:rsidSect="00034616">
      <w:headerReference w:type="default" r:id="rId9"/>
      <w:footerReference w:type="default" r:id="rId10"/>
      <w:pgSz w:w="11906" w:h="16838"/>
      <w:pgMar w:top="1417" w:right="1417" w:bottom="1417" w:left="141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s="Times New Roman"/>
      </w:rPr>
      <w:t xml:space="preserve">Source d0f512e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Times New Roman" w:hAnsi="Times New Roman" w:cs="Times New Roman"/>
      </w:rPr>
      <w:t>COMP5424 Group 10     Scenario C     18 October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Times New Roman"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0" w:lineRule="auto"/>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100" w:line="240" w:lineRule="auto"/>
    </w:pPr>
    <w:rPr>
      <w:rFonts w:ascii="Times New Roman" w:hAnsi="Times New Roman" w:eastAsia="Times New Roman" w:cs="Times New Roman"/>
      <w:color w:val="000000"/>
      <w:sz w:val="24"/>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00" w:line="240" w:lineRule="auto"/>
    </w:pPr>
    <w:rPr>
      <w:rFonts w:ascii="Times New Roman" w:hAnsi="Times New Roman" w:eastAsia="Times New Roman" w:cs="Times New Roman"/>
      <w:color w:val="000000"/>
      <w:sz w:val="24"/>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100" w:line="240" w:lineRule="auto"/>
      <w:outlineLvl w:val="0"/>
    </w:pPr>
    <w:rPr>
      <w:rFonts w:ascii="Times New Roman" w:hAnsi="Times New Roman" w:eastAsia="Times New Roman"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00" w:after="100" w:line="240" w:lineRule="auto"/>
      <w:outlineLvl w:val="1"/>
    </w:pPr>
    <w:rPr>
      <w:rFonts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4F81BD" w:themeColor="accent1"/>
    </w:rPr>
  </w:style>
  <w:style w:type="paragraph" w:styleId="Title">
    <w:name w:val="Title"/>
    <w:basedOn w:val="Normal"/>
    <w:next w:val="Normal"/>
    <w:link w:val="TitleChar"/>
    <w:uiPriority w:val="10"/>
    <w:qFormat/>
    <w:rsid w:val="00FC693F"/>
    <w:pPr>
      <w:spacing w:after="100" w:line="240" w:lineRule="auto"/>
      <w:contextualSpacing/>
    </w:pPr>
    <w:rPr>
      <w:rFonts w:ascii="Times New Roman" w:hAnsi="Times New Roman" w:eastAsia="Times New Roman" w:cs="Times New Roman"/>
      <w:color w:val="000000"/>
      <w:spacing w:val="5"/>
      <w:kern w:val="28"/>
      <w:sz w:val="32"/>
      <w:szCs w:val="52"/>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00" w:line="240" w:lineRule="auto"/>
    </w:pPr>
    <w:rPr>
      <w:rFonts w:ascii="Times New Roman" w:hAnsi="Times New Roman" w:eastAsia="Times New Roman" w:cs="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Phase 2 Prototype Design and Technical Note</dc:title>
  <dc:subject>Scenario C Virtual Apartment Design Review</dc:subject>
  <dc:creator>COMP5424 Group 10</dc:creator>
  <cp:keywords>Phase 2; prototype; design review; d0f512e</cp:keywords>
  <dc:description>generated by python-docx</dc:description>
  <cp:lastModifiedBy/>
  <cp:revision>1</cp:revision>
  <dcterms:created xsi:type="dcterms:W3CDTF">2013-12-23T23:15:00Z</dcterms:created>
  <dcterms:modified xsi:type="dcterms:W3CDTF">2013-12-23T23:15:00Z</dcterms:modified>
  <cp:category/>
</cp:coreProperties>
</file>