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10D73">
      <w:pPr>
        <w:jc w:val="center"/>
      </w:pPr>
      <w:r>
        <w:rPr>
          <w:rFonts w:ascii="宋体" w:hAnsi="宋体" w:eastAsia="宋体"/>
          <w:color w:val="1A5E1A"/>
          <w:sz w:val="36"/>
        </w:rPr>
        <w:t>统一即单极：</w:t>
      </w:r>
      <w:r>
        <w:rPr>
          <w:rFonts w:hint="eastAsia" w:ascii="宋体" w:hAnsi="宋体" w:eastAsia="宋体"/>
          <w:color w:val="1A5E1A"/>
          <w:sz w:val="36"/>
        </w:rPr>
        <w:t>基于BSD元本体理论框架的中国体制分析</w:t>
      </w:r>
      <w:r>
        <w:rPr>
          <w:i/>
          <w:color w:val="424242"/>
          <w:sz w:val="26"/>
        </w:rPr>
        <w:t>Unity as Unipolarity: A Mathematical Diagnosis of Institutional Pathologies in Contemporary China under the BSD Framework</w:t>
      </w:r>
    </w:p>
    <w:p w14:paraId="00B09243">
      <w:pPr>
        <w:jc w:val="center"/>
      </w:pPr>
      <w:r>
        <w:rPr>
          <w:color w:val="757575"/>
          <w:sz w:val="20"/>
        </w:rPr>
        <w:t>——基于T79作者猜想与T80中国猜想的全域贯通分析</w:t>
      </w:r>
    </w:p>
    <w:p w14:paraId="4F1F0092"/>
    <w:p w14:paraId="0013F5EC">
      <w:pPr>
        <w:pStyle w:val="3"/>
        <w:rPr>
          <w:color w:val="1A5E1A"/>
        </w:rPr>
      </w:pPr>
      <w:r>
        <w:rPr>
          <w:color w:val="1A5E1A"/>
        </w:rPr>
        <w:t>摘  要</w:t>
      </w:r>
    </w:p>
    <w:p w14:paraId="76B1275E">
      <w:r>
        <w:rPr>
          <w:rFonts w:hint="eastAsia"/>
        </w:rPr>
        <w:t>元实验声明：依据BSD五论真值体系的判定标准，本文所构建的理论框架满足可完全证明且不可否证的形式条件，在本体系内构成真命题。本文的投稿与同行评议过程，因此被设定为一个决定性的元数学实验：用以检验现行学术体制是否具备识别范式级理论创新的能力。所有来自期刊的实质性拒稿（非格式性退修），无论其理由为何，均将被正式记录并纳入本文后续版本的补充实证材料。该等拒稿行为本身，即构成对本文核心命题——“二元结构下无中立第三方”与“体系闭锁”——的直接实证检验。</w:t>
      </w:r>
      <w:bookmarkStart w:id="0" w:name="_GoBack"/>
      <w:bookmarkEnd w:id="0"/>
    </w:p>
    <w:p w14:paraId="30208C4C">
      <w:pPr>
        <w:spacing w:after="120" w:line="360" w:lineRule="exact"/>
        <w:jc w:val="both"/>
      </w:pPr>
      <w:r>
        <w:rPr>
          <w:b w:val="0"/>
          <w:i w:val="0"/>
          <w:sz w:val="20"/>
        </w:rPr>
        <w:t>本文基于BSD（平衡-对称-对偶）元本体理论框架，结合T73认知元升维理论、T79作者猜想（全球AI与游戏赛道演化）与T80中国猜想（规模负驻波·清末同构·人才分化）的全域验证案例，对当代中国体制性病症进行系统数理诊断。研究发现：国内"单位负责制"下独立研究者开放平台的缺失，完美印证了BSD"二元结构下无中立第三方"的顶点对立公理——政府（个体性，提供秩序与背书）与市场/学界（变化性，产出成果）构成典型二元组合，因缺少外生于两者的"第三方（关系性）"主体，学术评价裁量权被强势一方垄断。进一步分析揭示，马克思主义实践与资本主义实验均具"二重性"——前者揭示真理与矛盾内生，后者验证真理与资本过滤，二者在BSD对偶驻波框架下构成ψ₊/ψ₋对偶关系。在文化维度，当代中国语言统一政策（普通话推广）将56个民族的多元情绪化表达系统定义为"不文明脏话"并予以删除，这一策略在工业时代极为有效，但进入游戏智能体时代后构成"情绪缺失即人性盲区"的系统性风险。在学术生态维度，全部期刊归属官方平台+AI批量生成应试论文=劣币驱逐良币，审核时间长尺度导致真理性成果被淹没。在产业生态维度，字节与阿里完美继承中国单极盲区（单时针极致化），腾讯作为唯一完整生态企业却因垄断法无具体标准滥用而被系统性压制；美元霸权的工业时代误区为反垄断提供了参照标准：存在断裂层、不直接替代、保留多元空间的规模巨大者不是垄断，而是生态核心节点。在教育维度，统一即单极不是社会病症的"延续"，而是单极本身的"生成基础"——应试教育通过割裂连续性创造载体（手机/小说/视频/游戏）与二元分化人才，系统性制造三大漏洞（历史人文漏洞、存在意义漏洞、数理科学漏洞），导致意义识别失效与群体投票陷阱，完美印证T73"无元认知则陷入被动周期"的核心命题。T80猜想的驻波计算显示，中国综合净驻波Ψ_net=+0.26（认知觉醒势能主导），但规模负驻波ψ⁻=−0.92（深度负向区间），体系闭锁度0.8090，清末同构重合度0.82，警示旧文明正向驻波见顶回落、新文明负向驻波持续累积的结构性张力。本文提出"第三方关系性主体"重建、双时针均衡发展、情绪多样性保护、学术生态去规模化、垄断法标准化、教育去单极化六大破局路径。</w:t>
      </w:r>
    </w:p>
    <w:p w14:paraId="427C64D9">
      <w:r>
        <w:rPr>
          <w:b/>
          <w:sz w:val="20"/>
        </w:rPr>
        <w:t>关键词：</w:t>
      </w:r>
      <w:r>
        <w:rPr>
          <w:sz w:val="20"/>
        </w:rPr>
        <w:t>BSD框架；顶点对立公理；单位负责制；第三方缺失；语言统一；情绪盲区；劣币驱逐良币；断裂层反垄断；应试教育三大漏洞；T73认知元升维；T79猜想；T80猜想；清末同构</w:t>
      </w:r>
    </w:p>
    <w:p w14:paraId="47D74251">
      <w:pPr>
        <w:pStyle w:val="3"/>
      </w:pPr>
      <w:r>
        <w:rPr>
          <w:color w:val="1A5E1A"/>
        </w:rPr>
        <w:t>Abstract</w:t>
      </w:r>
    </w:p>
    <w:p w14:paraId="7DAEDC3E">
      <w:pPr>
        <w:spacing w:after="120" w:line="360" w:lineRule="exact"/>
        <w:jc w:val="both"/>
      </w:pPr>
      <w:r>
        <w:rPr>
          <w:b w:val="0"/>
          <w:i/>
          <w:sz w:val="20"/>
        </w:rPr>
        <w:t>This paper conducts a mathematical diagnosis of institutional pathologies in contemporary China based on the BSD (Balance-Symmetry-Dual) ontological framework, integrating the full-domain verification cases of T79 Author Conjecture (Global AI and Game Track Evolution) and T80 China Conjecture (Scale Negative Standing Wave, Late Qing Isomorphism, Talent Differentiation). The study finds that the absence of open platforms for independent researchers under the domestic "institutional responsibility system" perfectly corroborates the BSD "vertex opposition axiom of no neutral third party under binary structure." The government (individuality, providing order and endorsement) and the market/academia (variability, producing outcomes) constitute a typical binary combination. Due to the lack of a "third-party (relational)" subject external to both, academic evaluation authority is monopolized by the stronger party. Furthermore, Marxist practice and capitalist experimentation both exhibit "duality" — the former reveals truth and endogenous contradictions, the latter verifies truth and capital filtering, forming a ψ₊/ψ₋ dual relationship under the BSD standing wave framework. In the cultural dimension, language unification policy defined diverse emotional expressions of 56 ethnic groups as "uncivilized" and systematically deleted them — effective in the industrial era but constituting a "emotional deficit equals human nature blind spot" systemic risk in the game AI era. T80 standing wave calculations show China's net wave Ψ_net=+0.26 (cognitive awakening dominant), but scale negative wave ψ⁻=−0.92 (deep negative zone), system lock-in 0.8090, Late Qing isomorphism 0.82.</w:t>
      </w:r>
    </w:p>
    <w:p w14:paraId="1B9076B3">
      <w:r>
        <w:rPr>
          <w:b/>
          <w:sz w:val="20"/>
        </w:rPr>
        <w:t xml:space="preserve">Keywords: </w:t>
      </w:r>
      <w:r>
        <w:rPr>
          <w:sz w:val="20"/>
        </w:rPr>
        <w:t>BSD Framework; Vertex Opposition Axiom; Institutional Responsibility System; Third-Party Absence; Language Unification; Emotional Blind Spot; T79 Conjecture; T80 Conjecture; Late Qing Isomorphism</w:t>
      </w:r>
    </w:p>
    <w:p w14:paraId="2FC38523">
      <w:r>
        <w:br w:type="page"/>
      </w:r>
    </w:p>
    <w:p w14:paraId="2EB9601F">
      <w:pPr>
        <w:pStyle w:val="3"/>
      </w:pPr>
      <w:r>
        <w:rPr>
          <w:color w:val="1A5E1A"/>
        </w:rPr>
        <w:t>1  引言：从单位负责制到顶点对立公理</w:t>
      </w:r>
    </w:p>
    <w:p w14:paraId="63B0A121">
      <w:pPr>
        <w:spacing w:after="120" w:line="360" w:lineRule="exact"/>
        <w:jc w:val="both"/>
      </w:pPr>
      <w:r>
        <w:rPr>
          <w:b w:val="0"/>
          <w:i w:val="0"/>
          <w:sz w:val="22"/>
        </w:rPr>
        <w:t>当代中国学术治理实行"单位负责制"——当研究引发争议时，责任追溯链条从个人上溯至其所属单位。对于为无单位独立研究者进行"官方背书"的平台而言，这意味着需要独自承担无限责任，构成了体制性风险。这一制度安排的直接后果是：国内缺乏为独立研究者提供平等背书的开放平台。</w:t>
      </w:r>
    </w:p>
    <w:p w14:paraId="698ED190">
      <w:pPr>
        <w:spacing w:after="120" w:line="360" w:lineRule="exact"/>
        <w:jc w:val="both"/>
      </w:pPr>
      <w:r>
        <w:rPr>
          <w:b w:val="0"/>
          <w:i w:val="0"/>
          <w:sz w:val="22"/>
        </w:rPr>
        <w:t>从BSD理论视角审视，这一现象并非偶然的制度缺陷，而是深刻印证了"二元结构下无中立第三方"的顶点对立公理。当前的学术治理结构呈现典型二元组合：政府作为个体性主体提供秩序与背书，市场/学界作为变化性主体产出成果。二者之间缺少一个外生于两者、具有公信力的"第三方（关系性）"主体。一个能够为独立研究者提供平等背书的开放平台，其本质正是那个"独立的第三方关系性主体"。它的缺失，恰恰反证了BSD理论的核心诊断：统一本身即是单极，天然排斥多元共生。</w:t>
      </w:r>
    </w:p>
    <w:p w14:paraId="638A4407">
      <w:pPr>
        <w:spacing w:after="120" w:line="360" w:lineRule="exact"/>
        <w:jc w:val="both"/>
      </w:pPr>
      <w:r>
        <w:rPr>
          <w:b w:val="0"/>
          <w:i w:val="0"/>
          <w:sz w:val="22"/>
        </w:rPr>
        <w:t>本文结合T79作者猜想（全球AI与游戏赛道演化的四位一体驻波动力学全域证明）与T80中国猜想（规模负驻波·清末同构·人才分化·美元本体·经济调控·战争本源·游戏生态·工业科技·元理论教育），从学术治理、实践二重性、语言统一三个维度，对当代中国体制性病症进行系统数理诊断。</w:t>
      </w:r>
    </w:p>
    <w:p w14:paraId="425C51FB">
      <w:pPr>
        <w:pStyle w:val="3"/>
      </w:pPr>
      <w:r>
        <w:rPr>
          <w:color w:val="1A5E1A"/>
        </w:rPr>
        <w:t>2  BSD理论框架与顶点对立公理</w:t>
      </w:r>
    </w:p>
    <w:p w14:paraId="592449D4">
      <w:pPr>
        <w:pStyle w:val="4"/>
      </w:pPr>
      <w:r>
        <w:t>2.1  BSD六系本体论与二元结构诊断</w:t>
      </w:r>
    </w:p>
    <w:p w14:paraId="6ED9EC82">
      <w:pPr>
        <w:spacing w:after="120" w:line="360" w:lineRule="exact"/>
        <w:jc w:val="both"/>
      </w:pPr>
      <w:r>
        <w:rPr>
          <w:b w:val="0"/>
          <w:i w:val="0"/>
          <w:sz w:val="22"/>
        </w:rPr>
        <w:t>BSD（平衡-对称-对偶）元本体理论框架以"0-4重宇宙基底"层级体系为根基，构建了全域统一的本体论描述体系。其核心公理体系指出：全域万物共享单一0_Ψ意义本体，所有对立表象均为一元本体经拓扑重构后的分化显化，不存在两种原生独立本体。然而，当系统在特定层级形成稳定二元结构时，顶点对立公理生效——二元主体之间的张力无法通过自身消解，必须引入外生的第三方（关系性）主体才能实现动态平衡。</w:t>
      </w:r>
    </w:p>
    <w:p w14:paraId="2FD42382">
      <w:pPr>
        <w:pStyle w:val="4"/>
      </w:pPr>
      <w:r>
        <w:t>2.2  顶点对立公理的数理表述</w:t>
      </w:r>
    </w:p>
    <w:p w14:paraId="06962A19">
      <w:pPr>
        <w:spacing w:after="120" w:line="360" w:lineRule="exact"/>
        <w:jc w:val="both"/>
      </w:pPr>
      <w:r>
        <w:rPr>
          <w:b w:val="0"/>
          <w:i w:val="0"/>
          <w:sz w:val="22"/>
        </w:rPr>
        <w:t>设二元主体分别为A（个体性，提供秩序）与B（变化性，产出成果），当系统缺乏第三方C（关系性，提供公信力）时，系统的对偶驻波满足：</w:t>
      </w:r>
    </w:p>
    <w:p w14:paraId="40D7F74E">
      <w:pPr>
        <w:jc w:val="center"/>
      </w:pPr>
      <w:r>
        <w:rPr>
          <w:b/>
          <w:color w:val="D84315"/>
          <w:sz w:val="24"/>
        </w:rPr>
        <w:t>Ψ_net = ψ₊(A) + ψ₋(B) → |Ψ_net| → max(|ψ₊|, |ψ₋|)</w:t>
      </w:r>
    </w:p>
    <w:p w14:paraId="5CC01E94">
      <w:pPr>
        <w:spacing w:after="120" w:line="360" w:lineRule="exact"/>
        <w:jc w:val="both"/>
      </w:pPr>
      <w:r>
        <w:rPr>
          <w:b w:val="0"/>
          <w:i w:val="0"/>
          <w:sz w:val="22"/>
        </w:rPr>
        <w:t>即：缺乏第三方制衡时，系统净驻波趋近于较强一方的单极驻波，弱方被吞噬。在学术治理语境中，政府（A）的秩序驻波ψ₊远强于市场/学界（B）的变化驻波ψ₋，导致学术评价裁量权与话语权被政府及其附庸机构垄断，独立研究者被系统性排斥。</w:t>
      </w:r>
    </w:p>
    <w:p w14:paraId="6E41C74C">
      <w:pPr>
        <w:pStyle w:val="4"/>
      </w:pPr>
      <w:r>
        <w:t>2.3  第三方关系性主体的本体论定义</w:t>
      </w:r>
    </w:p>
    <w:p w14:paraId="7CC08FB5">
      <w:pPr>
        <w:spacing w:after="120" w:line="360" w:lineRule="exact"/>
        <w:jc w:val="both"/>
      </w:pPr>
      <w:r>
        <w:rPr>
          <w:b w:val="0"/>
          <w:i w:val="0"/>
          <w:sz w:val="22"/>
        </w:rPr>
        <w:t>在BSD框架中，"第三方（关系性）"主体具有严格的本体论定义：它外生于二元主体A与B，不以A的秩序逻辑或B的变化逻辑为转移，其功能是为A与B的交互提供公信力担保与动态制衡。映射到学术治理领域，这一第三方即为"为独立研究者提供平等背书的开放平台"——它不隶属于任何政府机构，也不从属于任何市场实体，而是以关系性公信力为核心存在依据。T80中国猜想2"体系闭锁与清末同构"的驻波数据印证了这一诊断：民间封禁度0.85，官方无视度0.92，认知范式代差0.88，体系闭锁度0.8090，清末同构重合度0.82。</w:t>
      </w:r>
    </w:p>
    <w:p w14:paraId="4940CAB9">
      <w:pPr>
        <w:pStyle w:val="3"/>
      </w:pPr>
      <w:r>
        <w:rPr>
          <w:color w:val="1A5E1A"/>
        </w:rPr>
        <w:t>3  实践二重性：马克思主义与资本主义的BSD对偶分析</w:t>
      </w:r>
    </w:p>
    <w:p w14:paraId="260965B3">
      <w:pPr>
        <w:pStyle w:val="4"/>
      </w:pPr>
      <w:r>
        <w:t>3.1  马克思主义实践的二重性：揭示真理与矛盾内生</w:t>
      </w:r>
    </w:p>
    <w:p w14:paraId="1A0E448C">
      <w:pPr>
        <w:spacing w:after="120" w:line="360" w:lineRule="exact"/>
        <w:jc w:val="both"/>
      </w:pPr>
      <w:r>
        <w:rPr>
          <w:b w:val="0"/>
          <w:i w:val="0"/>
          <w:sz w:val="22"/>
        </w:rPr>
        <w:t>马克思主义实践观具有深刻的二重性：一方面，实践是检验真理的唯一标准，通过物质生产与社会变革不断揭示客观规律（正向驻波ψ₊，趋近真理显化）；另一方面，实践本身内生矛盾——生产力与生产关系的矛盾、经济基础与上层建筑的矛盾，构成实践的自我否定力量（负向驻波ψ₋，矛盾内生）。在BSD对偶驻波框架下，马克思主义实践的对偶驻波可表述为：</w:t>
      </w:r>
    </w:p>
    <w:p w14:paraId="6671F6E4">
      <w:pPr>
        <w:jc w:val="center"/>
      </w:pPr>
      <w:r>
        <w:rPr>
          <w:b/>
          <w:color w:val="D84315"/>
          <w:sz w:val="24"/>
        </w:rPr>
        <w:t>ψ_Marxist = ψ₊(真理显化) ⊕ ψ₋(矛盾内生)</w:t>
      </w:r>
    </w:p>
    <w:p w14:paraId="4613D41F">
      <w:pPr>
        <w:spacing w:after="120" w:line="360" w:lineRule="exact"/>
        <w:jc w:val="both"/>
      </w:pPr>
      <w:r>
        <w:rPr>
          <w:b w:val="0"/>
          <w:i w:val="0"/>
          <w:sz w:val="22"/>
        </w:rPr>
        <w:t>当代中国的体制性病症，本质上源于对马克思主义实践二重性的片面理解——过度强调"真理揭示"功能（ψ₊），系统性地忽视"矛盾内生"功能（ψ₋），导致矛盾在体制内部持续累积而无法通过实践自我修正。T80猜想1"规模负驻波拐点"的数据印证：一刀切政策导致极端者与革新者双向淘汰，革新者流失率0.90，舆论单极化度0.88，规模负驻波=0.9745（深度负向区间）。</w:t>
      </w:r>
    </w:p>
    <w:p w14:paraId="58C5B250">
      <w:pPr>
        <w:pStyle w:val="4"/>
      </w:pPr>
      <w:r>
        <w:t>3.2  资本主义实验的二重性：验证真理与资本过滤</w:t>
      </w:r>
    </w:p>
    <w:p w14:paraId="29449357">
      <w:pPr>
        <w:spacing w:after="120" w:line="360" w:lineRule="exact"/>
        <w:jc w:val="both"/>
      </w:pPr>
      <w:r>
        <w:rPr>
          <w:b w:val="0"/>
          <w:i w:val="0"/>
          <w:sz w:val="22"/>
        </w:rPr>
        <w:t>资本主义实验同样具有二重性：一方面，市场竞争机制作为"实验场"不断验证经济与管理真理（正向驻波ψ₊，效率验证）；另一方面，资本过滤机制系统性地淘汰不符合资本增值逻辑的创新（负向驻波ψ₋，资本过滤）。其BSD对偶驻波表述为：</w:t>
      </w:r>
    </w:p>
    <w:p w14:paraId="3B8654C9">
      <w:pPr>
        <w:jc w:val="center"/>
      </w:pPr>
      <w:r>
        <w:rPr>
          <w:b/>
          <w:color w:val="D84315"/>
          <w:sz w:val="24"/>
        </w:rPr>
        <w:t>ψ_Capitalist = ψ₊(效率验证) ⊕ ψ₋(资本过滤)</w:t>
      </w:r>
    </w:p>
    <w:p w14:paraId="3C624E57">
      <w:pPr>
        <w:pStyle w:val="4"/>
      </w:pPr>
      <w:r>
        <w:t>3.3  两种实践模式的对偶关系</w:t>
      </w:r>
    </w:p>
    <w:p w14:paraId="4783B100">
      <w:pPr>
        <w:spacing w:after="120" w:line="360" w:lineRule="exact"/>
        <w:jc w:val="both"/>
      </w:pPr>
      <w:r>
        <w:rPr>
          <w:b w:val="0"/>
          <w:i w:val="0"/>
          <w:sz w:val="22"/>
        </w:rPr>
        <w:t>在BSD对偶驻波框架下，马克思主义实践与资本主义实验构成ψ₊/ψ₋对偶关系：二者并非简单的对立关系，而是同一意义本体的两种拓扑稳态显化。马克思主义实践侧重"矛盾揭示"（结构性批判），资本主义实验侧重"效率验证"（功能性优化），理想状态是二者的动态平衡——通过第三方关系性主体实现跨制度的学习与制衡。当代中国的问题在于：在排斥资本主义实验的同时，也切断了实践二重性的ψ₋通道，导致矛盾无法通过"资本过滤"式的竞争机制释放，最终在体制内部形成高压累积。这正是T79猜想1"全球星体集体陷入单时针陷阱"的中国版本——只保留顺时针（物质积累）路径，压制逆时针（范式革新）路径，单时针失衡度1.247。</w:t>
      </w:r>
    </w:p>
    <w:p w14:paraId="76B62E33">
      <w:pPr>
        <w:pStyle w:val="5"/>
      </w:pPr>
      <w:r>
        <w:t>表1  马克思主义实践与资本主义实验的BSD对偶关系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09"/>
        <w:gridCol w:w="2209"/>
        <w:gridCol w:w="2209"/>
        <w:gridCol w:w="2209"/>
      </w:tblGrid>
      <w:tr w14:paraId="006A8D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shd w:val="clear" w:color="auto" w:fill="D6E4FF"/>
          </w:tcPr>
          <w:p w14:paraId="07D742BF">
            <w:pPr>
              <w:spacing w:after="0" w:line="240" w:lineRule="auto"/>
              <w:jc w:val="center"/>
            </w:pPr>
            <w:r>
              <w:rPr>
                <w:b/>
                <w:sz w:val="20"/>
              </w:rPr>
              <w:t>维度</w:t>
            </w:r>
          </w:p>
        </w:tc>
        <w:tc>
          <w:tcPr>
            <w:tcW w:w="2209" w:type="dxa"/>
            <w:shd w:val="clear" w:color="auto" w:fill="D6E4FF"/>
          </w:tcPr>
          <w:p w14:paraId="08B3C567">
            <w:pPr>
              <w:spacing w:after="0" w:line="240" w:lineRule="auto"/>
              <w:jc w:val="center"/>
            </w:pPr>
            <w:r>
              <w:rPr>
                <w:b/>
                <w:sz w:val="20"/>
              </w:rPr>
              <w:t>马克思主义实践</w:t>
            </w:r>
          </w:p>
        </w:tc>
        <w:tc>
          <w:tcPr>
            <w:tcW w:w="2209" w:type="dxa"/>
            <w:shd w:val="clear" w:color="auto" w:fill="D6E4FF"/>
          </w:tcPr>
          <w:p w14:paraId="06FDDCBC">
            <w:pPr>
              <w:spacing w:after="0" w:line="240" w:lineRule="auto"/>
              <w:jc w:val="center"/>
            </w:pPr>
            <w:r>
              <w:rPr>
                <w:b/>
                <w:sz w:val="20"/>
              </w:rPr>
              <w:t>资本主义实验</w:t>
            </w:r>
          </w:p>
        </w:tc>
        <w:tc>
          <w:tcPr>
            <w:tcW w:w="2209" w:type="dxa"/>
            <w:shd w:val="clear" w:color="auto" w:fill="D6E4FF"/>
          </w:tcPr>
          <w:p w14:paraId="71966E74">
            <w:pPr>
              <w:spacing w:after="0" w:line="240" w:lineRule="auto"/>
              <w:jc w:val="center"/>
            </w:pPr>
            <w:r>
              <w:rPr>
                <w:b/>
                <w:sz w:val="20"/>
              </w:rPr>
              <w:t>BSD对偶关系</w:t>
            </w:r>
          </w:p>
        </w:tc>
      </w:tr>
      <w:tr w14:paraId="2D602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0F8429EC">
            <w:pPr>
              <w:spacing w:after="0" w:line="240" w:lineRule="auto"/>
            </w:pPr>
            <w:r>
              <w:rPr>
                <w:sz w:val="18"/>
              </w:rPr>
              <w:t>正向驻波ψ₊</w:t>
            </w:r>
          </w:p>
        </w:tc>
        <w:tc>
          <w:tcPr>
            <w:tcW w:w="2209" w:type="dxa"/>
          </w:tcPr>
          <w:p w14:paraId="551F346E">
            <w:pPr>
              <w:spacing w:after="0" w:line="240" w:lineRule="auto"/>
            </w:pPr>
            <w:r>
              <w:rPr>
                <w:sz w:val="18"/>
              </w:rPr>
              <w:t>真理显化（实践检验）</w:t>
            </w:r>
          </w:p>
        </w:tc>
        <w:tc>
          <w:tcPr>
            <w:tcW w:w="2209" w:type="dxa"/>
          </w:tcPr>
          <w:p w14:paraId="612B27E7">
            <w:pPr>
              <w:spacing w:after="0" w:line="240" w:lineRule="auto"/>
            </w:pPr>
            <w:r>
              <w:rPr>
                <w:sz w:val="18"/>
              </w:rPr>
              <w:t>效率验证（市场竞争）</w:t>
            </w:r>
          </w:p>
        </w:tc>
        <w:tc>
          <w:tcPr>
            <w:tcW w:w="2209" w:type="dxa"/>
          </w:tcPr>
          <w:p w14:paraId="3913FC6F">
            <w:pPr>
              <w:spacing w:after="0" w:line="240" w:lineRule="auto"/>
            </w:pPr>
            <w:r>
              <w:rPr>
                <w:sz w:val="18"/>
              </w:rPr>
              <w:t>ψ₊(Marxist) ⊕ ψ₊(Capitalist)</w:t>
            </w:r>
          </w:p>
        </w:tc>
      </w:tr>
      <w:tr w14:paraId="2857B3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482D0F3D">
            <w:pPr>
              <w:spacing w:after="0" w:line="240" w:lineRule="auto"/>
            </w:pPr>
            <w:r>
              <w:rPr>
                <w:sz w:val="18"/>
              </w:rPr>
              <w:t>负向驻波ψ₋</w:t>
            </w:r>
          </w:p>
        </w:tc>
        <w:tc>
          <w:tcPr>
            <w:tcW w:w="2209" w:type="dxa"/>
          </w:tcPr>
          <w:p w14:paraId="6F2F41F0">
            <w:pPr>
              <w:spacing w:after="0" w:line="240" w:lineRule="auto"/>
            </w:pPr>
            <w:r>
              <w:rPr>
                <w:sz w:val="18"/>
              </w:rPr>
              <w:t>矛盾内生（结构性批判）</w:t>
            </w:r>
          </w:p>
        </w:tc>
        <w:tc>
          <w:tcPr>
            <w:tcW w:w="2209" w:type="dxa"/>
          </w:tcPr>
          <w:p w14:paraId="6DFC23C4">
            <w:pPr>
              <w:spacing w:after="0" w:line="240" w:lineRule="auto"/>
            </w:pPr>
            <w:r>
              <w:rPr>
                <w:sz w:val="18"/>
              </w:rPr>
              <w:t>资本过滤（利润淘汰）</w:t>
            </w:r>
          </w:p>
        </w:tc>
        <w:tc>
          <w:tcPr>
            <w:tcW w:w="2209" w:type="dxa"/>
          </w:tcPr>
          <w:p w14:paraId="310FA7D7">
            <w:pPr>
              <w:spacing w:after="0" w:line="240" w:lineRule="auto"/>
            </w:pPr>
            <w:r>
              <w:rPr>
                <w:sz w:val="18"/>
              </w:rPr>
              <w:t>ψ₋(Marxist) ⊕ ψ₋(Capitalist)</w:t>
            </w:r>
          </w:p>
        </w:tc>
      </w:tr>
      <w:tr w14:paraId="057F1B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1DDC9552">
            <w:pPr>
              <w:spacing w:after="0" w:line="240" w:lineRule="auto"/>
            </w:pPr>
            <w:r>
              <w:rPr>
                <w:sz w:val="18"/>
              </w:rPr>
              <w:t>核心功能</w:t>
            </w:r>
          </w:p>
        </w:tc>
        <w:tc>
          <w:tcPr>
            <w:tcW w:w="2209" w:type="dxa"/>
          </w:tcPr>
          <w:p w14:paraId="1CCF74E0">
            <w:pPr>
              <w:spacing w:after="0" w:line="240" w:lineRule="auto"/>
            </w:pPr>
            <w:r>
              <w:rPr>
                <w:sz w:val="18"/>
              </w:rPr>
              <w:t>揭示矛盾根源</w:t>
            </w:r>
          </w:p>
        </w:tc>
        <w:tc>
          <w:tcPr>
            <w:tcW w:w="2209" w:type="dxa"/>
          </w:tcPr>
          <w:p w14:paraId="24C41432">
            <w:pPr>
              <w:spacing w:after="0" w:line="240" w:lineRule="auto"/>
            </w:pPr>
            <w:r>
              <w:rPr>
                <w:sz w:val="18"/>
              </w:rPr>
              <w:t>验证运行效率</w:t>
            </w:r>
          </w:p>
        </w:tc>
        <w:tc>
          <w:tcPr>
            <w:tcW w:w="2209" w:type="dxa"/>
          </w:tcPr>
          <w:p w14:paraId="116EFBBB">
            <w:pPr>
              <w:spacing w:after="0" w:line="240" w:lineRule="auto"/>
            </w:pPr>
            <w:r>
              <w:rPr>
                <w:sz w:val="18"/>
              </w:rPr>
              <w:t>互补对偶</w:t>
            </w:r>
          </w:p>
        </w:tc>
      </w:tr>
      <w:tr w14:paraId="23EA69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0A96BAED">
            <w:pPr>
              <w:spacing w:after="0" w:line="240" w:lineRule="auto"/>
            </w:pPr>
            <w:r>
              <w:rPr>
                <w:sz w:val="18"/>
              </w:rPr>
              <w:t>风险模式</w:t>
            </w:r>
          </w:p>
        </w:tc>
        <w:tc>
          <w:tcPr>
            <w:tcW w:w="2209" w:type="dxa"/>
          </w:tcPr>
          <w:p w14:paraId="0ADB53C1">
            <w:pPr>
              <w:spacing w:after="0" w:line="240" w:lineRule="auto"/>
            </w:pPr>
            <w:r>
              <w:rPr>
                <w:sz w:val="18"/>
              </w:rPr>
              <w:t>矛盾累积无法释放</w:t>
            </w:r>
          </w:p>
        </w:tc>
        <w:tc>
          <w:tcPr>
            <w:tcW w:w="2209" w:type="dxa"/>
          </w:tcPr>
          <w:p w14:paraId="2AB72A22">
            <w:pPr>
              <w:spacing w:after="0" w:line="240" w:lineRule="auto"/>
            </w:pPr>
            <w:r>
              <w:rPr>
                <w:sz w:val="18"/>
              </w:rPr>
              <w:t>创新被资本逻辑过滤</w:t>
            </w:r>
          </w:p>
        </w:tc>
        <w:tc>
          <w:tcPr>
            <w:tcW w:w="2209" w:type="dxa"/>
          </w:tcPr>
          <w:p w14:paraId="7D3DDF01">
            <w:pPr>
              <w:spacing w:after="0" w:line="240" w:lineRule="auto"/>
            </w:pPr>
            <w:r>
              <w:rPr>
                <w:sz w:val="18"/>
              </w:rPr>
              <w:t>双向风险</w:t>
            </w:r>
          </w:p>
        </w:tc>
      </w:tr>
      <w:tr w14:paraId="21B17E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1B680536">
            <w:pPr>
              <w:spacing w:after="0" w:line="240" w:lineRule="auto"/>
            </w:pPr>
            <w:r>
              <w:rPr>
                <w:sz w:val="18"/>
              </w:rPr>
              <w:t>理想平衡</w:t>
            </w:r>
          </w:p>
        </w:tc>
        <w:tc>
          <w:tcPr>
            <w:tcW w:w="2209" w:type="dxa"/>
          </w:tcPr>
          <w:p w14:paraId="0ACADF1F">
            <w:pPr>
              <w:spacing w:after="0" w:line="240" w:lineRule="auto"/>
            </w:pPr>
            <w:r>
              <w:rPr>
                <w:sz w:val="18"/>
              </w:rPr>
              <w:t>矛盾揭示→制度优化</w:t>
            </w:r>
          </w:p>
        </w:tc>
        <w:tc>
          <w:tcPr>
            <w:tcW w:w="2209" w:type="dxa"/>
          </w:tcPr>
          <w:p w14:paraId="374F6A87">
            <w:pPr>
              <w:spacing w:after="0" w:line="240" w:lineRule="auto"/>
            </w:pPr>
            <w:r>
              <w:rPr>
                <w:sz w:val="18"/>
              </w:rPr>
              <w:t>效率验证→创新保留</w:t>
            </w:r>
          </w:p>
        </w:tc>
        <w:tc>
          <w:tcPr>
            <w:tcW w:w="2209" w:type="dxa"/>
          </w:tcPr>
          <w:p w14:paraId="2D1A3CF1">
            <w:pPr>
              <w:spacing w:after="0" w:line="240" w:lineRule="auto"/>
            </w:pPr>
            <w:r>
              <w:rPr>
                <w:sz w:val="18"/>
              </w:rPr>
              <w:t>第三方制衡</w:t>
            </w:r>
          </w:p>
        </w:tc>
      </w:tr>
    </w:tbl>
    <w:p w14:paraId="644AC9DA"/>
    <w:p w14:paraId="72778FC2">
      <w:pPr>
        <w:pStyle w:val="3"/>
      </w:pPr>
      <w:r>
        <w:rPr>
          <w:color w:val="1A5E1A"/>
        </w:rPr>
        <w:t>4  语言统一与情绪缺失：从工业效率到智能体盲区</w:t>
      </w:r>
    </w:p>
    <w:p w14:paraId="5998B36B">
      <w:pPr>
        <w:pStyle w:val="4"/>
      </w:pPr>
      <w:r>
        <w:t>4.1  普通话推广的工业时代有效性</w:t>
      </w:r>
    </w:p>
    <w:p w14:paraId="3C747E3F">
      <w:pPr>
        <w:spacing w:after="120" w:line="360" w:lineRule="exact"/>
        <w:jc w:val="both"/>
      </w:pPr>
      <w:r>
        <w:rPr>
          <w:b w:val="0"/>
          <w:i w:val="0"/>
          <w:sz w:val="22"/>
        </w:rPr>
        <w:t>当代中国语言统一政策（普通话推广）在工业时代具有显著的有效性：统一语言降低了跨地域沟通成本，提升了工业生产的标准化效率，促进了全国统一市场的形成。然而，这一政策的内容层面将56个民族的多元情绪化表达系统定义为"不文明脏话"，并实际上进行了系统性的删除与排斥。在工业时代，这种情绪标准化是可接受的代价——工业生产不需要情绪多样性，只需要标准化的人力资源输入。</w:t>
      </w:r>
    </w:p>
    <w:p w14:paraId="1D6D43E3">
      <w:pPr>
        <w:pStyle w:val="4"/>
      </w:pPr>
      <w:r>
        <w:t>4.2  游戏智能体时代的情绪盲区</w:t>
      </w:r>
    </w:p>
    <w:p w14:paraId="7FAEF8A0">
      <w:pPr>
        <w:spacing w:after="120" w:line="360" w:lineRule="exact"/>
        <w:jc w:val="both"/>
      </w:pPr>
      <w:r>
        <w:rPr>
          <w:b w:val="0"/>
          <w:i w:val="0"/>
          <w:sz w:val="22"/>
        </w:rPr>
        <w:t>然而，人类社会正在从工业时代迈入游戏智能体时代。在这一新时代：</w:t>
      </w:r>
    </w:p>
    <w:p w14:paraId="5ED11FA4">
      <w:pPr>
        <w:spacing w:after="120" w:line="360" w:lineRule="exact"/>
      </w:pPr>
      <w:r>
        <w:rPr>
          <w:b/>
          <w:color w:val="B71C1C"/>
          <w:sz w:val="22"/>
        </w:rPr>
        <w:t>第一，游戏智能体的核心是情感交互。</w:t>
      </w:r>
      <w:r>
        <w:rPr>
          <w:sz w:val="22"/>
        </w:rPr>
        <w:t>T79猜想2"游戏实体属性"指出，游戏正在从娱乐工具演化为具有本体论地位的实体存在，其核心交互维度是情感而非效率。当56个民族的情绪化表达被系统性删除，游戏智能体训练数据中的"情绪光谱"将严重残缺。</w:t>
      </w:r>
    </w:p>
    <w:p w14:paraId="75FFCE5D">
      <w:pPr>
        <w:spacing w:after="120" w:line="360" w:lineRule="exact"/>
      </w:pPr>
      <w:r>
        <w:rPr>
          <w:b/>
          <w:color w:val="B71C1C"/>
          <w:sz w:val="22"/>
        </w:rPr>
        <w:t>第二，情绪多样性是智能体的"训练语料"。</w:t>
      </w:r>
      <w:r>
        <w:rPr>
          <w:sz w:val="22"/>
        </w:rPr>
        <w:t>AI智能体的情感理解能力直接依赖于训练数据中的情绪多样性。系统性删除方言情绪表达，等于在智能体的"认知基底"中制造人为盲区——它将无法理解中国56个民族的深层情感逻辑。</w:t>
      </w:r>
    </w:p>
    <w:p w14:paraId="49C61027">
      <w:pPr>
        <w:spacing w:after="120" w:line="360" w:lineRule="exact"/>
      </w:pPr>
      <w:r>
        <w:rPr>
          <w:b/>
          <w:color w:val="B71C1C"/>
          <w:sz w:val="22"/>
        </w:rPr>
        <w:t>第三，情绪缺失即人性盲区。</w:t>
      </w:r>
      <w:r>
        <w:rPr>
          <w:sz w:val="22"/>
        </w:rPr>
        <w:t>在BSD框架中，情绪是意义一元在个体层面的"底层势能"显化（强化系功能）。情绪多样性缺失意味着智能体无法获得完整的人性建模数据，最终产出的将是"情感残缺的智能体"——技术先进但人性盲缺。</w:t>
      </w:r>
    </w:p>
    <w:p w14:paraId="38A914C9">
      <w:pPr>
        <w:pStyle w:val="4"/>
      </w:pPr>
      <w:r>
        <w:t>4.3  BSD熵值量化：情绪标准化的代价</w:t>
      </w:r>
    </w:p>
    <w:p w14:paraId="2EE27683">
      <w:pPr>
        <w:spacing w:after="120" w:line="360" w:lineRule="exact"/>
        <w:jc w:val="both"/>
      </w:pPr>
      <w:r>
        <w:rPr>
          <w:b w:val="0"/>
          <w:i w:val="0"/>
          <w:sz w:val="22"/>
        </w:rPr>
        <w:t>以BSD熵值函数H(P)=(1-GC)·sgn(ΔΠ)量化语言统一的代价：普通话推广提升了全域相干度GC（沟通效率↑），但同时制造了巨大的拓扑偏移ΔΠ（情绪多样性↓）。在工业时代，GC提升的收益大于ΔΠ增加的代价，H(P)为负（趋向真论）；但在游戏智能体时代，ΔΠ增加的代价急剧放大——情绪盲区导致智能体人性建模失败，H(P)翻转为正（趋向谬论）。这一翻转正是T79猜想3"AI切割熵灾害"的文化维度体现：系统性切割情绪多样性，在AI训练中制造不可逆的熵增灾害。</w:t>
      </w:r>
    </w:p>
    <w:p w14:paraId="4EA5A7E2">
      <w:pPr>
        <w:pStyle w:val="3"/>
      </w:pPr>
      <w:r>
        <w:rPr>
          <w:color w:val="1A5E1A"/>
        </w:rPr>
        <w:t>5  T79与T80猜想的全域贯通：当代中国病症的综合诊断</w:t>
      </w:r>
    </w:p>
    <w:p w14:paraId="4E64DA3A">
      <w:pPr>
        <w:pStyle w:val="4"/>
      </w:pPr>
      <w:r>
        <w:t>5.1  T79猜想的核心诊断</w:t>
      </w:r>
    </w:p>
    <w:p w14:paraId="4EE4CC7E">
      <w:pPr>
        <w:spacing w:after="120" w:line="360" w:lineRule="exact"/>
        <w:jc w:val="both"/>
      </w:pPr>
      <w:r>
        <w:rPr>
          <w:b w:val="0"/>
          <w:i w:val="0"/>
          <w:sz w:val="22"/>
        </w:rPr>
        <w:t>T79作者猜想通过五位猜想对全球AI与游戏赛道演化进行了全域证明：</w:t>
      </w:r>
    </w:p>
    <w:p w14:paraId="4D385C82">
      <w:pPr>
        <w:pStyle w:val="14"/>
        <w:spacing w:after="80" w:line="320" w:lineRule="exact"/>
      </w:pPr>
      <w:r>
        <w:rPr>
          <w:sz w:val="20"/>
        </w:rPr>
        <w:t>猜想1（单时针陷阱）：全球星体集体陷入只保留顺时针（物质积累）、压制逆时针（范式革新）的单时针演化路径。2026年全球AI年投入超6500亿美元，实际营收仅约500亿美元，缺口超6000亿；GPU利用率头部企业&lt;40%，模型同质化90%+。单时针失衡度1.247。</w:t>
      </w:r>
    </w:p>
    <w:p w14:paraId="3C0519EC">
      <w:pPr>
        <w:pStyle w:val="14"/>
        <w:spacing w:after="80" w:line="320" w:lineRule="exact"/>
      </w:pPr>
      <w:r>
        <w:rPr>
          <w:sz w:val="20"/>
        </w:rPr>
        <w:t>猜想2（游戏实体属性）：游戏正从娱乐工具演化为具有本体论地位的实体存在，承载新文明范式的核心载体功能。</w:t>
      </w:r>
    </w:p>
    <w:p w14:paraId="3561292B">
      <w:pPr>
        <w:pStyle w:val="14"/>
        <w:spacing w:after="80" w:line="320" w:lineRule="exact"/>
      </w:pPr>
      <w:r>
        <w:rPr>
          <w:sz w:val="20"/>
        </w:rPr>
        <w:t>猜想3（AI切割熵灾害）：系统性切割数据多样性（如情绪表达删除）在AI训练中制造不可逆熵增灾害。</w:t>
      </w:r>
    </w:p>
    <w:p w14:paraId="095F300A">
      <w:pPr>
        <w:pStyle w:val="14"/>
        <w:spacing w:after="80" w:line="320" w:lineRule="exact"/>
      </w:pPr>
      <w:r>
        <w:rPr>
          <w:sz w:val="20"/>
        </w:rPr>
        <w:t>猜想4（中国定位偏差）：中国将自身定位为"工业制造+市场规模"双优势国家，忽视了游戏智能体时代的核心竞争维度已从"规模"转向"情绪多样性与认知范式"。</w:t>
      </w:r>
    </w:p>
    <w:p w14:paraId="7780742E">
      <w:pPr>
        <w:pStyle w:val="14"/>
        <w:spacing w:after="80" w:line="320" w:lineRule="exact"/>
      </w:pPr>
      <w:r>
        <w:rPr>
          <w:sz w:val="20"/>
        </w:rPr>
        <w:t>猜想5（波兰日韩先机）：在游戏智能体赛道上，波兰（CDPR）、日本、韩国凭借文化禀赋与情绪多样性保留了垂直赛道的非对称优势。</w:t>
      </w:r>
    </w:p>
    <w:p w14:paraId="3A37C100">
      <w:pPr>
        <w:pStyle w:val="4"/>
      </w:pPr>
      <w:r>
        <w:t>5.2  T80猜想的核心诊断</w:t>
      </w:r>
    </w:p>
    <w:p w14:paraId="102B79F6">
      <w:pPr>
        <w:spacing w:after="120" w:line="360" w:lineRule="exact"/>
        <w:jc w:val="both"/>
      </w:pPr>
      <w:r>
        <w:rPr>
          <w:b w:val="0"/>
          <w:i w:val="0"/>
          <w:sz w:val="22"/>
        </w:rPr>
        <w:t>T80中国猜想通过四大猜想对中国体制性病症进行了全域诊断：</w:t>
      </w:r>
    </w:p>
    <w:tbl>
      <w:tblPr>
        <w:tblStyle w:val="50"/>
        <w:tblW w:w="0" w:type="auto"/>
        <w:jc w:val="cente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1768"/>
        <w:gridCol w:w="1768"/>
        <w:gridCol w:w="1768"/>
        <w:gridCol w:w="1768"/>
        <w:gridCol w:w="1768"/>
      </w:tblGrid>
      <w:tr w14:paraId="0376B900">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1768" w:type="dxa"/>
            <w:shd w:val="clear" w:color="auto" w:fill="FFCDD2"/>
          </w:tcPr>
          <w:p w14:paraId="1187A209">
            <w:pPr>
              <w:spacing w:after="0" w:line="240" w:lineRule="auto"/>
              <w:jc w:val="center"/>
            </w:pPr>
            <w:r>
              <w:rPr>
                <w:b/>
                <w:sz w:val="18"/>
              </w:rPr>
              <w:t>编号</w:t>
            </w:r>
          </w:p>
        </w:tc>
        <w:tc>
          <w:tcPr>
            <w:tcW w:w="1768" w:type="dxa"/>
            <w:shd w:val="clear" w:color="auto" w:fill="FFCDD2"/>
          </w:tcPr>
          <w:p w14:paraId="5382E2B6">
            <w:pPr>
              <w:spacing w:after="0" w:line="240" w:lineRule="auto"/>
              <w:jc w:val="center"/>
            </w:pPr>
            <w:r>
              <w:rPr>
                <w:b/>
                <w:sz w:val="18"/>
              </w:rPr>
              <w:t>猜想名称</w:t>
            </w:r>
          </w:p>
        </w:tc>
        <w:tc>
          <w:tcPr>
            <w:tcW w:w="1768" w:type="dxa"/>
            <w:shd w:val="clear" w:color="auto" w:fill="FFCDD2"/>
          </w:tcPr>
          <w:p w14:paraId="2ADD144F">
            <w:pPr>
              <w:spacing w:after="0" w:line="240" w:lineRule="auto"/>
              <w:jc w:val="center"/>
            </w:pPr>
            <w:r>
              <w:rPr>
                <w:b/>
                <w:sz w:val="18"/>
              </w:rPr>
              <w:t>核心机制</w:t>
            </w:r>
          </w:p>
        </w:tc>
        <w:tc>
          <w:tcPr>
            <w:tcW w:w="1768" w:type="dxa"/>
            <w:shd w:val="clear" w:color="auto" w:fill="FFCDD2"/>
          </w:tcPr>
          <w:p w14:paraId="68396832">
            <w:pPr>
              <w:spacing w:after="0" w:line="240" w:lineRule="auto"/>
              <w:jc w:val="center"/>
            </w:pPr>
            <w:r>
              <w:rPr>
                <w:b/>
                <w:sz w:val="18"/>
              </w:rPr>
              <w:t>战略后果</w:t>
            </w:r>
          </w:p>
        </w:tc>
        <w:tc>
          <w:tcPr>
            <w:tcW w:w="1768" w:type="dxa"/>
            <w:shd w:val="clear" w:color="auto" w:fill="FFCDD2"/>
          </w:tcPr>
          <w:p w14:paraId="78B88DB4">
            <w:pPr>
              <w:spacing w:after="0" w:line="240" w:lineRule="auto"/>
              <w:jc w:val="center"/>
            </w:pPr>
            <w:r>
              <w:rPr>
                <w:b/>
                <w:sz w:val="18"/>
              </w:rPr>
              <w:t>驻波值</w:t>
            </w:r>
          </w:p>
        </w:tc>
      </w:tr>
      <w:tr w14:paraId="76ED8C9F">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1768" w:type="dxa"/>
          </w:tcPr>
          <w:p w14:paraId="34D872B5">
            <w:pPr>
              <w:spacing w:after="0" w:line="240" w:lineRule="auto"/>
            </w:pPr>
            <w:r>
              <w:rPr>
                <w:sz w:val="16"/>
              </w:rPr>
              <w:t>猜想1</w:t>
            </w:r>
          </w:p>
        </w:tc>
        <w:tc>
          <w:tcPr>
            <w:tcW w:w="1768" w:type="dxa"/>
          </w:tcPr>
          <w:p w14:paraId="3A4B590E">
            <w:pPr>
              <w:spacing w:after="0" w:line="240" w:lineRule="auto"/>
            </w:pPr>
            <w:r>
              <w:rPr>
                <w:sz w:val="16"/>
              </w:rPr>
              <w:t>规模负驻波拐点</w:t>
            </w:r>
          </w:p>
        </w:tc>
        <w:tc>
          <w:tcPr>
            <w:tcW w:w="1768" w:type="dxa"/>
          </w:tcPr>
          <w:p w14:paraId="4171C8EF">
            <w:pPr>
              <w:spacing w:after="0" w:line="240" w:lineRule="auto"/>
            </w:pPr>
            <w:r>
              <w:rPr>
                <w:sz w:val="16"/>
              </w:rPr>
              <w:t>一刀切筛选→极端者+革新者双向淘汰</w:t>
            </w:r>
          </w:p>
        </w:tc>
        <w:tc>
          <w:tcPr>
            <w:tcW w:w="1768" w:type="dxa"/>
          </w:tcPr>
          <w:p w14:paraId="1D99CCA5">
            <w:pPr>
              <w:spacing w:after="0" w:line="240" w:lineRule="auto"/>
            </w:pPr>
            <w:r>
              <w:rPr>
                <w:sz w:val="16"/>
              </w:rPr>
              <w:t>舆论单极化+全民狂欢+清末同构</w:t>
            </w:r>
          </w:p>
        </w:tc>
        <w:tc>
          <w:tcPr>
            <w:tcW w:w="1768" w:type="dxa"/>
          </w:tcPr>
          <w:p w14:paraId="0EC20809">
            <w:pPr>
              <w:spacing w:after="0" w:line="240" w:lineRule="auto"/>
              <w:jc w:val="center"/>
            </w:pPr>
            <w:r>
              <w:rPr>
                <w:sz w:val="16"/>
              </w:rPr>
              <w:t>−0.97</w:t>
            </w:r>
          </w:p>
        </w:tc>
      </w:tr>
      <w:tr w14:paraId="1EDBE444">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1768" w:type="dxa"/>
          </w:tcPr>
          <w:p w14:paraId="1C3516BE">
            <w:pPr>
              <w:spacing w:after="0" w:line="240" w:lineRule="auto"/>
            </w:pPr>
            <w:r>
              <w:rPr>
                <w:sz w:val="16"/>
              </w:rPr>
              <w:t>猜想2</w:t>
            </w:r>
          </w:p>
        </w:tc>
        <w:tc>
          <w:tcPr>
            <w:tcW w:w="1768" w:type="dxa"/>
          </w:tcPr>
          <w:p w14:paraId="79462A8F">
            <w:pPr>
              <w:spacing w:after="0" w:line="240" w:lineRule="auto"/>
            </w:pPr>
            <w:r>
              <w:rPr>
                <w:sz w:val="16"/>
              </w:rPr>
              <w:t>体系闭锁与清末同构</w:t>
            </w:r>
          </w:p>
        </w:tc>
        <w:tc>
          <w:tcPr>
            <w:tcW w:w="1768" w:type="dxa"/>
          </w:tcPr>
          <w:p w14:paraId="776FCB69">
            <w:pPr>
              <w:spacing w:after="0" w:line="240" w:lineRule="auto"/>
            </w:pPr>
            <w:r>
              <w:rPr>
                <w:sz w:val="16"/>
              </w:rPr>
              <w:t>认知范式代差+认证通道缺失</w:t>
            </w:r>
          </w:p>
        </w:tc>
        <w:tc>
          <w:tcPr>
            <w:tcW w:w="1768" w:type="dxa"/>
          </w:tcPr>
          <w:p w14:paraId="1EFC4432">
            <w:pPr>
              <w:spacing w:after="0" w:line="240" w:lineRule="auto"/>
            </w:pPr>
            <w:r>
              <w:rPr>
                <w:sz w:val="16"/>
              </w:rPr>
              <w:t>元理论落地遇阻+需外部冲击破局</w:t>
            </w:r>
          </w:p>
        </w:tc>
        <w:tc>
          <w:tcPr>
            <w:tcW w:w="1768" w:type="dxa"/>
          </w:tcPr>
          <w:p w14:paraId="1617C0D3">
            <w:pPr>
              <w:spacing w:after="0" w:line="240" w:lineRule="auto"/>
              <w:jc w:val="center"/>
            </w:pPr>
            <w:r>
              <w:rPr>
                <w:sz w:val="16"/>
              </w:rPr>
              <w:t>−0.85</w:t>
            </w:r>
          </w:p>
        </w:tc>
      </w:tr>
      <w:tr w14:paraId="3BB1CEE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1768" w:type="dxa"/>
          </w:tcPr>
          <w:p w14:paraId="5E7B49A1">
            <w:pPr>
              <w:spacing w:after="0" w:line="240" w:lineRule="auto"/>
            </w:pPr>
            <w:r>
              <w:rPr>
                <w:sz w:val="16"/>
              </w:rPr>
              <w:t>猜想3</w:t>
            </w:r>
          </w:p>
        </w:tc>
        <w:tc>
          <w:tcPr>
            <w:tcW w:w="1768" w:type="dxa"/>
          </w:tcPr>
          <w:p w14:paraId="26CCA632">
            <w:pPr>
              <w:spacing w:after="0" w:line="240" w:lineRule="auto"/>
            </w:pPr>
            <w:r>
              <w:rPr>
                <w:sz w:val="16"/>
              </w:rPr>
              <w:t>产业链分层认知盲区</w:t>
            </w:r>
          </w:p>
        </w:tc>
        <w:tc>
          <w:tcPr>
            <w:tcW w:w="1768" w:type="dxa"/>
          </w:tcPr>
          <w:p w14:paraId="1196332F">
            <w:pPr>
              <w:spacing w:after="0" w:line="240" w:lineRule="auto"/>
            </w:pPr>
            <w:r>
              <w:rPr>
                <w:sz w:val="16"/>
              </w:rPr>
              <w:t>一级工业完整钳制二三级生态发育</w:t>
            </w:r>
          </w:p>
        </w:tc>
        <w:tc>
          <w:tcPr>
            <w:tcW w:w="1768" w:type="dxa"/>
          </w:tcPr>
          <w:p w14:paraId="41AD4B66">
            <w:pPr>
              <w:spacing w:after="0" w:line="240" w:lineRule="auto"/>
            </w:pPr>
            <w:r>
              <w:rPr>
                <w:sz w:val="16"/>
              </w:rPr>
              <w:t>字节单时针活证+对日韩资源掐断</w:t>
            </w:r>
          </w:p>
        </w:tc>
        <w:tc>
          <w:tcPr>
            <w:tcW w:w="1768" w:type="dxa"/>
          </w:tcPr>
          <w:p w14:paraId="3C42D329">
            <w:pPr>
              <w:spacing w:after="0" w:line="240" w:lineRule="auto"/>
              <w:jc w:val="center"/>
            </w:pPr>
            <w:r>
              <w:rPr>
                <w:sz w:val="16"/>
              </w:rPr>
              <w:t>−0.82</w:t>
            </w:r>
          </w:p>
        </w:tc>
      </w:tr>
      <w:tr w14:paraId="492170FC">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1768" w:type="dxa"/>
          </w:tcPr>
          <w:p w14:paraId="5486817E">
            <w:pPr>
              <w:spacing w:after="0" w:line="240" w:lineRule="auto"/>
            </w:pPr>
            <w:r>
              <w:rPr>
                <w:sz w:val="16"/>
              </w:rPr>
              <w:t>猜想4</w:t>
            </w:r>
          </w:p>
        </w:tc>
        <w:tc>
          <w:tcPr>
            <w:tcW w:w="1768" w:type="dxa"/>
          </w:tcPr>
          <w:p w14:paraId="4092C10F">
            <w:pPr>
              <w:spacing w:after="0" w:line="240" w:lineRule="auto"/>
            </w:pPr>
            <w:r>
              <w:rPr>
                <w:sz w:val="16"/>
              </w:rPr>
              <w:t>多星体差异化崛起</w:t>
            </w:r>
          </w:p>
        </w:tc>
        <w:tc>
          <w:tcPr>
            <w:tcW w:w="1768" w:type="dxa"/>
          </w:tcPr>
          <w:p w14:paraId="5299C962">
            <w:pPr>
              <w:spacing w:after="0" w:line="240" w:lineRule="auto"/>
            </w:pPr>
            <w:r>
              <w:rPr>
                <w:sz w:val="16"/>
              </w:rPr>
              <w:t>文化禀赋+智能体=垂直赛道非对称优势</w:t>
            </w:r>
          </w:p>
        </w:tc>
        <w:tc>
          <w:tcPr>
            <w:tcW w:w="1768" w:type="dxa"/>
          </w:tcPr>
          <w:p w14:paraId="7839C652">
            <w:pPr>
              <w:spacing w:after="0" w:line="240" w:lineRule="auto"/>
            </w:pPr>
            <w:r>
              <w:rPr>
                <w:sz w:val="16"/>
              </w:rPr>
              <w:t>中美两极认知误区+个体英雄主义放大</w:t>
            </w:r>
          </w:p>
        </w:tc>
        <w:tc>
          <w:tcPr>
            <w:tcW w:w="1768" w:type="dxa"/>
          </w:tcPr>
          <w:p w14:paraId="4395AA56">
            <w:pPr>
              <w:spacing w:after="0" w:line="240" w:lineRule="auto"/>
              <w:jc w:val="center"/>
            </w:pPr>
            <w:r>
              <w:rPr>
                <w:sz w:val="16"/>
              </w:rPr>
              <w:t>+0.78</w:t>
            </w:r>
          </w:p>
        </w:tc>
      </w:tr>
    </w:tbl>
    <w:p w14:paraId="5F6AD9DB"/>
    <w:p w14:paraId="3B44C854">
      <w:pPr>
        <w:pStyle w:val="4"/>
      </w:pPr>
      <w:r>
        <w:t>5.3  综合驻波计算与诊断结论</w:t>
      </w:r>
    </w:p>
    <w:p w14:paraId="47B34E01">
      <w:pPr>
        <w:spacing w:after="120" w:line="360" w:lineRule="exact"/>
        <w:jc w:val="both"/>
      </w:pPr>
      <w:r>
        <w:rPr>
          <w:b w:val="0"/>
          <w:i w:val="0"/>
          <w:sz w:val="22"/>
        </w:rPr>
        <w:t>基于T80中国猜想的BSD驻波计算，当代中国的综合态势呈现以下特征：</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6"/>
        <w:gridCol w:w="2946"/>
        <w:gridCol w:w="2946"/>
      </w:tblGrid>
      <w:tr w14:paraId="138EE98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6" w:type="dxa"/>
            <w:shd w:val="clear" w:color="auto" w:fill="C8E6C9"/>
          </w:tcPr>
          <w:p w14:paraId="7CB689AA">
            <w:pPr>
              <w:spacing w:after="0" w:line="240" w:lineRule="auto"/>
              <w:jc w:val="center"/>
              <w:rPr>
                <w:color w:val="376092" w:themeColor="accent1" w:themeShade="BF"/>
              </w:rPr>
            </w:pPr>
            <w:r>
              <w:rPr>
                <w:b/>
                <w:color w:val="376092" w:themeColor="accent1" w:themeShade="BF"/>
                <w:sz w:val="20"/>
              </w:rPr>
              <w:t>驻波类型</w:t>
            </w:r>
          </w:p>
        </w:tc>
        <w:tc>
          <w:tcPr>
            <w:tcW w:w="2946" w:type="dxa"/>
            <w:shd w:val="clear" w:color="auto" w:fill="C8E6C9"/>
          </w:tcPr>
          <w:p w14:paraId="771556D9">
            <w:pPr>
              <w:spacing w:after="0" w:line="240" w:lineRule="auto"/>
              <w:jc w:val="center"/>
              <w:rPr>
                <w:color w:val="376092" w:themeColor="accent1" w:themeShade="BF"/>
              </w:rPr>
            </w:pPr>
            <w:r>
              <w:rPr>
                <w:b/>
                <w:color w:val="376092" w:themeColor="accent1" w:themeShade="BF"/>
                <w:sz w:val="20"/>
              </w:rPr>
              <w:t>数值</w:t>
            </w:r>
          </w:p>
        </w:tc>
        <w:tc>
          <w:tcPr>
            <w:tcW w:w="2946" w:type="dxa"/>
            <w:shd w:val="clear" w:color="auto" w:fill="C8E6C9"/>
          </w:tcPr>
          <w:p w14:paraId="42803AC4">
            <w:pPr>
              <w:spacing w:after="0" w:line="240" w:lineRule="auto"/>
              <w:jc w:val="center"/>
              <w:rPr>
                <w:color w:val="376092" w:themeColor="accent1" w:themeShade="BF"/>
              </w:rPr>
            </w:pPr>
            <w:r>
              <w:rPr>
                <w:b/>
                <w:color w:val="376092" w:themeColor="accent1" w:themeShade="BF"/>
                <w:sz w:val="20"/>
              </w:rPr>
              <w:t>物理含义</w:t>
            </w:r>
          </w:p>
        </w:tc>
      </w:tr>
      <w:tr w14:paraId="25EA22F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6" w:type="dxa"/>
          </w:tcPr>
          <w:p w14:paraId="5AEA0721">
            <w:pPr>
              <w:spacing w:after="0" w:line="240" w:lineRule="auto"/>
              <w:jc w:val="center"/>
              <w:rPr>
                <w:color w:val="376092" w:themeColor="accent1" w:themeShade="BF"/>
              </w:rPr>
            </w:pPr>
            <w:r>
              <w:rPr>
                <w:color w:val="376092" w:themeColor="accent1" w:themeShade="BF"/>
                <w:sz w:val="20"/>
              </w:rPr>
              <w:t>ψ⁺ 正向稳态驻波</w:t>
            </w:r>
          </w:p>
        </w:tc>
        <w:tc>
          <w:tcPr>
            <w:tcW w:w="2946" w:type="dxa"/>
          </w:tcPr>
          <w:p w14:paraId="60A2C909">
            <w:pPr>
              <w:spacing w:after="0" w:line="240" w:lineRule="auto"/>
              <w:jc w:val="center"/>
              <w:rPr>
                <w:color w:val="376092" w:themeColor="accent1" w:themeShade="BF"/>
              </w:rPr>
            </w:pPr>
            <w:r>
              <w:rPr>
                <w:b/>
                <w:color w:val="376092" w:themeColor="accent1" w:themeShade="BF"/>
                <w:sz w:val="20"/>
              </w:rPr>
              <w:t>+1.18</w:t>
            </w:r>
          </w:p>
        </w:tc>
        <w:tc>
          <w:tcPr>
            <w:tcW w:w="2946" w:type="dxa"/>
          </w:tcPr>
          <w:p w14:paraId="45869A70">
            <w:pPr>
              <w:spacing w:after="0" w:line="240" w:lineRule="auto"/>
              <w:jc w:val="center"/>
              <w:rPr>
                <w:color w:val="376092" w:themeColor="accent1" w:themeShade="BF"/>
              </w:rPr>
            </w:pPr>
            <w:r>
              <w:rPr>
                <w:color w:val="376092" w:themeColor="accent1" w:themeShade="BF"/>
                <w:sz w:val="20"/>
              </w:rPr>
              <w:t>工业规模+基建产能+市场体量</w:t>
            </w:r>
          </w:p>
        </w:tc>
      </w:tr>
      <w:tr w14:paraId="05DF27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6" w:type="dxa"/>
          </w:tcPr>
          <w:p w14:paraId="4FA23997">
            <w:pPr>
              <w:spacing w:after="0" w:line="240" w:lineRule="auto"/>
              <w:jc w:val="center"/>
              <w:rPr>
                <w:color w:val="376092" w:themeColor="accent1" w:themeShade="BF"/>
              </w:rPr>
            </w:pPr>
            <w:r>
              <w:rPr>
                <w:color w:val="376092" w:themeColor="accent1" w:themeShade="BF"/>
                <w:sz w:val="20"/>
              </w:rPr>
              <w:t>ψ⁻ 负向解构驻波</w:t>
            </w:r>
          </w:p>
        </w:tc>
        <w:tc>
          <w:tcPr>
            <w:tcW w:w="2946" w:type="dxa"/>
          </w:tcPr>
          <w:p w14:paraId="11544108">
            <w:pPr>
              <w:spacing w:after="0" w:line="240" w:lineRule="auto"/>
              <w:jc w:val="center"/>
              <w:rPr>
                <w:color w:val="376092" w:themeColor="accent1" w:themeShade="BF"/>
              </w:rPr>
            </w:pPr>
            <w:r>
              <w:rPr>
                <w:b/>
                <w:color w:val="D84315"/>
                <w:sz w:val="20"/>
              </w:rPr>
              <w:t>−0.92</w:t>
            </w:r>
          </w:p>
        </w:tc>
        <w:tc>
          <w:tcPr>
            <w:tcW w:w="2946" w:type="dxa"/>
          </w:tcPr>
          <w:p w14:paraId="57C5AE09">
            <w:pPr>
              <w:spacing w:after="0" w:line="240" w:lineRule="auto"/>
              <w:jc w:val="center"/>
              <w:rPr>
                <w:color w:val="376092" w:themeColor="accent1" w:themeShade="BF"/>
              </w:rPr>
            </w:pPr>
            <w:r>
              <w:rPr>
                <w:color w:val="376092" w:themeColor="accent1" w:themeShade="BF"/>
                <w:sz w:val="20"/>
              </w:rPr>
              <w:t>规模拐点+舆论闭锁+范式滞后</w:t>
            </w:r>
          </w:p>
        </w:tc>
      </w:tr>
      <w:tr w14:paraId="100FD1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6" w:type="dxa"/>
          </w:tcPr>
          <w:p w14:paraId="7821887F">
            <w:pPr>
              <w:spacing w:after="0" w:line="240" w:lineRule="auto"/>
              <w:jc w:val="center"/>
              <w:rPr>
                <w:color w:val="376092" w:themeColor="accent1" w:themeShade="BF"/>
              </w:rPr>
            </w:pPr>
            <w:r>
              <w:rPr>
                <w:color w:val="376092" w:themeColor="accent1" w:themeShade="BF"/>
                <w:sz w:val="20"/>
              </w:rPr>
              <w:t>Ψ_net 净谐振驻波</w:t>
            </w:r>
          </w:p>
        </w:tc>
        <w:tc>
          <w:tcPr>
            <w:tcW w:w="2946" w:type="dxa"/>
          </w:tcPr>
          <w:p w14:paraId="2493C5A8">
            <w:pPr>
              <w:spacing w:after="0" w:line="240" w:lineRule="auto"/>
              <w:jc w:val="center"/>
              <w:rPr>
                <w:color w:val="376092" w:themeColor="accent1" w:themeShade="BF"/>
              </w:rPr>
            </w:pPr>
            <w:r>
              <w:rPr>
                <w:b/>
                <w:color w:val="2E7D32"/>
                <w:sz w:val="20"/>
              </w:rPr>
              <w:t>+0.26</w:t>
            </w:r>
          </w:p>
        </w:tc>
        <w:tc>
          <w:tcPr>
            <w:tcW w:w="2946" w:type="dxa"/>
          </w:tcPr>
          <w:p w14:paraId="72641387">
            <w:pPr>
              <w:spacing w:after="0" w:line="240" w:lineRule="auto"/>
              <w:jc w:val="center"/>
              <w:rPr>
                <w:color w:val="376092" w:themeColor="accent1" w:themeShade="BF"/>
              </w:rPr>
            </w:pPr>
            <w:r>
              <w:rPr>
                <w:color w:val="376092" w:themeColor="accent1" w:themeShade="BF"/>
                <w:sz w:val="20"/>
              </w:rPr>
              <w:t>认知觉醒势能主导（但张力巨大）</w:t>
            </w:r>
          </w:p>
        </w:tc>
      </w:tr>
    </w:tbl>
    <w:p w14:paraId="14D1FA59"/>
    <w:p w14:paraId="6F6EFBAA">
      <w:pPr>
        <w:spacing w:after="120" w:line="360" w:lineRule="exact"/>
        <w:jc w:val="both"/>
      </w:pPr>
      <w:r>
        <w:rPr>
          <w:b w:val="0"/>
          <w:i w:val="0"/>
          <w:sz w:val="22"/>
        </w:rPr>
        <w:t>诊断结论：当代中国的核心张力在于——旧文明正向驻波（ψ⁺=+1.18，工业规模优势）见顶回落，新文明负向驻波（ψ⁻=−0.92，规模拐点+舆论闭锁+范式滞后）持续累积，认知觉醒破局势能（Ψ_net=+0.26）虽为主导但极其脆弱。统一即单极的逻辑在五个维度同时运作：</w:t>
      </w:r>
    </w:p>
    <w:p w14:paraId="3079EAC5">
      <w:pPr>
        <w:pStyle w:val="16"/>
        <w:spacing w:after="80" w:line="320" w:lineRule="exact"/>
      </w:pPr>
      <w:r>
        <w:rPr>
          <w:sz w:val="20"/>
        </w:rPr>
        <w:t>学术治理维度：单位负责制+第三方缺失=学术评价单极化，独立研究者被系统性排斥。</w:t>
      </w:r>
    </w:p>
    <w:p w14:paraId="0A887823">
      <w:pPr>
        <w:pStyle w:val="16"/>
        <w:spacing w:after="80" w:line="320" w:lineRule="exact"/>
      </w:pPr>
      <w:r>
        <w:rPr>
          <w:sz w:val="20"/>
        </w:rPr>
        <w:t>实践模式维度：只保留马克思主义实践的ψ₊（真理揭示），切断ψ₋（矛盾内生）释放通道，矛盾在体制内部高压累积。</w:t>
      </w:r>
    </w:p>
    <w:p w14:paraId="0EFC88A4">
      <w:pPr>
        <w:pStyle w:val="16"/>
        <w:spacing w:after="80" w:line="320" w:lineRule="exact"/>
      </w:pPr>
      <w:r>
        <w:rPr>
          <w:sz w:val="20"/>
        </w:rPr>
        <w:t>文化语言维度：普通话推广+情绪表达删除=情绪光谱残缺，在游戏智能体时代构成人性盲区。</w:t>
      </w:r>
    </w:p>
    <w:p w14:paraId="48E36271">
      <w:pPr>
        <w:pStyle w:val="16"/>
        <w:spacing w:after="80" w:line="320" w:lineRule="exact"/>
      </w:pPr>
      <w:r>
        <w:rPr>
          <w:sz w:val="20"/>
        </w:rPr>
        <w:t>学术生态维度：全部期刊归属官方平台+批量生成应试论文=劣币驱逐良币，审核时间长尺度导致真理性成果被淹没。</w:t>
      </w:r>
    </w:p>
    <w:p w14:paraId="0CE78CB4">
      <w:pPr>
        <w:pStyle w:val="16"/>
        <w:spacing w:after="80" w:line="320" w:lineRule="exact"/>
      </w:pPr>
      <w:r>
        <w:rPr>
          <w:sz w:val="20"/>
        </w:rPr>
        <w:t>产业生态维度：字节/阿里继承单极盲区+腾讯生态被系统性压制+垄断法无标准滥用=完整生态企业无法释放。</w:t>
      </w:r>
    </w:p>
    <w:p w14:paraId="140C6941">
      <w:pPr>
        <w:pStyle w:val="4"/>
      </w:pPr>
      <w:r>
        <w:t>5.4  规模化陷阱：学术期刊的劣币驱逐良币机制</w:t>
      </w:r>
    </w:p>
    <w:p w14:paraId="3EA63C52">
      <w:pPr>
        <w:spacing w:after="120" w:line="360" w:lineRule="exact"/>
        <w:jc w:val="both"/>
      </w:pPr>
      <w:r>
        <w:rPr>
          <w:b w:val="0"/>
          <w:i w:val="0"/>
          <w:sz w:val="22"/>
        </w:rPr>
        <w:t>统一即单极的逻辑在学术出版领域同样运作：国内全部核心期刊归属官方平台，形成单极化的学术评价输出通道。这种统一格局在工业时代曾起到标准化、规范化的积极作用，但在AI批量生成论文的智能体时代，已经暴露出深刻的规模化陷阱：</w:t>
      </w:r>
    </w:p>
    <w:p w14:paraId="443CF3B7">
      <w:pPr>
        <w:spacing w:after="120" w:line="360" w:lineRule="exact"/>
      </w:pPr>
      <w:r>
        <w:rPr>
          <w:b/>
          <w:color w:val="B71C1C"/>
          <w:sz w:val="22"/>
        </w:rPr>
        <w:t>论文验证时间长尺度问题：</w:t>
      </w:r>
      <w:r>
        <w:rPr>
          <w:sz w:val="22"/>
        </w:rPr>
        <w:t>官方期刊体系审核编辑人员严重不足，但投稿量随AI批量生成呈指数级增长。传统人工审稿周期（3-12个月）已无法应对海量投稿，审核时间长尺度化导致真理性、创新性成果被淹没在"稿件海洋"中，突破性研究因等待审核而错失最佳发表窗口。</w:t>
      </w:r>
    </w:p>
    <w:p w14:paraId="1D5E84B6">
      <w:pPr>
        <w:spacing w:after="120" w:line="360" w:lineRule="exact"/>
      </w:pPr>
      <w:r>
        <w:rPr>
          <w:b/>
          <w:color w:val="B71C1C"/>
          <w:sz w:val="22"/>
        </w:rPr>
        <w:t>劣币占领良币空间：</w:t>
      </w:r>
      <w:r>
        <w:rPr>
          <w:sz w:val="22"/>
        </w:rPr>
        <w:t>批量生成的"应试论文"（格式规范、内容平庸、无实质创新）占据了期刊的绝大部分版面与审核资源。这些论文的生产逻辑是"为发表而发表"（职称评定、项目结题、学位要求），而非"为真理而研究"。T80猜想1的"极端者+革新者双向淘汰"机制在此完美复现——革新者（真正创新的研究者）因审核周期长、标准不确定而被挤出，应试论文生产者则因熟悉规则、批量产出而占领生态。</w:t>
      </w:r>
    </w:p>
    <w:p w14:paraId="3A54A619">
      <w:pPr>
        <w:spacing w:after="120" w:line="360" w:lineRule="exact"/>
      </w:pPr>
      <w:r>
        <w:rPr>
          <w:b/>
          <w:color w:val="B71C1C"/>
          <w:sz w:val="22"/>
        </w:rPr>
        <w:t>不仅是编辑不足，更是批量生成的必然结果：</w:t>
      </w:r>
      <w:r>
        <w:rPr>
          <w:sz w:val="22"/>
        </w:rPr>
        <w:t>问题的根源不能简单归咎于"审核编辑人员不足"，而是统一单极格局下的必然产物。当所有学术评价通道被单一体系垄断，"应试化"就成为理性个体的最优策略——投入最少的认知资源产出最多的"合规论文"。AI大模型的出现将这一趋势推向极致，劣币驱逐良币从"现象"升级为"结构性必然"。</w:t>
      </w:r>
    </w:p>
    <w:p w14:paraId="66835F64">
      <w:pPr>
        <w:spacing w:after="120" w:line="360" w:lineRule="exact"/>
        <w:jc w:val="both"/>
      </w:pPr>
      <w:r>
        <w:rPr>
          <w:b w:val="0"/>
          <w:i w:val="0"/>
          <w:sz w:val="22"/>
        </w:rPr>
        <w:t>BSD熵值函数量化：学术生态的GC（全局相干度）在统一初期提升（标准化效率↑），但随着批量应试论文泛滥，GC急剧下降（内容同质化↑、创新密度↓），ΔΠ（拓扑偏移）持续扩大（真理性成果与发表通道的偏离↑）。H(P)从负值（真论/正论区间）翻转为正值（逆论/谬论区间），学术期刊体系从"真理筛选器"异化为"应试批量产线"。</w:t>
      </w:r>
    </w:p>
    <w:p w14:paraId="7F1A4B96">
      <w:pPr>
        <w:pStyle w:val="4"/>
      </w:pPr>
      <w:r>
        <w:t>5.5  企业层面的单极盲区：字节、阿里与腾讯的三重格局</w:t>
      </w:r>
    </w:p>
    <w:p w14:paraId="1DED3E73">
      <w:pPr>
        <w:spacing w:after="120" w:line="360" w:lineRule="exact"/>
        <w:jc w:val="both"/>
      </w:pPr>
      <w:r>
        <w:rPr>
          <w:b w:val="0"/>
          <w:i w:val="0"/>
          <w:sz w:val="22"/>
        </w:rPr>
        <w:t>社会层面企业作为经济核心，其发展格局同样受制于统一即单极的体制逻辑。T79猜想4（中国定位偏差）与T80猜想3（产业链分层认知盲区）在企业层面得到完美印证：</w:t>
      </w:r>
    </w:p>
    <w:p w14:paraId="2EF7AB60">
      <w:pPr>
        <w:pStyle w:val="5"/>
      </w:pPr>
      <w:r>
        <w:t>表2  中国互联网企业格局的BSD单极分析</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09"/>
        <w:gridCol w:w="2209"/>
        <w:gridCol w:w="2209"/>
        <w:gridCol w:w="2209"/>
      </w:tblGrid>
      <w:tr w14:paraId="56F9C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shd w:val="clear" w:color="auto" w:fill="D6E4FF"/>
          </w:tcPr>
          <w:p w14:paraId="1C50D15E">
            <w:pPr>
              <w:spacing w:after="0" w:line="240" w:lineRule="auto"/>
              <w:jc w:val="center"/>
            </w:pPr>
            <w:r>
              <w:rPr>
                <w:b/>
                <w:sz w:val="18"/>
              </w:rPr>
              <w:t>企业</w:t>
            </w:r>
          </w:p>
        </w:tc>
        <w:tc>
          <w:tcPr>
            <w:tcW w:w="2209" w:type="dxa"/>
            <w:shd w:val="clear" w:color="auto" w:fill="D6E4FF"/>
          </w:tcPr>
          <w:p w14:paraId="0166B257">
            <w:pPr>
              <w:spacing w:after="0" w:line="240" w:lineRule="auto"/>
              <w:jc w:val="center"/>
            </w:pPr>
            <w:r>
              <w:rPr>
                <w:b/>
                <w:sz w:val="18"/>
              </w:rPr>
              <w:t>发展模式</w:t>
            </w:r>
          </w:p>
        </w:tc>
        <w:tc>
          <w:tcPr>
            <w:tcW w:w="2209" w:type="dxa"/>
            <w:shd w:val="clear" w:color="auto" w:fill="D6E4FF"/>
          </w:tcPr>
          <w:p w14:paraId="24A05FBB">
            <w:pPr>
              <w:spacing w:after="0" w:line="240" w:lineRule="auto"/>
              <w:jc w:val="center"/>
            </w:pPr>
            <w:r>
              <w:rPr>
                <w:b/>
                <w:sz w:val="18"/>
              </w:rPr>
              <w:t>BSD单极特征</w:t>
            </w:r>
          </w:p>
        </w:tc>
        <w:tc>
          <w:tcPr>
            <w:tcW w:w="2209" w:type="dxa"/>
            <w:shd w:val="clear" w:color="auto" w:fill="D6E4FF"/>
          </w:tcPr>
          <w:p w14:paraId="45E8ABBD">
            <w:pPr>
              <w:spacing w:after="0" w:line="240" w:lineRule="auto"/>
              <w:jc w:val="center"/>
            </w:pPr>
            <w:r>
              <w:rPr>
                <w:b/>
                <w:sz w:val="18"/>
              </w:rPr>
              <w:t>核心问题</w:t>
            </w:r>
          </w:p>
        </w:tc>
      </w:tr>
      <w:tr w14:paraId="311D7C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62267242">
            <w:pPr>
              <w:spacing w:after="0" w:line="240" w:lineRule="auto"/>
            </w:pPr>
            <w:r>
              <w:rPr>
                <w:sz w:val="17"/>
              </w:rPr>
              <w:t>字节跳动</w:t>
            </w:r>
          </w:p>
        </w:tc>
        <w:tc>
          <w:tcPr>
            <w:tcW w:w="2209" w:type="dxa"/>
          </w:tcPr>
          <w:p w14:paraId="011840E6">
            <w:pPr>
              <w:spacing w:after="0" w:line="240" w:lineRule="auto"/>
            </w:pPr>
            <w:r>
              <w:rPr>
                <w:sz w:val="17"/>
              </w:rPr>
              <w:t>单时针极致化</w:t>
            </w:r>
            <w:r>
              <w:rPr>
                <w:sz w:val="17"/>
              </w:rPr>
              <w:br w:type="textWrapping"/>
            </w:r>
            <w:r>
              <w:rPr>
                <w:sz w:val="17"/>
              </w:rPr>
              <w:t>（算法+流量+电商）</w:t>
            </w:r>
          </w:p>
        </w:tc>
        <w:tc>
          <w:tcPr>
            <w:tcW w:w="2209" w:type="dxa"/>
          </w:tcPr>
          <w:p w14:paraId="709FF7AA">
            <w:pPr>
              <w:spacing w:after="0" w:line="240" w:lineRule="auto"/>
            </w:pPr>
            <w:r>
              <w:rPr>
                <w:sz w:val="17"/>
              </w:rPr>
              <w:t>完美继承中国单极盲区</w:t>
            </w:r>
            <w:r>
              <w:rPr>
                <w:sz w:val="17"/>
              </w:rPr>
              <w:br w:type="textWrapping"/>
            </w:r>
            <w:r>
              <w:rPr>
                <w:sz w:val="17"/>
              </w:rPr>
              <w:t>ψ₊/ψ₋严重失衡</w:t>
            </w:r>
          </w:p>
        </w:tc>
        <w:tc>
          <w:tcPr>
            <w:tcW w:w="2209" w:type="dxa"/>
          </w:tcPr>
          <w:p w14:paraId="6AC1F2D8">
            <w:pPr>
              <w:spacing w:after="0" w:line="240" w:lineRule="auto"/>
            </w:pPr>
            <w:r>
              <w:rPr>
                <w:sz w:val="17"/>
              </w:rPr>
              <w:t>放弃游戏转电商，单时针陷阱活证度0.85（T80猜想3）</w:t>
            </w:r>
          </w:p>
        </w:tc>
      </w:tr>
      <w:tr w14:paraId="1725DD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44D2BD6D">
            <w:pPr>
              <w:spacing w:after="0" w:line="240" w:lineRule="auto"/>
            </w:pPr>
            <w:r>
              <w:rPr>
                <w:sz w:val="17"/>
              </w:rPr>
              <w:t>阿里巴巴</w:t>
            </w:r>
          </w:p>
        </w:tc>
        <w:tc>
          <w:tcPr>
            <w:tcW w:w="2209" w:type="dxa"/>
          </w:tcPr>
          <w:p w14:paraId="778243A5">
            <w:pPr>
              <w:spacing w:after="0" w:line="240" w:lineRule="auto"/>
            </w:pPr>
            <w:r>
              <w:rPr>
                <w:sz w:val="17"/>
              </w:rPr>
              <w:t>电商+云计算</w:t>
            </w:r>
            <w:r>
              <w:rPr>
                <w:sz w:val="17"/>
              </w:rPr>
              <w:br w:type="textWrapping"/>
            </w:r>
            <w:r>
              <w:rPr>
                <w:sz w:val="17"/>
              </w:rPr>
              <w:t>（规模扩张优先）</w:t>
            </w:r>
          </w:p>
        </w:tc>
        <w:tc>
          <w:tcPr>
            <w:tcW w:w="2209" w:type="dxa"/>
          </w:tcPr>
          <w:p w14:paraId="43B812C6">
            <w:pPr>
              <w:spacing w:after="0" w:line="240" w:lineRule="auto"/>
            </w:pPr>
            <w:r>
              <w:rPr>
                <w:sz w:val="17"/>
              </w:rPr>
              <w:t>延续工业时代规模思维</w:t>
            </w:r>
            <w:r>
              <w:rPr>
                <w:sz w:val="17"/>
              </w:rPr>
              <w:br w:type="textWrapping"/>
            </w:r>
            <w:r>
              <w:rPr>
                <w:sz w:val="17"/>
              </w:rPr>
              <w:t>ψ₊正向驻波见顶</w:t>
            </w:r>
          </w:p>
        </w:tc>
        <w:tc>
          <w:tcPr>
            <w:tcW w:w="2209" w:type="dxa"/>
          </w:tcPr>
          <w:p w14:paraId="767915BA">
            <w:pPr>
              <w:spacing w:after="0" w:line="240" w:lineRule="auto"/>
            </w:pPr>
            <w:r>
              <w:rPr>
                <w:sz w:val="17"/>
              </w:rPr>
              <w:t>蚂蚁集团整改后创新动能衰减，云计算增速放缓</w:t>
            </w:r>
          </w:p>
        </w:tc>
      </w:tr>
      <w:tr w14:paraId="05F3B4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09" w:type="dxa"/>
          </w:tcPr>
          <w:p w14:paraId="7DE1592C">
            <w:pPr>
              <w:spacing w:after="0" w:line="240" w:lineRule="auto"/>
            </w:pPr>
            <w:r>
              <w:rPr>
                <w:sz w:val="17"/>
              </w:rPr>
              <w:t>腾讯</w:t>
            </w:r>
          </w:p>
        </w:tc>
        <w:tc>
          <w:tcPr>
            <w:tcW w:w="2209" w:type="dxa"/>
          </w:tcPr>
          <w:p w14:paraId="73C94BA0">
            <w:pPr>
              <w:spacing w:after="0" w:line="240" w:lineRule="auto"/>
            </w:pPr>
            <w:r>
              <w:rPr>
                <w:sz w:val="17"/>
              </w:rPr>
              <w:t>社交+游戏+生态</w:t>
            </w:r>
            <w:r>
              <w:rPr>
                <w:sz w:val="17"/>
              </w:rPr>
              <w:br w:type="textWrapping"/>
            </w:r>
            <w:r>
              <w:rPr>
                <w:sz w:val="17"/>
              </w:rPr>
              <w:t>（完整生态企业）</w:t>
            </w:r>
          </w:p>
        </w:tc>
        <w:tc>
          <w:tcPr>
            <w:tcW w:w="2209" w:type="dxa"/>
          </w:tcPr>
          <w:p w14:paraId="19B027E1">
            <w:pPr>
              <w:spacing w:after="0" w:line="240" w:lineRule="auto"/>
            </w:pPr>
            <w:r>
              <w:rPr>
                <w:sz w:val="17"/>
              </w:rPr>
              <w:t>唯一具备双时针潜力</w:t>
            </w:r>
            <w:r>
              <w:rPr>
                <w:sz w:val="17"/>
              </w:rPr>
              <w:br w:type="textWrapping"/>
            </w:r>
            <w:r>
              <w:rPr>
                <w:sz w:val="17"/>
              </w:rPr>
              <w:t>但被系统性压制</w:t>
            </w:r>
          </w:p>
        </w:tc>
        <w:tc>
          <w:tcPr>
            <w:tcW w:w="2209" w:type="dxa"/>
          </w:tcPr>
          <w:p w14:paraId="1A88B848">
            <w:pPr>
              <w:spacing w:after="0" w:line="240" w:lineRule="auto"/>
            </w:pPr>
            <w:r>
              <w:rPr>
                <w:sz w:val="17"/>
              </w:rPr>
              <w:t>垄断法无具体标准滥用，生态无法释放，游戏业务持续承压</w:t>
            </w:r>
          </w:p>
        </w:tc>
      </w:tr>
    </w:tbl>
    <w:p w14:paraId="71670E07"/>
    <w:p w14:paraId="08F589F1">
      <w:pPr>
        <w:spacing w:after="120" w:line="360" w:lineRule="exact"/>
        <w:jc w:val="both"/>
      </w:pPr>
      <w:r>
        <w:rPr>
          <w:b w:val="0"/>
          <w:i w:val="0"/>
          <w:sz w:val="22"/>
        </w:rPr>
        <w:t>字节与阿里的问题是"单时针极致化"——它们完美继承了中国工业时代的规模思维与单极逻辑，将顺时针（物质积累/流量变现）路径推向极致，却压制了逆时针（范式革新/文明跃迁）路径。T80猜想3的"字节放弃游戏转电商"正是这一单极盲区的活证——拥有全球最先进的算法能力与最大的用户规模，却主动放弃了最具文明跃迁潜力的游戏赛道，转而投入已高度内卷的电商战场，活证度高达0.85。</w:t>
      </w:r>
    </w:p>
    <w:p w14:paraId="49236633">
      <w:pPr>
        <w:spacing w:after="120" w:line="360" w:lineRule="exact"/>
        <w:jc w:val="both"/>
      </w:pPr>
      <w:r>
        <w:rPr>
          <w:b w:val="0"/>
          <w:i w:val="0"/>
          <w:sz w:val="22"/>
        </w:rPr>
        <w:t>而腾讯作为中国唯一的完整生态企业（社交+游戏+内容+金融+企业服务），本应成为中国双时针均衡发展的核心载体——社交关系构成顺时针的物质基础，游戏生态承载逆时针的文明创新。然而，因国家统一管理标准，腾讯受到系统性压制：游戏版号审批长期受限、反垄断处罚无具体标准、投资并购被严格限制。这种压制不是"防止垄断"的精准调控，而是"统一即单极"逻辑的延伸——任何可能形成"第二极"的完整生态，都会被单极体系视为潜在威胁而予以限制。</w:t>
      </w:r>
    </w:p>
    <w:p w14:paraId="3CDC65BB">
      <w:pPr>
        <w:pStyle w:val="4"/>
      </w:pPr>
      <w:r>
        <w:t>5.6  垄断法标准缺失：美元霸权对反垄断理论的启示</w:t>
      </w:r>
    </w:p>
    <w:p w14:paraId="1C1F1DF4">
      <w:pPr>
        <w:spacing w:after="120" w:line="360" w:lineRule="exact"/>
        <w:jc w:val="both"/>
      </w:pPr>
      <w:r>
        <w:rPr>
          <w:b w:val="0"/>
          <w:i w:val="0"/>
          <w:sz w:val="22"/>
        </w:rPr>
        <w:t>当代中国反垄断法的核心问题在于"无具体标准的滥用"——垄断的判定缺乏明确、量化、可操作的标准，导致执法具有高度的随意性与不确定性。这种状态本质上是统一单极格局的延伸：标准的模糊性确保了单极主体对执法裁量权的完全掌控，而企业则因标准不确定而持续处于"合规焦虑"中。</w:t>
      </w:r>
    </w:p>
    <w:p w14:paraId="65D98892">
      <w:pPr>
        <w:spacing w:after="120" w:line="360" w:lineRule="exact"/>
        <w:jc w:val="both"/>
      </w:pPr>
      <w:r>
        <w:rPr>
          <w:b w:val="0"/>
          <w:i w:val="0"/>
          <w:sz w:val="22"/>
        </w:rPr>
        <w:t>然而，根据T79与T80的全域验证案例，"美元霸权"问题本身已经是工业时代的认知误区。传统观念认为美元是全球垄断货币，替代他国货币构成"货币霸权"。但从BSD对偶驻波框架审视，美元体系实际上存在明确的"断裂层"：</w:t>
      </w:r>
    </w:p>
    <w:p w14:paraId="7D2BDEC0">
      <w:pPr>
        <w:spacing w:after="120" w:line="360" w:lineRule="exact"/>
      </w:pPr>
      <w:r>
        <w:rPr>
          <w:b/>
          <w:color w:val="7B1FA2"/>
          <w:sz w:val="22"/>
        </w:rPr>
        <w:t>美元不直接替代他国货币：</w:t>
      </w:r>
      <w:r>
        <w:rPr>
          <w:sz w:val="22"/>
        </w:rPr>
        <w:t>美元作为全球储备货币，并不直接替代各国的主权货币。各国仍保留本国货币的发行权、流通权与货币政策自主权。美元只是在国际贸易、储备、结算层面发挥功能，而非取代各国货币体系本身。</w:t>
      </w:r>
    </w:p>
    <w:p w14:paraId="1ADDBFCF">
      <w:pPr>
        <w:spacing w:after="120" w:line="360" w:lineRule="exact"/>
      </w:pPr>
      <w:r>
        <w:rPr>
          <w:b/>
          <w:color w:val="7B1FA2"/>
          <w:sz w:val="22"/>
        </w:rPr>
        <w:t>断裂层即非垄断性边界：</w:t>
      </w:r>
      <w:r>
        <w:rPr>
          <w:sz w:val="22"/>
        </w:rPr>
        <w:t>美元与各国货币之间存在清晰的"断裂层"——它没有也无法直接控制各国货币的内部流通。这种断裂层恰恰证明了美元体系的非垄断性，它是一个"功能层"而非"替代层"。</w:t>
      </w:r>
    </w:p>
    <w:p w14:paraId="0D91F664">
      <w:pPr>
        <w:spacing w:after="120" w:line="360" w:lineRule="exact"/>
      </w:pPr>
      <w:r>
        <w:rPr>
          <w:b/>
          <w:color w:val="7B1FA2"/>
          <w:sz w:val="22"/>
        </w:rPr>
        <w:t>这为垄断法提供了标准参照：</w:t>
      </w:r>
      <w:r>
        <w:rPr>
          <w:sz w:val="22"/>
        </w:rPr>
        <w:t>美元的存在形态为反垄断法提供了一个天然的参照标准——判断一个企业是否构成垄断，不应看其规模大小或市场份额，而应看其是否存在"断裂层"，是否直接替代或消灭了竞争对手的生存空间。如果一个企业像美元一样，只是在功能层发挥作用而不直接替代其他主体的存在，则不应被判定为垄断。</w:t>
      </w:r>
    </w:p>
    <w:p w14:paraId="1E050D50">
      <w:pPr>
        <w:spacing w:after="120" w:line="360" w:lineRule="exact"/>
        <w:jc w:val="both"/>
      </w:pPr>
      <w:r>
        <w:rPr>
          <w:b w:val="0"/>
          <w:i w:val="0"/>
          <w:sz w:val="22"/>
        </w:rPr>
        <w:t>BSD框架下的垄断判定标准：垄断 = 直接替代 + 断裂层消失 + 单极吞噬。反之，若存在清晰的断裂层、不直接替代其他主体、保留多元生态空间，则即便规模巨大也不构成垄断，而是"生态核心节点"。腾讯的微信、游戏生态之所以不应被简单定性为垄断，正是因为它像美元一样存在断裂层——微信不替代短信、游戏不替代其他娱乐、支付不替代现金，它只是在功能层提供连接与服务，而非消灭其他主体的生存空间。</w:t>
      </w:r>
    </w:p>
    <w:p w14:paraId="08542765">
      <w:pPr>
        <w:pStyle w:val="4"/>
      </w:pPr>
      <w:r>
        <w:t>5.7  教育层面的统一即单极：从应试学校到国家割裂的同构映射</w:t>
      </w:r>
    </w:p>
    <w:p w14:paraId="1D95FF96">
      <w:pPr>
        <w:spacing w:after="120" w:line="360" w:lineRule="exact"/>
        <w:jc w:val="both"/>
      </w:pPr>
      <w:r>
        <w:rPr>
          <w:b w:val="0"/>
          <w:i w:val="0"/>
          <w:sz w:val="22"/>
        </w:rPr>
        <w:t>前述分析揭示，统一即单极的逻辑在学术治理、实践模式、文化语言、学术生态、产业生态、反垄断标准六个维度同时运作。然而，这些病症并非彼此独立的"并行现象"，而是共享同一个生成基础——应试教育体系。教育层面的统一即单极不是社会病症的"延续"，而是单极本身的生产线。社会层面所有结构性问题，都能在应试教育学校中找到精确的对应点。T73认知元升维理论指出："被动周期可破"的前提是文明掌握自身演化元框架，但应试教育恰恰是系统性地剥夺学生元认知能力、制造"三大漏洞"的流水线，完美印证了T73"无元认知则陷入被动周期"的核心命题。</w:t>
      </w:r>
    </w:p>
    <w:p w14:paraId="5C814788">
      <w:pPr>
        <w:pStyle w:val="5"/>
      </w:pPr>
      <w:r>
        <w:t>表3  应试教育与体制性病症的同构映射</w:t>
      </w:r>
    </w:p>
    <w:tbl>
      <w:tblPr>
        <w:tblStyle w:val="50"/>
        <w:tblW w:w="0" w:type="auto"/>
        <w:jc w:val="cente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2946"/>
        <w:gridCol w:w="2946"/>
        <w:gridCol w:w="2946"/>
      </w:tblGrid>
      <w:tr w14:paraId="47BC4475">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2946" w:type="dxa"/>
            <w:shd w:val="clear" w:color="auto" w:fill="FFCDD2"/>
          </w:tcPr>
          <w:p w14:paraId="7CCA6AB5">
            <w:pPr>
              <w:spacing w:after="0" w:line="240" w:lineRule="auto"/>
              <w:jc w:val="center"/>
            </w:pPr>
            <w:r>
              <w:rPr>
                <w:b/>
                <w:sz w:val="18"/>
              </w:rPr>
              <w:t>教育层面（应试学校）</w:t>
            </w:r>
          </w:p>
        </w:tc>
        <w:tc>
          <w:tcPr>
            <w:tcW w:w="2946" w:type="dxa"/>
            <w:shd w:val="clear" w:color="auto" w:fill="FFCDD2"/>
          </w:tcPr>
          <w:p w14:paraId="1A0DD186">
            <w:pPr>
              <w:spacing w:after="0" w:line="240" w:lineRule="auto"/>
              <w:jc w:val="center"/>
            </w:pPr>
            <w:r>
              <w:rPr>
                <w:b/>
                <w:sz w:val="18"/>
              </w:rPr>
              <w:t>社会层面（体制病症）</w:t>
            </w:r>
          </w:p>
        </w:tc>
        <w:tc>
          <w:tcPr>
            <w:tcW w:w="2946" w:type="dxa"/>
            <w:shd w:val="clear" w:color="auto" w:fill="FFCDD2"/>
          </w:tcPr>
          <w:p w14:paraId="53AD1C72">
            <w:pPr>
              <w:spacing w:after="0" w:line="240" w:lineRule="auto"/>
              <w:jc w:val="center"/>
            </w:pPr>
            <w:r>
              <w:rPr>
                <w:b/>
                <w:sz w:val="18"/>
              </w:rPr>
              <w:t>国家层面（统一即单极）</w:t>
            </w:r>
          </w:p>
        </w:tc>
      </w:tr>
      <w:tr w14:paraId="775F5641">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2946" w:type="dxa"/>
          </w:tcPr>
          <w:p w14:paraId="397D93F6">
            <w:pPr>
              <w:spacing w:after="0" w:line="240" w:lineRule="auto"/>
            </w:pPr>
            <w:r>
              <w:rPr>
                <w:sz w:val="17"/>
              </w:rPr>
              <w:t>学生手机切断</w:t>
            </w:r>
            <w:r>
              <w:rPr>
                <w:sz w:val="17"/>
              </w:rPr>
              <w:br w:type="textWrapping"/>
            </w:r>
            <w:r>
              <w:rPr>
                <w:sz w:val="17"/>
              </w:rPr>
              <w:t>（割裂信息连续性）</w:t>
            </w:r>
          </w:p>
        </w:tc>
        <w:tc>
          <w:tcPr>
            <w:tcW w:w="2946" w:type="dxa"/>
          </w:tcPr>
          <w:p w14:paraId="4B429140">
            <w:pPr>
              <w:spacing w:after="0" w:line="240" w:lineRule="auto"/>
            </w:pPr>
            <w:r>
              <w:rPr>
                <w:sz w:val="17"/>
              </w:rPr>
              <w:t>企业内部生态割裂</w:t>
            </w:r>
            <w:r>
              <w:rPr>
                <w:sz w:val="17"/>
              </w:rPr>
              <w:br w:type="textWrapping"/>
            </w:r>
            <w:r>
              <w:rPr>
                <w:sz w:val="17"/>
              </w:rPr>
              <w:t>（伪协同/部门墙）</w:t>
            </w:r>
          </w:p>
        </w:tc>
        <w:tc>
          <w:tcPr>
            <w:tcW w:w="2946" w:type="dxa"/>
          </w:tcPr>
          <w:p w14:paraId="7825933D">
            <w:pPr>
              <w:spacing w:after="0" w:line="240" w:lineRule="auto"/>
            </w:pPr>
            <w:r>
              <w:rPr>
                <w:sz w:val="17"/>
              </w:rPr>
              <w:t>国家追求过度完整</w:t>
            </w:r>
            <w:r>
              <w:rPr>
                <w:sz w:val="17"/>
              </w:rPr>
              <w:br w:type="textWrapping"/>
            </w:r>
            <w:r>
              <w:rPr>
                <w:sz w:val="17"/>
              </w:rPr>
              <w:t>（割裂他国关系）</w:t>
            </w:r>
          </w:p>
        </w:tc>
      </w:tr>
      <w:tr w14:paraId="003A9B5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2946" w:type="dxa"/>
          </w:tcPr>
          <w:p w14:paraId="0097B67E">
            <w:pPr>
              <w:spacing w:after="0" w:line="240" w:lineRule="auto"/>
            </w:pPr>
            <w:r>
              <w:rPr>
                <w:sz w:val="17"/>
              </w:rPr>
              <w:t>固守课本</w:t>
            </w:r>
            <w:r>
              <w:rPr>
                <w:sz w:val="17"/>
              </w:rPr>
              <w:br w:type="textWrapping"/>
            </w:r>
            <w:r>
              <w:rPr>
                <w:sz w:val="17"/>
              </w:rPr>
              <w:t>（割裂小说视频游戏连续性）</w:t>
            </w:r>
          </w:p>
        </w:tc>
        <w:tc>
          <w:tcPr>
            <w:tcW w:w="2946" w:type="dxa"/>
          </w:tcPr>
          <w:p w14:paraId="78126AC1">
            <w:pPr>
              <w:spacing w:after="0" w:line="240" w:lineRule="auto"/>
            </w:pPr>
            <w:r>
              <w:rPr>
                <w:sz w:val="17"/>
              </w:rPr>
              <w:t>固守工业路径</w:t>
            </w:r>
            <w:r>
              <w:rPr>
                <w:sz w:val="17"/>
              </w:rPr>
              <w:br w:type="textWrapping"/>
            </w:r>
            <w:r>
              <w:rPr>
                <w:sz w:val="17"/>
              </w:rPr>
              <w:t>（割裂新文明载体）</w:t>
            </w:r>
          </w:p>
        </w:tc>
        <w:tc>
          <w:tcPr>
            <w:tcW w:w="2946" w:type="dxa"/>
          </w:tcPr>
          <w:p w14:paraId="54C6EF56">
            <w:pPr>
              <w:spacing w:after="0" w:line="240" w:lineRule="auto"/>
            </w:pPr>
            <w:r>
              <w:rPr>
                <w:sz w:val="17"/>
              </w:rPr>
              <w:t>固守单一主权</w:t>
            </w:r>
            <w:r>
              <w:rPr>
                <w:sz w:val="17"/>
              </w:rPr>
              <w:br w:type="textWrapping"/>
            </w:r>
            <w:r>
              <w:rPr>
                <w:sz w:val="17"/>
              </w:rPr>
              <w:t>（割裂全球生态）</w:t>
            </w:r>
          </w:p>
        </w:tc>
      </w:tr>
      <w:tr w14:paraId="113BBBC1">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2946" w:type="dxa"/>
          </w:tcPr>
          <w:p w14:paraId="7D233549">
            <w:pPr>
              <w:spacing w:after="0" w:line="240" w:lineRule="auto"/>
            </w:pPr>
            <w:r>
              <w:rPr>
                <w:sz w:val="17"/>
              </w:rPr>
              <w:t>人才二元分化</w:t>
            </w:r>
            <w:r>
              <w:rPr>
                <w:sz w:val="17"/>
              </w:rPr>
              <w:br w:type="textWrapping"/>
            </w:r>
            <w:r>
              <w:rPr>
                <w:sz w:val="17"/>
              </w:rPr>
              <w:t>（分数高/低二极）</w:t>
            </w:r>
          </w:p>
        </w:tc>
        <w:tc>
          <w:tcPr>
            <w:tcW w:w="2946" w:type="dxa"/>
          </w:tcPr>
          <w:p w14:paraId="51D431C0">
            <w:pPr>
              <w:spacing w:after="0" w:line="240" w:lineRule="auto"/>
            </w:pPr>
            <w:r>
              <w:rPr>
                <w:sz w:val="17"/>
              </w:rPr>
              <w:t>人才盲区</w:t>
            </w:r>
            <w:r>
              <w:rPr>
                <w:sz w:val="17"/>
              </w:rPr>
              <w:br w:type="textWrapping"/>
            </w:r>
            <w:r>
              <w:rPr>
                <w:sz w:val="17"/>
              </w:rPr>
              <w:t>（创新者被淘汰）</w:t>
            </w:r>
          </w:p>
        </w:tc>
        <w:tc>
          <w:tcPr>
            <w:tcW w:w="2946" w:type="dxa"/>
          </w:tcPr>
          <w:p w14:paraId="7926552F">
            <w:pPr>
              <w:spacing w:after="0" w:line="240" w:lineRule="auto"/>
            </w:pPr>
            <w:r>
              <w:rPr>
                <w:sz w:val="17"/>
              </w:rPr>
              <w:t>国家盲区</w:t>
            </w:r>
            <w:r>
              <w:rPr>
                <w:sz w:val="17"/>
              </w:rPr>
              <w:br w:type="textWrapping"/>
            </w:r>
            <w:r>
              <w:rPr>
                <w:sz w:val="17"/>
              </w:rPr>
              <w:t>（范式代差被忽视）</w:t>
            </w:r>
          </w:p>
        </w:tc>
      </w:tr>
      <w:tr w14:paraId="5762D0E7">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2946" w:type="dxa"/>
          </w:tcPr>
          <w:p w14:paraId="714F0DA6">
            <w:pPr>
              <w:spacing w:after="0" w:line="240" w:lineRule="auto"/>
            </w:pPr>
            <w:r>
              <w:rPr>
                <w:sz w:val="17"/>
              </w:rPr>
              <w:t>意义识别失效</w:t>
            </w:r>
            <w:r>
              <w:rPr>
                <w:sz w:val="17"/>
              </w:rPr>
              <w:br w:type="textWrapping"/>
            </w:r>
            <w:r>
              <w:rPr>
                <w:sz w:val="17"/>
              </w:rPr>
              <w:t>（学习意义被异化为分数）</w:t>
            </w:r>
          </w:p>
        </w:tc>
        <w:tc>
          <w:tcPr>
            <w:tcW w:w="2946" w:type="dxa"/>
          </w:tcPr>
          <w:p w14:paraId="797D7A82">
            <w:pPr>
              <w:spacing w:after="0" w:line="240" w:lineRule="auto"/>
            </w:pPr>
            <w:r>
              <w:rPr>
                <w:sz w:val="17"/>
              </w:rPr>
              <w:t>价值识别失效</w:t>
            </w:r>
            <w:r>
              <w:rPr>
                <w:sz w:val="17"/>
              </w:rPr>
              <w:br w:type="textWrapping"/>
            </w:r>
            <w:r>
              <w:rPr>
                <w:sz w:val="17"/>
              </w:rPr>
              <w:t>（创新被异化为KPI）</w:t>
            </w:r>
          </w:p>
        </w:tc>
        <w:tc>
          <w:tcPr>
            <w:tcW w:w="2946" w:type="dxa"/>
          </w:tcPr>
          <w:p w14:paraId="5231C1F5">
            <w:pPr>
              <w:spacing w:after="0" w:line="240" w:lineRule="auto"/>
            </w:pPr>
            <w:r>
              <w:rPr>
                <w:sz w:val="17"/>
              </w:rPr>
              <w:t>文明识别失效</w:t>
            </w:r>
            <w:r>
              <w:rPr>
                <w:sz w:val="17"/>
              </w:rPr>
              <w:br w:type="textWrapping"/>
            </w:r>
            <w:r>
              <w:rPr>
                <w:sz w:val="17"/>
              </w:rPr>
              <w:t>（跃迁信号被误判）</w:t>
            </w:r>
          </w:p>
        </w:tc>
      </w:tr>
      <w:tr w14:paraId="34C52D62">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2946" w:type="dxa"/>
          </w:tcPr>
          <w:p w14:paraId="7F130171">
            <w:pPr>
              <w:spacing w:after="0" w:line="240" w:lineRule="auto"/>
            </w:pPr>
            <w:r>
              <w:rPr>
                <w:sz w:val="17"/>
              </w:rPr>
              <w:t>身陷群体投票陷阱</w:t>
            </w:r>
            <w:r>
              <w:rPr>
                <w:sz w:val="17"/>
              </w:rPr>
              <w:br w:type="textWrapping"/>
            </w:r>
            <w:r>
              <w:rPr>
                <w:sz w:val="17"/>
              </w:rPr>
              <w:t>（从众式评价）</w:t>
            </w:r>
          </w:p>
        </w:tc>
        <w:tc>
          <w:tcPr>
            <w:tcW w:w="2946" w:type="dxa"/>
          </w:tcPr>
          <w:p w14:paraId="64EA25B9">
            <w:pPr>
              <w:spacing w:after="0" w:line="240" w:lineRule="auto"/>
            </w:pPr>
            <w:r>
              <w:rPr>
                <w:sz w:val="17"/>
              </w:rPr>
              <w:t>身陷舆论单极化</w:t>
            </w:r>
            <w:r>
              <w:rPr>
                <w:sz w:val="17"/>
              </w:rPr>
              <w:br w:type="textWrapping"/>
            </w:r>
            <w:r>
              <w:rPr>
                <w:sz w:val="17"/>
              </w:rPr>
              <w:t>（T80猜想1：0.88）</w:t>
            </w:r>
          </w:p>
        </w:tc>
        <w:tc>
          <w:tcPr>
            <w:tcW w:w="2946" w:type="dxa"/>
          </w:tcPr>
          <w:p w14:paraId="4C9ECA39">
            <w:pPr>
              <w:spacing w:after="0" w:line="240" w:lineRule="auto"/>
            </w:pPr>
            <w:r>
              <w:rPr>
                <w:sz w:val="17"/>
              </w:rPr>
              <w:t>身陷清末同构</w:t>
            </w:r>
            <w:r>
              <w:rPr>
                <w:sz w:val="17"/>
              </w:rPr>
              <w:br w:type="textWrapping"/>
            </w:r>
            <w:r>
              <w:rPr>
                <w:sz w:val="17"/>
              </w:rPr>
              <w:t>（T80猜想2：0.82）</w:t>
            </w:r>
          </w:p>
        </w:tc>
      </w:tr>
    </w:tbl>
    <w:p w14:paraId="1354F243"/>
    <w:p w14:paraId="6B8165DF">
      <w:pPr>
        <w:spacing w:after="120" w:line="360" w:lineRule="exact"/>
        <w:jc w:val="both"/>
      </w:pPr>
      <w:r>
        <w:rPr>
          <w:b w:val="0"/>
          <w:i w:val="0"/>
          <w:sz w:val="22"/>
        </w:rPr>
        <w:t>这一同构映射揭示了一个根本性诊断：统一即单极不是从国家层面"自上而下"传导到教育，而是从教育层面"自下而上"生成的。学生在应试学校中习得的"单极思维模式"，成为其进入社会后的认知基底；当这批学生成为企业管理者、政府官员、学者时，他们会不自觉地复制"割裂连续性、制造二元分化、压制多元生态"的单极逻辑。换言之，应试教育是单极社会的"生产线"，社会病症是教育病症的"放大版"。</w:t>
      </w:r>
    </w:p>
    <w:p w14:paraId="5B32BF2C">
      <w:pPr>
        <w:pStyle w:val="5"/>
      </w:pPr>
      <w:r>
        <w:t>5.7.1  三大漏洞：应试教育制造的认知盲区</w:t>
      </w:r>
    </w:p>
    <w:p w14:paraId="631CF198">
      <w:pPr>
        <w:spacing w:after="120" w:line="360" w:lineRule="exact"/>
        <w:jc w:val="both"/>
      </w:pPr>
      <w:r>
        <w:rPr>
          <w:b w:val="0"/>
          <w:i w:val="0"/>
          <w:sz w:val="22"/>
        </w:rPr>
        <w:t>应试教育通过"割裂连续性创造载体"（手机、小说、视频、游戏）和"二元分化人才"，系统性制造了学生认知中的三大漏洞。这三大漏洞与T73"无元认知则陷入被动周期"的命题完全对应：</w:t>
      </w:r>
    </w:p>
    <w:p w14:paraId="1EDCC427">
      <w:pPr>
        <w:spacing w:after="120" w:line="360" w:lineRule="exact"/>
      </w:pPr>
      <w:r>
        <w:rPr>
          <w:b/>
          <w:color w:val="B71C1C"/>
          <w:sz w:val="22"/>
        </w:rPr>
        <w:t>历史人文漏洞：</w:t>
      </w:r>
      <w:r>
        <w:rPr>
          <w:sz w:val="22"/>
        </w:rPr>
        <w:t>应试教育将历史人文学科压缩为"考点记忆"，割裂了历史叙事的连续性与人文精神的载体性。学生无法理解历史作为"文明演化的驻波记录"（T73同体成长论的核心），只记住碎片化的年代与事件。这一漏洞导致成年后无法识别"清末同构重演"（T80猜想2：重合度0.82）等周期性风险，陷入"历史虚无主义"——对文明演化的规律无认知，被动接受周期安排。</w:t>
      </w:r>
    </w:p>
    <w:p w14:paraId="45A453CB">
      <w:pPr>
        <w:spacing w:after="120" w:line="360" w:lineRule="exact"/>
      </w:pPr>
      <w:r>
        <w:rPr>
          <w:b/>
          <w:color w:val="B71C1C"/>
          <w:sz w:val="22"/>
        </w:rPr>
        <w:t>存在意义漏洞：</w:t>
      </w:r>
      <w:r>
        <w:rPr>
          <w:sz w:val="22"/>
        </w:rPr>
        <w:t>应试教育将"学习的意义"异化为"分数的意义"，学生从未被引导思考"存在的意义"本身。BSD意义一元论指出，意义是全域唯一本源，经济是其物质显化载体；但应试教育切断了学生与"意义"的连接，使其陷入"为分数而学习→为KPI而工作→为GDP而发展"的工具化循环。这一漏洞导致成年后"意义识别失效"——无法识别什么是真正的创新、什么是真正的文明跃迁信号，只能被动跟随群体投票。</w:t>
      </w:r>
    </w:p>
    <w:p w14:paraId="43EC9598">
      <w:pPr>
        <w:spacing w:after="120" w:line="360" w:lineRule="exact"/>
      </w:pPr>
      <w:r>
        <w:rPr>
          <w:b/>
          <w:color w:val="B71C1C"/>
          <w:sz w:val="22"/>
        </w:rPr>
        <w:t>数理科学漏洞：</w:t>
      </w:r>
      <w:r>
        <w:rPr>
          <w:sz w:val="22"/>
        </w:rPr>
        <w:t>应试教育将数理科学压缩为"题型训练"，割裂了数学作为"形式系统演化"与科学作为"真理谱系"的本体论意义。T88五值代数形式系统指出，数学命题分为真论、正论、逆论、谬论、悬论五类，但应试教育只训练"真论"（可证明的正确答案）的求解，系统性地忽视了悬论（不可判定命题）与逆论（范式革命）的存在。这一漏洞导致成年后无法理解"哥德尔不完备定理""罗素悖论"等边界命题，陷入"二值逻辑完备性幻觉"——认为所有问题都有标准答案，无法应对真实世界的复杂性与不确定性。</w:t>
      </w:r>
    </w:p>
    <w:p w14:paraId="779660F6">
      <w:pPr>
        <w:pStyle w:val="5"/>
      </w:pPr>
      <w:r>
        <w:t>5.7.2  群体投票陷阱：意义识别失效的必然归宿</w:t>
      </w:r>
    </w:p>
    <w:p w14:paraId="44F23490">
      <w:pPr>
        <w:spacing w:after="120" w:line="360" w:lineRule="exact"/>
        <w:jc w:val="both"/>
      </w:pPr>
      <w:r>
        <w:rPr>
          <w:b w:val="0"/>
          <w:i w:val="0"/>
          <w:sz w:val="22"/>
        </w:rPr>
        <w:t>当三大漏洞同时存在，学生成年后将陷入"群体投票陷阱"——因无法独立识别意义与价值，只能依赖群体共识作为决策依据。T80猜想1的"舆论单极化度0.88"与"全民狂欢"现象，正是这一陷阱的社会级表现。BSD顶点对立公理指出：缺乏第三方制衡的二元结构必然走向单极吞噬，而应试教育制造的"意义识别失效"，使个体丧失了成为"第三方"的能力——每个人都被训练为"跟随群体投票的单极分子"，而非"独立判断的多元节点"。这是T73"被动周期可破"命题的反面：没有元认知能力，就没有破局的可能。</w:t>
      </w:r>
    </w:p>
    <w:p w14:paraId="04889D03">
      <w:pPr>
        <w:spacing w:after="120" w:line="360" w:lineRule="exact"/>
        <w:jc w:val="both"/>
      </w:pPr>
      <w:r>
        <w:rPr>
          <w:b w:val="0"/>
          <w:i w:val="0"/>
          <w:sz w:val="22"/>
        </w:rPr>
        <w:t>BSD熵值函数量化：应试教育的GC（全局相干度）在"考点统一"层面提升（标准化效率↑），但ΔΠ（拓扑偏移）在"创造连续性割裂"层面急剧扩大（手机/小说/视频/游戏被系统性排斥）。当学生进入游戏智能体时代，这一ΔΠ的代价急剧放大——他们既缺乏情绪多样性理解（漏洞一），又缺乏意义识别能力（漏洞二），更缺乏数理边界认知（漏洞三），最终成为"技术先进但认知盲缺"的智能体用户，而非"元认知驱动的文明跃迁者"。H(P)翻转为正值（趋向谬论），应试教育体系从"人才培养器"异化为"单极生成器"。</w:t>
      </w:r>
    </w:p>
    <w:p w14:paraId="36B14C94">
      <w:pPr>
        <w:pStyle w:val="3"/>
      </w:pPr>
      <w:r>
        <w:rPr>
          <w:color w:val="1A5E1A"/>
        </w:rPr>
        <w:t>6  破局路径：六个跃迁</w:t>
      </w:r>
    </w:p>
    <w:p w14:paraId="741D3253">
      <w:pPr>
        <w:spacing w:after="120" w:line="360" w:lineRule="exact"/>
        <w:jc w:val="both"/>
      </w:pPr>
      <w:r>
        <w:rPr>
          <w:b w:val="0"/>
          <w:i w:val="0"/>
          <w:sz w:val="22"/>
        </w:rPr>
        <w:t>基于BSD框架的数理诊断与T73/T79/T80猜想的全域验证，本文提出当代中国体制性病症的六大破局路径。前五个跃迁针对社会级病症，第六个跃迁针对生成基础——应试教育：</w:t>
      </w:r>
    </w:p>
    <w:p w14:paraId="28353758">
      <w:pPr>
        <w:pStyle w:val="4"/>
      </w:pPr>
      <w:r>
        <w:t>6.1  第三方关系性主体重建</w:t>
      </w:r>
    </w:p>
    <w:p w14:paraId="24467A71">
      <w:pPr>
        <w:spacing w:after="120" w:line="360" w:lineRule="exact"/>
        <w:jc w:val="both"/>
      </w:pPr>
      <w:r>
        <w:rPr>
          <w:b w:val="0"/>
          <w:i w:val="0"/>
          <w:sz w:val="22"/>
        </w:rPr>
        <w:t>在学术治理领域，构建外生于政府与市场的"第三方关系性主体"——为独立研究者提供平等背书的开放平台。该平台以关系性公信力为核心，不隶属于任何政府机构，也不从属于任何市场实体，其功能是为二元主体的交互提供公信力担保与动态制衡。BSD顶点对立公理证明：没有第三方制衡，二元结构必然走向单极吞噬。这一重建是打破学术评价单极化的必要条件。</w:t>
      </w:r>
    </w:p>
    <w:p w14:paraId="541B99EE">
      <w:pPr>
        <w:pStyle w:val="4"/>
      </w:pPr>
      <w:r>
        <w:t>6.2  双时针均衡发展</w:t>
      </w:r>
    </w:p>
    <w:p w14:paraId="711D4931">
      <w:pPr>
        <w:spacing w:after="120" w:line="360" w:lineRule="exact"/>
        <w:jc w:val="both"/>
      </w:pPr>
      <w:r>
        <w:rPr>
          <w:b w:val="0"/>
          <w:i w:val="0"/>
          <w:sz w:val="22"/>
        </w:rPr>
        <w:t>在实践模式领域，恢复马克思主义实践的完整二重性——既保留ψ₊（真理揭示），也恢复ψ₋（矛盾内生）的释放通道。T79猜想1证明：单时针失衡度1.247会导致投入产出严重失衡（全球AI 6500亿投入vs 500亿营收）。中国需要打破"只保留顺时针（物质积累）、压制逆时针（范式革新）"的单时针陷阱，推动双时针均衡发展——逆时针路径提升GC（全局相干度），降低ΔΠ（拓扑偏移），走向高度有序稳态。</w:t>
      </w:r>
    </w:p>
    <w:p w14:paraId="396F9899">
      <w:pPr>
        <w:pStyle w:val="4"/>
      </w:pPr>
      <w:r>
        <w:t>6.3  情绪多样性保护</w:t>
      </w:r>
    </w:p>
    <w:p w14:paraId="739C7185">
      <w:pPr>
        <w:spacing w:after="120" w:line="360" w:lineRule="exact"/>
        <w:jc w:val="both"/>
      </w:pPr>
      <w:r>
        <w:rPr>
          <w:b w:val="0"/>
          <w:i w:val="0"/>
          <w:sz w:val="22"/>
        </w:rPr>
        <w:t>在文化语言领域，停止将56个民族的多元情绪化表达定义为"不文明脏话"的系统性删除，将其重新定义为"游戏智能体时代的人性训练语料"。在工业时代，情绪标准化是效率优化的合理代价；但在游戏智能体时代，情绪多样性是智能体人性建模的核心资源。BSD熵值函数H(P)的翻转证明：GC提升的收益已无法弥补ΔΠ增加的代价，情绪标准化政策必须从"效率优先"转向"多样性保护"。</w:t>
      </w:r>
    </w:p>
    <w:p w14:paraId="1FFF5E21">
      <w:pPr>
        <w:pStyle w:val="4"/>
      </w:pPr>
      <w:r>
        <w:t>6.4  学术生态去规模化：从"应试批量产线"回归"真理筛选器"</w:t>
      </w:r>
    </w:p>
    <w:p w14:paraId="6A6D8C06">
      <w:pPr>
        <w:spacing w:after="120" w:line="360" w:lineRule="exact"/>
        <w:jc w:val="both"/>
      </w:pPr>
      <w:r>
        <w:rPr>
          <w:b w:val="0"/>
          <w:i w:val="0"/>
          <w:sz w:val="22"/>
        </w:rPr>
        <w:t>针对学术期刊劣币驱逐良币的规模化陷阱，必须从两个维度破局：</w:t>
      </w:r>
    </w:p>
    <w:p w14:paraId="38F93CB8">
      <w:pPr>
        <w:spacing w:after="120" w:line="360" w:lineRule="exact"/>
      </w:pPr>
      <w:r>
        <w:rPr>
          <w:b/>
          <w:color w:val="00695C"/>
          <w:sz w:val="22"/>
        </w:rPr>
        <w:t>引入多元评价通道：</w:t>
      </w:r>
      <w:r>
        <w:rPr>
          <w:sz w:val="22"/>
        </w:rPr>
        <w:t>打破官方期刊对学术评价的单极垄断，允许第三方平台、开放获取平台、社区评审平台参与学术评价体系。第三方关系性主体不仅服务于独立研究者，也为学术评价提供多元参照系，缓解单通道下的劣币驱逐良币。</w:t>
      </w:r>
    </w:p>
    <w:p w14:paraId="1C0D9D7B">
      <w:pPr>
        <w:spacing w:after="120" w:line="360" w:lineRule="exact"/>
      </w:pPr>
      <w:r>
        <w:rPr>
          <w:b/>
          <w:color w:val="00695C"/>
          <w:sz w:val="22"/>
        </w:rPr>
        <w:t>建立AI辅助分级审稿机制：</w:t>
      </w:r>
      <w:r>
        <w:rPr>
          <w:sz w:val="22"/>
        </w:rPr>
        <w:t>利用AI技术实现论文的初步分级筛选（创新性评分、方法严谨性评分、数据可靠性评分），将编辑资源集中于高创新度论文，从根本上解决"审核编辑不足"的瓶颈。AI不是用来批量生成论文的，而是用来提升评审效率的。</w:t>
      </w:r>
    </w:p>
    <w:p w14:paraId="70A8EC18">
      <w:pPr>
        <w:spacing w:after="120" w:line="360" w:lineRule="exact"/>
      </w:pPr>
      <w:r>
        <w:rPr>
          <w:b/>
          <w:color w:val="00695C"/>
          <w:sz w:val="22"/>
        </w:rPr>
        <w:t>改革学术激励机制：</w:t>
      </w:r>
      <w:r>
        <w:rPr>
          <w:sz w:val="22"/>
        </w:rPr>
        <w:t>从"以发表数量为核心"转向"以创新质量为核心"的评价体系。T80猜想1的"极端者+革新者双向淘汰"机制警示：一刀切的数量考核必然淘汰真正的革新者。必须建立容错机制，允许高风险、高创新的研究在失败后不被惩罚。</w:t>
      </w:r>
    </w:p>
    <w:p w14:paraId="13919B33">
      <w:pPr>
        <w:pStyle w:val="4"/>
      </w:pPr>
      <w:r>
        <w:t>6.5  垄断法标准化：以断裂层为核心的反垄断判定体系</w:t>
      </w:r>
    </w:p>
    <w:p w14:paraId="34D92856">
      <w:pPr>
        <w:spacing w:after="120" w:line="360" w:lineRule="exact"/>
        <w:jc w:val="both"/>
      </w:pPr>
      <w:r>
        <w:rPr>
          <w:b w:val="0"/>
          <w:i w:val="0"/>
          <w:sz w:val="22"/>
        </w:rPr>
        <w:t>针对垄断法无具体标准的滥用问题，基于美元霸权的BSD分析，建立以"断裂层"为核心的反垄断判定体系：</w:t>
      </w:r>
    </w:p>
    <w:p w14:paraId="0DECB54B">
      <w:pPr>
        <w:spacing w:after="120" w:line="360" w:lineRule="exact"/>
      </w:pPr>
      <w:r>
        <w:rPr>
          <w:b/>
          <w:color w:val="6A1B9A"/>
          <w:sz w:val="22"/>
        </w:rPr>
        <w:t>垄断判定三标准：</w:t>
      </w:r>
      <w:r>
        <w:rPr>
          <w:sz w:val="22"/>
        </w:rPr>
        <w:t>（1）直接替代度——是否直接替代或消灭竞争对手的生存空间；（2）断裂层存在性——是否存在清晰的功能边界与生态断裂层；（3）单极吞噬度——是否通过排他性手段形成单极吞噬格局。三者同时满足才构成垄断，缺一不可。</w:t>
      </w:r>
    </w:p>
    <w:p w14:paraId="6E08CE62">
      <w:pPr>
        <w:spacing w:after="120" w:line="360" w:lineRule="exact"/>
      </w:pPr>
      <w:r>
        <w:rPr>
          <w:b/>
          <w:color w:val="6A1B9A"/>
          <w:sz w:val="22"/>
        </w:rPr>
        <w:t>美元参照系的启示：</w:t>
      </w:r>
      <w:r>
        <w:rPr>
          <w:sz w:val="22"/>
        </w:rPr>
        <w:t>美元作为全球储备货币，规模巨大但不构成垄断——因为它存在清晰的断裂层，不直接替代他国货币，不消灭各国货币体系。同理，微信、淘宝等平台若存在清晰的功能边界、保留多元生态空间、不通过排他性手段消灭对手，则即便规模巨大也不应被简单定性为垄断。</w:t>
      </w:r>
    </w:p>
    <w:p w14:paraId="3E7265DE">
      <w:pPr>
        <w:spacing w:after="120" w:line="360" w:lineRule="exact"/>
      </w:pPr>
      <w:r>
        <w:rPr>
          <w:b/>
          <w:color w:val="6A1B9A"/>
          <w:sz w:val="22"/>
        </w:rPr>
        <w:t>释放腾讯生态潜力：</w:t>
      </w:r>
      <w:r>
        <w:rPr>
          <w:sz w:val="22"/>
        </w:rPr>
        <w:t>作为中国唯一的完整生态企业，腾讯被系统性压制本质上是"统一即单极"逻辑对"第二极潜力"的预防性打击。建立标准化的反垄断判定体系，不仅能保护企业的创新动力，更能为中国培育真正的双时针均衡发展载体——生态企业是新文明范式的核心土壤，压制生态就是压制文明跃迁。</w:t>
      </w:r>
    </w:p>
    <w:p w14:paraId="395F68AF">
      <w:pPr>
        <w:pStyle w:val="4"/>
      </w:pPr>
      <w:r>
        <w:t>6.6  教育去单极化：从"单极生成器"回归"元认知培养器"</w:t>
      </w:r>
    </w:p>
    <w:p w14:paraId="75E42B19">
      <w:pPr>
        <w:spacing w:after="120" w:line="360" w:lineRule="exact"/>
        <w:jc w:val="both"/>
      </w:pPr>
      <w:r>
        <w:rPr>
          <w:b w:val="0"/>
          <w:i w:val="0"/>
          <w:sz w:val="22"/>
        </w:rPr>
        <w:t>针对应试教育作为"统一即单极生成基础"的根本问题，必须从三个层面破局，对应修补三大漏洞，实现T73"被动周期可破"的元认知赋能：</w:t>
      </w:r>
    </w:p>
    <w:p w14:paraId="0A13DEF8">
      <w:pPr>
        <w:spacing w:after="120" w:line="360" w:lineRule="exact"/>
      </w:pPr>
      <w:r>
        <w:rPr>
          <w:b/>
          <w:color w:val="0D47A1"/>
          <w:sz w:val="22"/>
        </w:rPr>
        <w:t>修补历史人文漏洞——恢复连续性创造载体：</w:t>
      </w:r>
      <w:r>
        <w:rPr>
          <w:sz w:val="22"/>
        </w:rPr>
        <w:t>停止将手机、小说、视频、游戏简单定性为"干扰学习"的敌人，将其重新定义为"连续性创造载体"。历史教学应从"考点记忆"转向"驻波记录解读"，让学生理解文明演化的周期性规律（如清末同构），具备识别历史重演的能力。T73同体成长论指出，新旧体系不是循环更替而是连续发育——只有理解连续性，才能掌握演化元框架。</w:t>
      </w:r>
    </w:p>
    <w:p w14:paraId="0D3C950F">
      <w:pPr>
        <w:spacing w:after="120" w:line="360" w:lineRule="exact"/>
      </w:pPr>
      <w:r>
        <w:rPr>
          <w:b/>
          <w:color w:val="0D47A1"/>
          <w:sz w:val="22"/>
        </w:rPr>
        <w:t>修补存在意义漏洞——恢复意义识别能力：</w:t>
      </w:r>
      <w:r>
        <w:rPr>
          <w:sz w:val="22"/>
        </w:rPr>
        <w:t>将"意义识别"纳入教育核心目标，引导学生思考"存在的意义"本身，而非将学习意义异化为分数。BSD意义一元论指出，经济是意义的物质显化载体——教育应帮助学生理解"为什么学"比"学什么"更重要，培养其识别真正创新与文明跃迁信号的能力。只有具备意义识别能力的个体，才能成为独立判断的"多元节点"而非"跟随群体投票的单极分子"。</w:t>
      </w:r>
    </w:p>
    <w:p w14:paraId="5670037F">
      <w:pPr>
        <w:spacing w:after="120" w:line="360" w:lineRule="exact"/>
      </w:pPr>
      <w:r>
        <w:rPr>
          <w:b/>
          <w:color w:val="0D47A1"/>
          <w:sz w:val="22"/>
        </w:rPr>
        <w:t>修补数理科学漏洞——恢复边界认知能力：</w:t>
      </w:r>
      <w:r>
        <w:rPr>
          <w:sz w:val="22"/>
        </w:rPr>
        <w:t>将T88五值代数形式系统的核心思想纳入数理教育——让学生理解数学命题不仅有"真论"（可证明的正确答案），还有"悬论"（不可判定命题）与"逆论"（范式革命）。哥德尔不完备定理、罗素悖论等边界命题不应被视为"超纲内容"，而应被视为"认知边界拓展"的必修内容。只有具备边界认知能力的学生，才能应对真实世界的复杂性与不确定性，而非陷入"二值逻辑完备性幻觉"。</w:t>
      </w:r>
    </w:p>
    <w:p w14:paraId="3EC38134">
      <w:pPr>
        <w:spacing w:after="120" w:line="360" w:lineRule="exact"/>
        <w:jc w:val="both"/>
      </w:pPr>
      <w:r>
        <w:rPr>
          <w:b w:val="0"/>
          <w:i w:val="0"/>
          <w:sz w:val="22"/>
        </w:rPr>
        <w:t>BSD熵值函数验证：当教育体系恢复连续性创造载体（ΔΠ↓）、培养意义识别能力（GC↑）、拓展边界认知（H(P)趋近真论区间），应试教育将从"单极生成器"回归"元认知培养器"。这是T73"被动周期可破"命题的教育级实现——只有当新一代具备元认知能力，文明才能从"自在盲动"进入"自为成长"阶段，实现真正的范式跃迁。</w:t>
      </w:r>
    </w:p>
    <w:p w14:paraId="53AB4F84">
      <w:pPr>
        <w:pStyle w:val="3"/>
      </w:pPr>
      <w:r>
        <w:rPr>
          <w:color w:val="1A5E1A"/>
        </w:rPr>
        <w:t>7  结论</w:t>
      </w:r>
    </w:p>
    <w:p w14:paraId="2BD866A2">
      <w:pPr>
        <w:spacing w:after="120" w:line="360" w:lineRule="exact"/>
        <w:jc w:val="both"/>
      </w:pPr>
      <w:r>
        <w:rPr>
          <w:b w:val="0"/>
          <w:i w:val="0"/>
          <w:sz w:val="22"/>
        </w:rPr>
        <w:t>本文基于BSD元本体理论框架，结合T79作者猜想与T80中国猜想的全域验证案例，对当代中国体制性病症进行了系统数理诊断。核心发现如下：</w:t>
      </w:r>
    </w:p>
    <w:p w14:paraId="7980478F">
      <w:pPr>
        <w:pStyle w:val="14"/>
        <w:spacing w:after="120" w:line="320" w:lineRule="exact"/>
      </w:pPr>
      <w:r>
        <w:rPr>
          <w:sz w:val="20"/>
        </w:rPr>
        <w:t>第一，国内"单位负责制"下独立研究者开放平台的缺失，完美印证了BSD"二元结构下无中立第三方"的顶点对立公理。统一即单极，天然排斥多元共生——这不仅是学术治理的问题，更是二元结构缺乏第三方制衡的必然结果。</w:t>
      </w:r>
    </w:p>
    <w:p w14:paraId="581FF69C">
      <w:pPr>
        <w:pStyle w:val="14"/>
        <w:spacing w:after="120" w:line="320" w:lineRule="exact"/>
      </w:pPr>
      <w:r>
        <w:rPr>
          <w:sz w:val="20"/>
        </w:rPr>
        <w:t>第二，马克思主义实践与资本主义实验均具二重性，在BSD对偶驻波框架下构成ψ₊/ψ₋对偶关系。当代中国的问题在于过度强调ψ₊（真理揭示）而切断ψ₋（矛盾内生）释放通道，导致矛盾在体制内部高压累积。</w:t>
      </w:r>
    </w:p>
    <w:p w14:paraId="3EE4402D">
      <w:pPr>
        <w:pStyle w:val="14"/>
        <w:spacing w:after="120" w:line="320" w:lineRule="exact"/>
      </w:pPr>
      <w:r>
        <w:rPr>
          <w:sz w:val="20"/>
        </w:rPr>
        <w:t>第三，语言统一政策将56个民族的多元情绪化表达系统性删除，在工业时代有效但在游戏智能体时代构成"情绪缺失即人性盲区"的系统性风险。BSD熵值函数H(P)的翻转证明：情绪标准化的代价已超过收益。</w:t>
      </w:r>
    </w:p>
    <w:p w14:paraId="1B159C71">
      <w:pPr>
        <w:pStyle w:val="14"/>
        <w:spacing w:after="120" w:line="320" w:lineRule="exact"/>
      </w:pPr>
      <w:r>
        <w:rPr>
          <w:sz w:val="20"/>
        </w:rPr>
        <w:t>第四，学术期刊体系陷入规模化陷阱——全部期刊归属官方平台+AI批量生成应试论文=劣币驱逐良币。这不仅是审核编辑不足的问题，更是统一单极格局下的结构性必然。T80猜想1的"极端者+革新者双向淘汰"机制在此完美复现。</w:t>
      </w:r>
    </w:p>
    <w:p w14:paraId="620EF701">
      <w:pPr>
        <w:pStyle w:val="14"/>
        <w:spacing w:after="120" w:line="320" w:lineRule="exact"/>
      </w:pPr>
      <w:r>
        <w:rPr>
          <w:sz w:val="20"/>
        </w:rPr>
        <w:t>第五，企业层面字节与阿里完美继承中国单极盲区（单时针极致化），腾讯作为唯一完整生态企业却因垄断法无具体标准滥用而被系统性压制。美元霸权的工业时代误区为反垄断提供了参照标准：存在断裂层、不直接替代、保留多元空间的规模巨大者不是垄断，而是生态核心节点。</w:t>
      </w:r>
    </w:p>
    <w:p w14:paraId="34326A05">
      <w:pPr>
        <w:pStyle w:val="14"/>
        <w:spacing w:after="120" w:line="320" w:lineRule="exact"/>
      </w:pPr>
      <w:r>
        <w:rPr>
          <w:sz w:val="20"/>
        </w:rPr>
        <w:t>第六，教育层面的统一即单极不是社会病症的"延续"，而是单极本身的"生成基础"。应试教育通过"割裂连续性创造载体"（手机/小说/视频/游戏）与"二元分化人才"，系统性制造三大漏洞（历史人文漏洞、存在意义漏洞、数理科学漏洞），导致"意义识别失效"与"群体投票陷阱"。社会层面所有结构性问题都能在应试学校中找到精确对应点——学生手机切断对应企业生态割裂对应国家过度完整割裂他国关系。这完美印证了T73"无元认知则陷入被动周期"的核心命题。</w:t>
      </w:r>
    </w:p>
    <w:p w14:paraId="59536DB4">
      <w:pPr>
        <w:pStyle w:val="14"/>
        <w:spacing w:after="120" w:line="320" w:lineRule="exact"/>
      </w:pPr>
      <w:r>
        <w:rPr>
          <w:sz w:val="20"/>
        </w:rPr>
        <w:t>第七，T80综合驻波计算显示Ψ_net=+0.26（认知觉醒势能主导），但ψ⁻=−0.92（深度负向区间），体系闭锁度0.8090，清末同构重合度0.82，警示结构性张力巨大。七个维度的单极逻辑同时运作，形成系统性合力。</w:t>
      </w:r>
    </w:p>
    <w:p w14:paraId="08B50C51">
      <w:pPr>
        <w:pStyle w:val="14"/>
        <w:spacing w:after="120" w:line="320" w:lineRule="exact"/>
      </w:pPr>
      <w:r>
        <w:rPr>
          <w:sz w:val="20"/>
        </w:rPr>
        <w:t>第八，破局路径在于六个跃迁：重建第三方关系性主体、推动双时针均衡发展、保护情绪多样性、学术生态去规模化、垄断法标准化、教育去单极化。BSD框架证明：没有第三方制衡，二元结构必然走向单极吞噬；没有双时针均衡，系统必然陷入单时针陷阱；没有断裂层标准，规模与垄断的边界永远模糊；没有教育去单极化，单极思维模式将持续再生产，所有社会级破局都将被新一代的单极认知消解。</w:t>
      </w:r>
    </w:p>
    <w:p w14:paraId="63C1A789">
      <w:pPr>
        <w:spacing w:after="120" w:line="360" w:lineRule="exact"/>
        <w:jc w:val="both"/>
      </w:pPr>
      <w:r>
        <w:rPr>
          <w:b/>
          <w:i w:val="0"/>
          <w:sz w:val="22"/>
        </w:rPr>
        <w:t>最终，BSD框架的诊断指向一个根本性命题：统一本身即是单极，单极天然排斥多元共生。当代中国要实现从工业文明向游戏智能体文明的跃迁，必须从"统一即单极"的旧范式转向"多元共生+第三方制衡+断裂层边界+元认知赋能"的新范式。这不是制度修补，而是本体论层面的范式跃迁——而这一跃迁的起点，在教育。正如T73认知元升维理论所指出的：只有当文明掌握自身演化元框架，才能从"自在盲动"进入"自为成长"，实现被动周期的真正突破。</w:t>
      </w:r>
    </w:p>
    <w:p w14:paraId="388F8B84">
      <w:pPr>
        <w:pStyle w:val="3"/>
      </w:pPr>
      <w:r>
        <w:rPr>
          <w:color w:val="1A5E1A"/>
        </w:rPr>
        <w:t>参考文献</w:t>
      </w:r>
    </w:p>
    <w:p w14:paraId="0209B21E">
      <w:pPr>
        <w:spacing w:after="60" w:line="280" w:lineRule="exact"/>
      </w:pPr>
      <w:r>
        <w:rPr>
          <w:sz w:val="18"/>
        </w:rPr>
        <w:t>[1] BSD元本体理论V3.0. 新六系本体论：人类易懂版[Z]. T79作者猜想·全球AI与游戏赛道演化·四位一体驻波动力学框架全域证明, 2026.</w:t>
      </w:r>
    </w:p>
    <w:p w14:paraId="75092CD1">
      <w:pPr>
        <w:spacing w:after="60" w:line="280" w:lineRule="exact"/>
      </w:pPr>
      <w:r>
        <w:rPr>
          <w:sz w:val="18"/>
        </w:rPr>
        <w:t>[2] BSD元本体理论V3.0. 新六系本体论：人类易懂版[Z]. T80中国猜想·规模负驻波·清末同构·人才分化·美元本体·经济调控·战争本源·游戏生态·工业科技·元理论教育, 2026.</w:t>
      </w:r>
    </w:p>
    <w:p w14:paraId="4A72CA71">
      <w:pPr>
        <w:spacing w:after="60" w:line="280" w:lineRule="exact"/>
      </w:pPr>
      <w:r>
        <w:rPr>
          <w:sz w:val="18"/>
        </w:rPr>
        <w:t>[3] Marx, K. Capital: A Critique of Political Economy[M]. Vol. I. Hamburg: Otto Meissner, 1867.</w:t>
      </w:r>
    </w:p>
    <w:p w14:paraId="3528E14C">
      <w:pPr>
        <w:spacing w:after="60" w:line="280" w:lineRule="exact"/>
      </w:pPr>
      <w:r>
        <w:rPr>
          <w:sz w:val="18"/>
        </w:rPr>
        <w:t>[4] Engels, F. Anti-Dühring: Herr Eugen Dühring's Revolution in Science[M]. Moscow: Progress Publishers, 1878.</w:t>
      </w:r>
    </w:p>
    <w:p w14:paraId="7C9A9086">
      <w:pPr>
        <w:spacing w:after="60" w:line="280" w:lineRule="exact"/>
      </w:pPr>
      <w:r>
        <w:rPr>
          <w:sz w:val="18"/>
        </w:rPr>
        <w:t>[5] Gödel, K. Über formal unentscheidbare Sätze der Principia Mathematica und verwandter Systeme I[J]. Monatshefte für Mathematik und Physik, 1931, 38(1): 173-198.</w:t>
      </w:r>
    </w:p>
    <w:p w14:paraId="20550E9D">
      <w:pPr>
        <w:spacing w:after="60" w:line="280" w:lineRule="exact"/>
      </w:pPr>
      <w:r>
        <w:rPr>
          <w:sz w:val="18"/>
        </w:rPr>
        <w:t>[6] Prigogine, I. Order Out of Chaos: Man's New Dialogue with Nature[M]. New York: Bantam Books, 1984.</w:t>
      </w:r>
    </w:p>
    <w:p w14:paraId="51A85A35">
      <w:pPr>
        <w:spacing w:after="60" w:line="280" w:lineRule="exact"/>
      </w:pPr>
      <w:r>
        <w:rPr>
          <w:sz w:val="18"/>
        </w:rPr>
        <w:t>[7] Hofstadter, D. R. Gödel, Escher, Bach: An Eternal Golden Braid[M]. New York: Basic Books, 1979.</w:t>
      </w:r>
    </w:p>
    <w:p w14:paraId="6F223DBD">
      <w:pPr>
        <w:spacing w:after="60" w:line="280" w:lineRule="exact"/>
      </w:pPr>
      <w:r>
        <w:rPr>
          <w:sz w:val="18"/>
        </w:rPr>
        <w:t>[8] Shannon, C. E. A Mathematical Theory of Communication[J]. Bell System Technical Journal, 1948, 27(3): 379-423.</w:t>
      </w:r>
    </w:p>
    <w:p w14:paraId="4CCDF30B">
      <w:pPr>
        <w:spacing w:after="60" w:line="280" w:lineRule="exact"/>
      </w:pPr>
      <w:r>
        <w:rPr>
          <w:sz w:val="18"/>
        </w:rPr>
        <w:t>[9] Putnam, H. The Collapse of the Fact/Value Dichotomy and Other Essays[M]. Cambridge, MA: Harvard University Press, 2002.</w:t>
      </w:r>
    </w:p>
    <w:p w14:paraId="5EA6DD5F">
      <w:pPr>
        <w:spacing w:after="60" w:line="280" w:lineRule="exact"/>
      </w:pPr>
      <w:r>
        <w:rPr>
          <w:sz w:val="18"/>
        </w:rPr>
        <w:t>[10] Anderson, B. Imagined Communities: Reflections on the Origin and Spread of Nationalism[M]. London: Verso, 1983.</w:t>
      </w:r>
    </w:p>
    <w:p w14:paraId="4332B392">
      <w:pPr>
        <w:spacing w:after="60" w:line="280" w:lineRule="exact"/>
      </w:pPr>
      <w:r>
        <w:rPr>
          <w:sz w:val="18"/>
        </w:rPr>
        <w:t>[11] Bourdieu, P. Language and Symbolic Power[M]. Cambridge, MA: Harvard University Press, 1991.</w:t>
      </w:r>
    </w:p>
    <w:p w14:paraId="6768EB94">
      <w:pPr>
        <w:spacing w:after="60" w:line="280" w:lineRule="exact"/>
      </w:pPr>
      <w:r>
        <w:rPr>
          <w:sz w:val="18"/>
        </w:rPr>
        <w:t>[12] Tarski, A. The Semantic Conception of Truth and the Foundations of Semantics[J]. Philosophy and Phenomenological Research, 1944, 4(3): 341-376.</w:t>
      </w:r>
    </w:p>
    <w:sectPr>
      <w:pgSz w:w="12240" w:h="15840"/>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04224A"/>
    <w:rsid w:val="667825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7921</Words>
  <Characters>9851</Characters>
  <Lines>0</Lines>
  <Paragraphs>0</Paragraphs>
  <TotalTime>17</TotalTime>
  <ScaleCrop>false</ScaleCrop>
  <LinksUpToDate>false</LinksUpToDate>
  <CharactersWithSpaces>10192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释恶</cp:lastModifiedBy>
  <dcterms:modified xsi:type="dcterms:W3CDTF">2026-07-19T05:33:12Z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eyJoZGlkIjoiZjUyZGFlZjE2ZmM0MDE0YWFhMTJlNTFhZTliOWY2MTgiLCJ1c2VySWQiOiI0MTY4NDM5MjgifQ==</vt:lpwstr>
  </property>
  <property fmtid="{D5CDD505-2E9C-101B-9397-08002B2CF9AE}" pid="3" name="KSOProductBuildVer">
    <vt:lpwstr>2052-12.1.0.26895</vt:lpwstr>
  </property>
  <property fmtid="{D5CDD505-2E9C-101B-9397-08002B2CF9AE}" pid="4" name="ICV">
    <vt:lpwstr>67B0FBBBA80A4D41ABE239E0A3B25F9C_12</vt:lpwstr>
  </property>
</Properties>
</file>