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3EE3B" w14:textId="77777777" w:rsidR="00F20D5A" w:rsidRDefault="00597195" w:rsidP="00704C75">
      <w:pPr>
        <w:jc w:val="center"/>
      </w:pPr>
      <w:r>
        <w:t xml:space="preserve">ТЗ на блок ротации и резервирования для внутренних блоков </w:t>
      </w:r>
      <w:r>
        <w:rPr>
          <w:lang w:val="en-US"/>
        </w:rPr>
        <w:t>VRF</w:t>
      </w:r>
      <w:r w:rsidRPr="00597195">
        <w:t xml:space="preserve"> </w:t>
      </w:r>
      <w:r>
        <w:t>и сплит</w:t>
      </w:r>
      <w:r w:rsidR="00704C75" w:rsidRPr="00704C75">
        <w:t>-</w:t>
      </w:r>
      <w:r>
        <w:t>систем</w:t>
      </w:r>
    </w:p>
    <w:p w14:paraId="4DC74398" w14:textId="77777777" w:rsidR="00597195" w:rsidRPr="00302286" w:rsidRDefault="00597195" w:rsidP="00704C75">
      <w:pPr>
        <w:jc w:val="center"/>
        <w:rPr>
          <w:lang w:val="en-US"/>
        </w:rPr>
      </w:pPr>
      <w:r w:rsidRPr="00302286">
        <w:rPr>
          <w:lang w:val="en-US"/>
        </w:rPr>
        <w:t>(</w:t>
      </w:r>
      <w:r>
        <w:t>проект</w:t>
      </w:r>
      <w:r w:rsidRPr="00302286">
        <w:rPr>
          <w:lang w:val="en-US"/>
        </w:rPr>
        <w:t>)</w:t>
      </w:r>
    </w:p>
    <w:p w14:paraId="7079094A" w14:textId="77777777" w:rsidR="00597195" w:rsidRDefault="00704C75" w:rsidP="00704C75">
      <w:pPr>
        <w:jc w:val="center"/>
        <w:rPr>
          <w:lang w:val="en-US"/>
        </w:rPr>
      </w:pPr>
      <w:r>
        <w:rPr>
          <w:lang w:val="en-US"/>
        </w:rPr>
        <w:t>KF</w:t>
      </w:r>
      <w:r w:rsidRPr="00E56D59">
        <w:rPr>
          <w:lang w:val="en-US"/>
        </w:rPr>
        <w:t>-</w:t>
      </w:r>
      <w:r>
        <w:rPr>
          <w:lang w:val="en-US"/>
        </w:rPr>
        <w:t>RRM</w:t>
      </w:r>
      <w:r w:rsidRPr="00E56D59">
        <w:rPr>
          <w:lang w:val="en-US"/>
        </w:rPr>
        <w:t>/</w:t>
      </w:r>
      <w:r>
        <w:rPr>
          <w:lang w:val="en-US"/>
        </w:rPr>
        <w:t>ND</w:t>
      </w:r>
      <w:r w:rsidRPr="00E56D59">
        <w:rPr>
          <w:lang w:val="en-US"/>
        </w:rPr>
        <w:t>-</w:t>
      </w:r>
      <w:r>
        <w:rPr>
          <w:lang w:val="en-US"/>
        </w:rPr>
        <w:t>RRM</w:t>
      </w:r>
    </w:p>
    <w:p w14:paraId="6E664B60" w14:textId="77777777" w:rsidR="00E56D59" w:rsidRDefault="00E56D59" w:rsidP="00704C75">
      <w:pPr>
        <w:jc w:val="center"/>
        <w:rPr>
          <w:lang w:val="en-US"/>
        </w:rPr>
      </w:pPr>
      <w:r w:rsidRPr="00E56D59">
        <w:rPr>
          <w:lang w:val="en-US"/>
        </w:rPr>
        <w:t>Rotation and reservation module</w:t>
      </w:r>
    </w:p>
    <w:p w14:paraId="65668680" w14:textId="77777777" w:rsidR="00E56D59" w:rsidRDefault="00E56D59" w:rsidP="00E56D59">
      <w:pPr>
        <w:jc w:val="center"/>
      </w:pPr>
      <w:r>
        <w:t>Введение</w:t>
      </w:r>
    </w:p>
    <w:p w14:paraId="2942DA9B" w14:textId="77777777" w:rsidR="00E56D59" w:rsidRDefault="00E56D59" w:rsidP="00F32B22">
      <w:pPr>
        <w:ind w:firstLine="709"/>
        <w:jc w:val="both"/>
      </w:pPr>
      <w:r>
        <w:t>Блок ротации и резервирования</w:t>
      </w:r>
      <w:r w:rsidR="00406B41">
        <w:t xml:space="preserve"> (далее Изделие)</w:t>
      </w:r>
      <w:r>
        <w:t xml:space="preserve"> предназначен для работы с двумя или тремя внутренними блоками системы кондиционирования и обеспечивает поочередное их включение по схеме «один рабочий + один резервный» или «два рабочих + один резервный» для обеспечения постоянного охлаждения помещения. Поочередное включение блоков позволяет</w:t>
      </w:r>
      <w:r w:rsidR="00406B41">
        <w:t xml:space="preserve"> равномерно расходовать ресурс системы кондиционирования. При аварийной остановке одного из блоков кондиционирования Изделие вводит в работу резервный блок.</w:t>
      </w:r>
    </w:p>
    <w:p w14:paraId="04C93AB0" w14:textId="77777777" w:rsidR="00406B41" w:rsidRDefault="00406B41" w:rsidP="009C3434">
      <w:pPr>
        <w:jc w:val="center"/>
      </w:pPr>
      <w:r>
        <w:t>Основание для разработки</w:t>
      </w:r>
    </w:p>
    <w:p w14:paraId="36DD2544" w14:textId="77777777" w:rsidR="00406B41" w:rsidRDefault="00406B41" w:rsidP="00F32B22">
      <w:pPr>
        <w:ind w:firstLine="709"/>
        <w:jc w:val="both"/>
      </w:pPr>
      <w:r>
        <w:t>П. 7 Протокола совещания по качеству от 07.06.2023 Компании.</w:t>
      </w:r>
    </w:p>
    <w:p w14:paraId="5CEB6570" w14:textId="77777777" w:rsidR="00406B41" w:rsidRDefault="00406B41" w:rsidP="00F32B22">
      <w:pPr>
        <w:ind w:firstLine="709"/>
        <w:jc w:val="both"/>
      </w:pPr>
      <w:r>
        <w:t>Необходимость введения в номенклатуру Компании собственного модуля согласования работы и резервирования кондиционеров или иных продукто</w:t>
      </w:r>
      <w:r w:rsidR="009C3434">
        <w:t>в Компании в проектных решениях.</w:t>
      </w:r>
    </w:p>
    <w:p w14:paraId="4D9F5B52" w14:textId="77777777" w:rsidR="008E3509" w:rsidRDefault="008E3509" w:rsidP="00F32B22">
      <w:pPr>
        <w:ind w:firstLine="709"/>
        <w:jc w:val="both"/>
      </w:pPr>
      <w:r>
        <w:t>Статистика применения перепродаваемых модулей в заказах ТД: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0"/>
        <w:gridCol w:w="3019"/>
        <w:gridCol w:w="3186"/>
      </w:tblGrid>
      <w:tr w:rsidR="008E3509" w14:paraId="27BD2F29" w14:textId="77777777" w:rsidTr="008E3509">
        <w:tc>
          <w:tcPr>
            <w:tcW w:w="3140" w:type="dxa"/>
          </w:tcPr>
          <w:p w14:paraId="757F2643" w14:textId="77777777" w:rsidR="008E3509" w:rsidRDefault="008E3509" w:rsidP="008E3509">
            <w:pPr>
              <w:jc w:val="center"/>
            </w:pPr>
            <w:r>
              <w:t>Год</w:t>
            </w:r>
          </w:p>
        </w:tc>
        <w:tc>
          <w:tcPr>
            <w:tcW w:w="3019" w:type="dxa"/>
          </w:tcPr>
          <w:p w14:paraId="29EBD180" w14:textId="77777777" w:rsidR="008E3509" w:rsidRDefault="008E3509" w:rsidP="008E3509">
            <w:pPr>
              <w:jc w:val="center"/>
            </w:pPr>
            <w:r>
              <w:t>Количество, шт.</w:t>
            </w:r>
          </w:p>
        </w:tc>
        <w:tc>
          <w:tcPr>
            <w:tcW w:w="3186" w:type="dxa"/>
          </w:tcPr>
          <w:p w14:paraId="56D0EA66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t xml:space="preserve">Выручка, </w:t>
            </w:r>
            <w:r>
              <w:rPr>
                <w:lang w:val="en-US"/>
              </w:rPr>
              <w:t>EUR</w:t>
            </w:r>
          </w:p>
        </w:tc>
      </w:tr>
      <w:tr w:rsidR="008E3509" w14:paraId="3ECAD235" w14:textId="77777777" w:rsidTr="008E3509">
        <w:tc>
          <w:tcPr>
            <w:tcW w:w="3140" w:type="dxa"/>
          </w:tcPr>
          <w:p w14:paraId="1FC70526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3019" w:type="dxa"/>
          </w:tcPr>
          <w:p w14:paraId="311D40B2" w14:textId="77777777" w:rsidR="008E3509" w:rsidRDefault="009C4E2B" w:rsidP="008E3509">
            <w:pPr>
              <w:jc w:val="center"/>
            </w:pPr>
            <w:r>
              <w:t>255</w:t>
            </w:r>
          </w:p>
        </w:tc>
        <w:tc>
          <w:tcPr>
            <w:tcW w:w="3186" w:type="dxa"/>
          </w:tcPr>
          <w:p w14:paraId="4A47C7DA" w14:textId="77777777" w:rsidR="008E3509" w:rsidRDefault="009C4E2B" w:rsidP="008E3509">
            <w:pPr>
              <w:ind w:right="878"/>
              <w:jc w:val="right"/>
            </w:pPr>
            <w:r>
              <w:t>104 984</w:t>
            </w:r>
          </w:p>
        </w:tc>
      </w:tr>
      <w:tr w:rsidR="008E3509" w14:paraId="1B742AC0" w14:textId="77777777" w:rsidTr="008E3509">
        <w:tc>
          <w:tcPr>
            <w:tcW w:w="3140" w:type="dxa"/>
          </w:tcPr>
          <w:p w14:paraId="05EF1732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3019" w:type="dxa"/>
          </w:tcPr>
          <w:p w14:paraId="405987C5" w14:textId="77777777" w:rsidR="008E3509" w:rsidRDefault="009C4E2B" w:rsidP="008E3509">
            <w:pPr>
              <w:jc w:val="center"/>
            </w:pPr>
            <w:r>
              <w:t>94</w:t>
            </w:r>
          </w:p>
        </w:tc>
        <w:tc>
          <w:tcPr>
            <w:tcW w:w="3186" w:type="dxa"/>
          </w:tcPr>
          <w:p w14:paraId="45BA69A8" w14:textId="77777777" w:rsidR="008E3509" w:rsidRDefault="009C4E2B" w:rsidP="008E3509">
            <w:pPr>
              <w:ind w:right="878"/>
              <w:jc w:val="right"/>
            </w:pPr>
            <w:r>
              <w:t>37 050</w:t>
            </w:r>
          </w:p>
        </w:tc>
      </w:tr>
      <w:tr w:rsidR="008E3509" w14:paraId="37C63A39" w14:textId="77777777" w:rsidTr="008E3509">
        <w:tc>
          <w:tcPr>
            <w:tcW w:w="3140" w:type="dxa"/>
          </w:tcPr>
          <w:p w14:paraId="5298BD9F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3019" w:type="dxa"/>
          </w:tcPr>
          <w:p w14:paraId="48AF6D9B" w14:textId="77777777" w:rsidR="008E3509" w:rsidRDefault="009C4E2B" w:rsidP="008E3509">
            <w:pPr>
              <w:jc w:val="center"/>
            </w:pPr>
            <w:r>
              <w:t>77</w:t>
            </w:r>
          </w:p>
        </w:tc>
        <w:tc>
          <w:tcPr>
            <w:tcW w:w="3186" w:type="dxa"/>
          </w:tcPr>
          <w:p w14:paraId="0D0C9BEB" w14:textId="77777777" w:rsidR="008E3509" w:rsidRDefault="008E3509" w:rsidP="009C4E2B">
            <w:pPr>
              <w:ind w:right="878"/>
              <w:jc w:val="right"/>
            </w:pPr>
            <w:r>
              <w:t xml:space="preserve">30 </w:t>
            </w:r>
            <w:r w:rsidR="009C4E2B">
              <w:t>7</w:t>
            </w:r>
            <w:r>
              <w:t>63</w:t>
            </w:r>
          </w:p>
        </w:tc>
      </w:tr>
      <w:tr w:rsidR="008E3509" w14:paraId="0B340CB5" w14:textId="77777777" w:rsidTr="008E3509">
        <w:tc>
          <w:tcPr>
            <w:tcW w:w="3140" w:type="dxa"/>
          </w:tcPr>
          <w:p w14:paraId="4AB46ADB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3019" w:type="dxa"/>
          </w:tcPr>
          <w:p w14:paraId="06743EB6" w14:textId="77777777" w:rsidR="008E3509" w:rsidRDefault="008E3509" w:rsidP="009C4E2B">
            <w:pPr>
              <w:jc w:val="center"/>
            </w:pPr>
            <w:r>
              <w:t>2</w:t>
            </w:r>
            <w:r w:rsidR="009C4E2B">
              <w:t>37</w:t>
            </w:r>
          </w:p>
        </w:tc>
        <w:tc>
          <w:tcPr>
            <w:tcW w:w="3186" w:type="dxa"/>
          </w:tcPr>
          <w:p w14:paraId="349675DA" w14:textId="77777777" w:rsidR="008E3509" w:rsidRDefault="008E3509" w:rsidP="009C4E2B">
            <w:pPr>
              <w:ind w:right="878"/>
              <w:jc w:val="right"/>
            </w:pPr>
            <w:r>
              <w:t>10</w:t>
            </w:r>
            <w:r w:rsidR="009C4E2B">
              <w:t>4</w:t>
            </w:r>
            <w:r>
              <w:t xml:space="preserve"> </w:t>
            </w:r>
            <w:r w:rsidR="009C4E2B">
              <w:t>046</w:t>
            </w:r>
          </w:p>
        </w:tc>
      </w:tr>
      <w:tr w:rsidR="008E3509" w14:paraId="1FC5BAE3" w14:textId="77777777" w:rsidTr="008E3509">
        <w:tc>
          <w:tcPr>
            <w:tcW w:w="3140" w:type="dxa"/>
          </w:tcPr>
          <w:p w14:paraId="66D82D6E" w14:textId="77777777" w:rsidR="008E3509" w:rsidRP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</w:tc>
        <w:tc>
          <w:tcPr>
            <w:tcW w:w="3019" w:type="dxa"/>
          </w:tcPr>
          <w:p w14:paraId="0E53BF36" w14:textId="77777777" w:rsidR="008E3509" w:rsidRDefault="008E3509" w:rsidP="008E3509">
            <w:pPr>
              <w:jc w:val="center"/>
            </w:pPr>
            <w:r>
              <w:t>115</w:t>
            </w:r>
          </w:p>
        </w:tc>
        <w:tc>
          <w:tcPr>
            <w:tcW w:w="3186" w:type="dxa"/>
          </w:tcPr>
          <w:p w14:paraId="3DDB43D3" w14:textId="77777777" w:rsidR="008E3509" w:rsidRDefault="008E3509" w:rsidP="008E3509">
            <w:pPr>
              <w:ind w:right="878"/>
              <w:jc w:val="right"/>
            </w:pPr>
            <w:r>
              <w:t>47 334</w:t>
            </w:r>
          </w:p>
        </w:tc>
      </w:tr>
      <w:tr w:rsidR="008E3509" w14:paraId="074CCBD6" w14:textId="77777777" w:rsidTr="008E3509">
        <w:tc>
          <w:tcPr>
            <w:tcW w:w="3140" w:type="dxa"/>
          </w:tcPr>
          <w:p w14:paraId="7F9F6A02" w14:textId="77777777" w:rsidR="008E3509" w:rsidRDefault="008E3509" w:rsidP="008E35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3019" w:type="dxa"/>
          </w:tcPr>
          <w:p w14:paraId="21B2BCE0" w14:textId="77777777" w:rsidR="008E3509" w:rsidRDefault="008E3509" w:rsidP="008E3509">
            <w:pPr>
              <w:jc w:val="center"/>
            </w:pPr>
            <w:r>
              <w:t>163</w:t>
            </w:r>
          </w:p>
        </w:tc>
        <w:tc>
          <w:tcPr>
            <w:tcW w:w="3186" w:type="dxa"/>
          </w:tcPr>
          <w:p w14:paraId="61049173" w14:textId="77777777" w:rsidR="008E3509" w:rsidRDefault="008E3509" w:rsidP="008E3509">
            <w:pPr>
              <w:ind w:right="878"/>
              <w:jc w:val="right"/>
            </w:pPr>
            <w:r>
              <w:t>124 756</w:t>
            </w:r>
          </w:p>
        </w:tc>
      </w:tr>
      <w:tr w:rsidR="008E3509" w14:paraId="1A543E15" w14:textId="77777777" w:rsidTr="008E3509">
        <w:tc>
          <w:tcPr>
            <w:tcW w:w="3140" w:type="dxa"/>
          </w:tcPr>
          <w:p w14:paraId="2834892A" w14:textId="77777777" w:rsidR="008E3509" w:rsidRPr="008E3509" w:rsidRDefault="008E3509" w:rsidP="008E3509">
            <w:pPr>
              <w:jc w:val="center"/>
            </w:pPr>
            <w:r>
              <w:t>Январь-май 2023</w:t>
            </w:r>
            <w:r w:rsidR="00104DD6">
              <w:t>*</w:t>
            </w:r>
          </w:p>
        </w:tc>
        <w:tc>
          <w:tcPr>
            <w:tcW w:w="3019" w:type="dxa"/>
          </w:tcPr>
          <w:p w14:paraId="027EE17C" w14:textId="77777777" w:rsidR="008E3509" w:rsidRDefault="009C4E2B" w:rsidP="008E3509">
            <w:pPr>
              <w:jc w:val="center"/>
            </w:pPr>
            <w:r>
              <w:t>125</w:t>
            </w:r>
          </w:p>
        </w:tc>
        <w:tc>
          <w:tcPr>
            <w:tcW w:w="3186" w:type="dxa"/>
          </w:tcPr>
          <w:p w14:paraId="589D01A0" w14:textId="77777777" w:rsidR="008E3509" w:rsidRDefault="009C4E2B" w:rsidP="008E3509">
            <w:pPr>
              <w:ind w:right="878"/>
              <w:jc w:val="right"/>
            </w:pPr>
            <w:r>
              <w:t>74 257</w:t>
            </w:r>
          </w:p>
        </w:tc>
      </w:tr>
    </w:tbl>
    <w:p w14:paraId="2CDE65C6" w14:textId="77777777" w:rsidR="008E3509" w:rsidRPr="008E3509" w:rsidRDefault="00104DD6" w:rsidP="00E56D59">
      <w:pPr>
        <w:ind w:firstLine="709"/>
      </w:pPr>
      <w:r>
        <w:t>*КОРФ с конца 2022 года не предлагает сплиты клиентам</w:t>
      </w:r>
      <w:r w:rsidR="009C4E2B">
        <w:t xml:space="preserve"> в новых проектах, только дополнение по требованию</w:t>
      </w:r>
      <w:r>
        <w:t>.</w:t>
      </w:r>
    </w:p>
    <w:p w14:paraId="6AF334F8" w14:textId="77777777" w:rsidR="009C3434" w:rsidRDefault="009C3434" w:rsidP="009C3434">
      <w:pPr>
        <w:jc w:val="center"/>
      </w:pPr>
      <w:r>
        <w:t>Назначение разработки</w:t>
      </w:r>
      <w:r w:rsidR="009C4E2B">
        <w:t xml:space="preserve"> Изделия</w:t>
      </w:r>
    </w:p>
    <w:p w14:paraId="0F43F858" w14:textId="77777777" w:rsidR="009C4E2B" w:rsidRDefault="009C4E2B" w:rsidP="009C4E2B">
      <w:pPr>
        <w:ind w:firstLine="709"/>
        <w:jc w:val="both"/>
      </w:pPr>
      <w:r>
        <w:t>Обеспечение продукции холдинга модулем ротации и резервирования для реализации комплексной поставки</w:t>
      </w:r>
    </w:p>
    <w:p w14:paraId="3D9B1153" w14:textId="77777777" w:rsidR="00FE2CC3" w:rsidRDefault="00FE2CC3" w:rsidP="008E3509">
      <w:pPr>
        <w:jc w:val="center"/>
      </w:pPr>
      <w:r>
        <w:t>Требования к Изделию</w:t>
      </w:r>
    </w:p>
    <w:p w14:paraId="00F47054" w14:textId="77777777" w:rsidR="008E3509" w:rsidRDefault="00104DD6" w:rsidP="00104DD6">
      <w:pPr>
        <w:ind w:firstLine="709"/>
        <w:jc w:val="both"/>
      </w:pPr>
      <w:r>
        <w:t>Изделие должно обеспечивать непрерывное функционирование системы охлаждения помещения.</w:t>
      </w:r>
    </w:p>
    <w:p w14:paraId="3C85EB75" w14:textId="77777777" w:rsidR="00104DD6" w:rsidRDefault="00104DD6" w:rsidP="00104DD6">
      <w:pPr>
        <w:ind w:firstLine="709"/>
        <w:jc w:val="both"/>
      </w:pPr>
      <w:r>
        <w:t>Изделие в нормальном режиме эксплуатации должно обеспечивать регулярное, в соответствии с заданными настройками, переключение между основными и резервным кондиционерами.</w:t>
      </w:r>
    </w:p>
    <w:p w14:paraId="78A6B008" w14:textId="77777777" w:rsidR="00104DD6" w:rsidRDefault="00104DD6" w:rsidP="00104DD6">
      <w:pPr>
        <w:ind w:firstLine="709"/>
        <w:jc w:val="both"/>
      </w:pPr>
      <w:r>
        <w:t>При выявлении неисправности одного кондиционера Изделие должно незамедлительно подать сигнал на ввод резервного кондиционера и подать сигнал авария.</w:t>
      </w:r>
    </w:p>
    <w:p w14:paraId="2DBC27FB" w14:textId="77777777" w:rsidR="00993A86" w:rsidRDefault="00993A86" w:rsidP="00104DD6">
      <w:pPr>
        <w:ind w:firstLine="709"/>
        <w:jc w:val="both"/>
      </w:pPr>
      <w:r>
        <w:t>При выявлении неисправности в логике Изделия автоматически подаются сигналы на включение всех кондиционеров с выдачей сигнала Авария.</w:t>
      </w:r>
    </w:p>
    <w:p w14:paraId="26569270" w14:textId="77777777" w:rsidR="00321D90" w:rsidRDefault="00321D90" w:rsidP="00104DD6">
      <w:pPr>
        <w:ind w:firstLine="709"/>
        <w:jc w:val="both"/>
      </w:pPr>
      <w:commentRangeStart w:id="0"/>
      <w:r>
        <w:t>При потере питания на Изделии, а равно при выходе из строя контроллера Изделия автоматически подаются сигналы на включение всех кондиционеров с выдачей сигнала Авария.</w:t>
      </w:r>
      <w:commentRangeEnd w:id="0"/>
      <w:r>
        <w:rPr>
          <w:rStyle w:val="a5"/>
        </w:rPr>
        <w:commentReference w:id="0"/>
      </w:r>
    </w:p>
    <w:p w14:paraId="623CACC0" w14:textId="77777777" w:rsidR="00104DD6" w:rsidRDefault="00A11A3A" w:rsidP="00104DD6">
      <w:pPr>
        <w:ind w:firstLine="709"/>
        <w:jc w:val="both"/>
      </w:pPr>
      <w:r>
        <w:lastRenderedPageBreak/>
        <w:t>При срабатывании пожарной сигнализации Изделие должно остановить кондиционеры.</w:t>
      </w:r>
    </w:p>
    <w:p w14:paraId="4CBC2854" w14:textId="77777777" w:rsidR="00772818" w:rsidRDefault="00772818" w:rsidP="00104DD6">
      <w:pPr>
        <w:ind w:firstLine="709"/>
        <w:jc w:val="both"/>
      </w:pPr>
      <w:r>
        <w:t>Электропитание издел</w:t>
      </w:r>
      <w:r w:rsidR="006B6E82">
        <w:t>и</w:t>
      </w:r>
      <w:r>
        <w:t>я должно обеспечиваться от сети 220В.</w:t>
      </w:r>
    </w:p>
    <w:p w14:paraId="6963EB8A" w14:textId="77777777" w:rsidR="00767365" w:rsidRDefault="00767365" w:rsidP="00104DD6">
      <w:pPr>
        <w:ind w:firstLine="709"/>
        <w:jc w:val="both"/>
      </w:pPr>
      <w:r>
        <w:t>Наличие энергонезависимой памяти (при необходимости).</w:t>
      </w:r>
    </w:p>
    <w:p w14:paraId="395002D9" w14:textId="77777777" w:rsidR="00767365" w:rsidRDefault="00767365" w:rsidP="00104DD6">
      <w:pPr>
        <w:ind w:firstLine="709"/>
        <w:jc w:val="both"/>
      </w:pPr>
      <w:r>
        <w:t>Авторестарт при потере и возобновлении подачи питания.</w:t>
      </w:r>
    </w:p>
    <w:p w14:paraId="4D8A0005" w14:textId="77777777" w:rsidR="00CE56EE" w:rsidRPr="00CE56EE" w:rsidRDefault="00CE56EE" w:rsidP="00104DD6">
      <w:pPr>
        <w:ind w:firstLine="709"/>
        <w:jc w:val="both"/>
      </w:pPr>
      <w:r>
        <w:t xml:space="preserve">Обеспечение </w:t>
      </w:r>
    </w:p>
    <w:p w14:paraId="422F9AB4" w14:textId="77777777" w:rsidR="006B6E82" w:rsidRPr="006B6E82" w:rsidRDefault="006B6E82" w:rsidP="00104DD6">
      <w:pPr>
        <w:ind w:firstLine="709"/>
        <w:jc w:val="both"/>
      </w:pPr>
      <w:r>
        <w:t xml:space="preserve">Физически изделие должно иметь корпус под установку на </w:t>
      </w:r>
      <w:r>
        <w:rPr>
          <w:lang w:val="en-US"/>
        </w:rPr>
        <w:t>DIN</w:t>
      </w:r>
      <w:r w:rsidRPr="006B6E82">
        <w:t xml:space="preserve"> </w:t>
      </w:r>
      <w:r>
        <w:t xml:space="preserve">рейку, а сам корпус должен быть смонтирован внутри пластикового защитного бокса со светопрозрачной дверцей и классом защиты </w:t>
      </w:r>
      <w:r>
        <w:rPr>
          <w:lang w:val="en-US"/>
        </w:rPr>
        <w:t>IP</w:t>
      </w:r>
      <w:r w:rsidRPr="006B6E82">
        <w:t xml:space="preserve"> </w:t>
      </w:r>
      <w:r>
        <w:t>не менее 44.</w:t>
      </w:r>
    </w:p>
    <w:p w14:paraId="374ED1E5" w14:textId="77777777" w:rsidR="00772818" w:rsidRDefault="00772818" w:rsidP="00104DD6">
      <w:pPr>
        <w:ind w:firstLine="709"/>
        <w:jc w:val="both"/>
      </w:pPr>
      <w:r>
        <w:t>На Корпус изделия должны быть выведены индикаторы «Питание», «Работа», «Авария».</w:t>
      </w:r>
    </w:p>
    <w:p w14:paraId="65D7043F" w14:textId="77777777" w:rsidR="00FE2CC3" w:rsidRDefault="00FE2CC3" w:rsidP="008E3509">
      <w:pPr>
        <w:jc w:val="center"/>
      </w:pPr>
      <w:r>
        <w:t>Требования к функциональным характеристикам</w:t>
      </w:r>
      <w:r w:rsidR="008E3509">
        <w:t xml:space="preserve"> Изделия</w:t>
      </w:r>
    </w:p>
    <w:p w14:paraId="04CADEB9" w14:textId="77777777" w:rsidR="006E52AE" w:rsidRDefault="006E52AE" w:rsidP="00A11A3A">
      <w:pPr>
        <w:ind w:firstLine="709"/>
        <w:jc w:val="both"/>
      </w:pPr>
      <w:r>
        <w:t>Наличие контактов для подключения:</w:t>
      </w:r>
    </w:p>
    <w:p w14:paraId="75CF2004" w14:textId="77777777" w:rsidR="006E52AE" w:rsidRDefault="006E52AE" w:rsidP="006E52AE">
      <w:pPr>
        <w:pStyle w:val="a4"/>
        <w:numPr>
          <w:ilvl w:val="0"/>
          <w:numId w:val="3"/>
        </w:numPr>
        <w:jc w:val="both"/>
      </w:pPr>
      <w:r>
        <w:t>Сигналов на включение/выключение 2-х или 3-х кондиционеров (беспотенциальные</w:t>
      </w:r>
      <w:r w:rsidR="00772818">
        <w:t xml:space="preserve"> или потенциальные</w:t>
      </w:r>
      <w:r>
        <w:t>)</w:t>
      </w:r>
    </w:p>
    <w:p w14:paraId="260C3E3A" w14:textId="77777777" w:rsidR="006E52AE" w:rsidRDefault="00772818" w:rsidP="006E52AE">
      <w:pPr>
        <w:pStyle w:val="a4"/>
        <w:numPr>
          <w:ilvl w:val="0"/>
          <w:numId w:val="3"/>
        </w:numPr>
        <w:jc w:val="both"/>
      </w:pPr>
      <w:r>
        <w:t>Для т</w:t>
      </w:r>
      <w:r w:rsidR="006E52AE">
        <w:t>ермодатчика (</w:t>
      </w:r>
      <w:r w:rsidR="006E52AE" w:rsidRPr="006E52AE">
        <w:t xml:space="preserve">NTC) </w:t>
      </w:r>
      <w:r w:rsidR="006E52AE">
        <w:t>на температуру в помещении</w:t>
      </w:r>
    </w:p>
    <w:p w14:paraId="3EBC0BD1" w14:textId="77777777" w:rsidR="00772818" w:rsidRDefault="00772818" w:rsidP="006E52AE">
      <w:pPr>
        <w:pStyle w:val="a4"/>
        <w:numPr>
          <w:ilvl w:val="0"/>
          <w:numId w:val="3"/>
        </w:numPr>
        <w:jc w:val="both"/>
      </w:pPr>
      <w:r>
        <w:t>Для термодатчиков (</w:t>
      </w:r>
      <w:r>
        <w:rPr>
          <w:lang w:val="en-US"/>
        </w:rPr>
        <w:t>NTC</w:t>
      </w:r>
      <w:r w:rsidRPr="00772818">
        <w:t xml:space="preserve">) </w:t>
      </w:r>
      <w:r>
        <w:t>на сторону подачи воздуха из кондиционеров</w:t>
      </w:r>
    </w:p>
    <w:p w14:paraId="4F1E151C" w14:textId="77777777" w:rsidR="006E52AE" w:rsidRDefault="006E52AE" w:rsidP="006E52AE">
      <w:pPr>
        <w:pStyle w:val="a4"/>
        <w:numPr>
          <w:ilvl w:val="0"/>
          <w:numId w:val="3"/>
        </w:numPr>
        <w:jc w:val="both"/>
      </w:pPr>
      <w:r>
        <w:t>Выход на сигнал «Авария кондиционера</w:t>
      </w:r>
      <w:r w:rsidR="00767365">
        <w:t xml:space="preserve"> 1</w:t>
      </w:r>
      <w:r>
        <w:t>»</w:t>
      </w:r>
      <w:r w:rsidR="00767365">
        <w:t>, «Авария кондиционера 2», «Авария кондиционера 3»</w:t>
      </w:r>
    </w:p>
    <w:p w14:paraId="501CB840" w14:textId="77777777" w:rsidR="006E52AE" w:rsidRPr="006E52AE" w:rsidRDefault="006E52AE" w:rsidP="006E52AE">
      <w:pPr>
        <w:pStyle w:val="a4"/>
        <w:numPr>
          <w:ilvl w:val="0"/>
          <w:numId w:val="3"/>
        </w:numPr>
        <w:jc w:val="both"/>
      </w:pPr>
      <w:r>
        <w:t xml:space="preserve">Вход на сигнал </w:t>
      </w:r>
      <w:r w:rsidR="00993A86">
        <w:t xml:space="preserve">от </w:t>
      </w:r>
      <w:r>
        <w:t>пожарной сигнализации.</w:t>
      </w:r>
    </w:p>
    <w:p w14:paraId="78D54A5C" w14:textId="77777777" w:rsidR="008E3509" w:rsidRDefault="00A11A3A" w:rsidP="00A11A3A">
      <w:pPr>
        <w:ind w:firstLine="709"/>
        <w:jc w:val="both"/>
      </w:pPr>
      <w:r>
        <w:t>Настраиваемые пользователем параметры:</w:t>
      </w:r>
    </w:p>
    <w:p w14:paraId="2992A6D5" w14:textId="77777777" w:rsidR="00A11A3A" w:rsidRDefault="00A11A3A" w:rsidP="006E52AE">
      <w:pPr>
        <w:pStyle w:val="a4"/>
        <w:numPr>
          <w:ilvl w:val="0"/>
          <w:numId w:val="3"/>
        </w:numPr>
        <w:jc w:val="both"/>
      </w:pPr>
      <w:r>
        <w:t>Количество кондиционеров в ротации (2, 3)</w:t>
      </w:r>
    </w:p>
    <w:p w14:paraId="7A16F325" w14:textId="77777777" w:rsidR="00767365" w:rsidRDefault="00767365" w:rsidP="006E52AE">
      <w:pPr>
        <w:pStyle w:val="a4"/>
        <w:numPr>
          <w:ilvl w:val="0"/>
          <w:numId w:val="3"/>
        </w:numPr>
        <w:jc w:val="both"/>
      </w:pPr>
      <w:r>
        <w:t>Выбор типа управляющих контактов (беспотенциальные или потенциальные)</w:t>
      </w:r>
    </w:p>
    <w:p w14:paraId="5D7AD45E" w14:textId="77777777" w:rsidR="00A11A3A" w:rsidRDefault="00A11A3A" w:rsidP="006E52AE">
      <w:pPr>
        <w:pStyle w:val="a4"/>
        <w:numPr>
          <w:ilvl w:val="0"/>
          <w:numId w:val="3"/>
        </w:numPr>
        <w:jc w:val="both"/>
      </w:pPr>
      <w:r>
        <w:t>Продолжительность смены работы кондиционера (6, 12, 24, 48</w:t>
      </w:r>
      <w:r w:rsidR="006E52AE">
        <w:t xml:space="preserve"> часов</w:t>
      </w:r>
      <w:r>
        <w:t>)</w:t>
      </w:r>
    </w:p>
    <w:p w14:paraId="4C31F2CA" w14:textId="77777777" w:rsidR="00A11A3A" w:rsidRDefault="006E52AE" w:rsidP="006E52AE">
      <w:pPr>
        <w:pStyle w:val="a4"/>
        <w:numPr>
          <w:ilvl w:val="0"/>
          <w:numId w:val="3"/>
        </w:numPr>
        <w:jc w:val="both"/>
      </w:pPr>
      <w:r>
        <w:t>Продолжительность переходного периода между сменами на ввод резерва (5, 10, 15, 20 минут)</w:t>
      </w:r>
    </w:p>
    <w:p w14:paraId="333C04A7" w14:textId="77777777" w:rsidR="00D65F59" w:rsidRDefault="00D65F59" w:rsidP="006E52AE">
      <w:pPr>
        <w:pStyle w:val="a4"/>
        <w:numPr>
          <w:ilvl w:val="0"/>
          <w:numId w:val="3"/>
        </w:numPr>
        <w:jc w:val="both"/>
      </w:pPr>
      <w:r>
        <w:t>Значение целевой температуры в помещении (+16..+30)</w:t>
      </w:r>
    </w:p>
    <w:p w14:paraId="208B4945" w14:textId="77777777" w:rsidR="00772818" w:rsidRDefault="00772818" w:rsidP="006E52AE">
      <w:pPr>
        <w:pStyle w:val="a4"/>
        <w:numPr>
          <w:ilvl w:val="0"/>
          <w:numId w:val="3"/>
        </w:numPr>
        <w:jc w:val="both"/>
      </w:pPr>
      <w:r>
        <w:t xml:space="preserve">Значение предельно минимального перепада температуры </w:t>
      </w:r>
      <w:r w:rsidRPr="00772818">
        <w:t>(</w:t>
      </w:r>
      <w:r>
        <w:t>Твсас-Тподачи) (</w:t>
      </w:r>
      <w:r w:rsidR="00D65F59">
        <w:t>4…10)</w:t>
      </w:r>
    </w:p>
    <w:p w14:paraId="1A86A44D" w14:textId="77777777" w:rsidR="00767365" w:rsidRDefault="00767365" w:rsidP="006E52AE">
      <w:pPr>
        <w:pStyle w:val="a4"/>
        <w:numPr>
          <w:ilvl w:val="0"/>
          <w:numId w:val="3"/>
        </w:numPr>
        <w:jc w:val="both"/>
      </w:pPr>
      <w:r>
        <w:t>Задание температуры в помещении для выдачи сигнала «Авария» (+25…+40)</w:t>
      </w:r>
    </w:p>
    <w:p w14:paraId="3A59D558" w14:textId="77777777" w:rsidR="006E52AE" w:rsidRPr="00D65F59" w:rsidRDefault="00D65F59" w:rsidP="00A11A3A">
      <w:pPr>
        <w:ind w:firstLine="709"/>
        <w:jc w:val="both"/>
      </w:pPr>
      <w:r>
        <w:t xml:space="preserve">Настройка функций может производиться через интерфейс с экраном или при помощи </w:t>
      </w:r>
      <w:r>
        <w:rPr>
          <w:lang w:val="en-US"/>
        </w:rPr>
        <w:t>DIP</w:t>
      </w:r>
      <w:r w:rsidRPr="00D65F59">
        <w:t xml:space="preserve"> </w:t>
      </w:r>
      <w:r>
        <w:t xml:space="preserve">и </w:t>
      </w:r>
      <w:r>
        <w:rPr>
          <w:lang w:val="en-US"/>
        </w:rPr>
        <w:t>ROTARY</w:t>
      </w:r>
      <w:r w:rsidRPr="00D65F59">
        <w:t xml:space="preserve"> </w:t>
      </w:r>
      <w:r>
        <w:t>переключателей.</w:t>
      </w:r>
    </w:p>
    <w:p w14:paraId="235A73BA" w14:textId="77777777" w:rsidR="00E469F0" w:rsidRDefault="00E469F0" w:rsidP="008E3509">
      <w:pPr>
        <w:jc w:val="center"/>
      </w:pPr>
      <w:r>
        <w:t>Требования к логике работы</w:t>
      </w:r>
    </w:p>
    <w:p w14:paraId="6016697B" w14:textId="77777777" w:rsidR="00E469F0" w:rsidRDefault="00E469F0" w:rsidP="00E469F0">
      <w:pPr>
        <w:ind w:firstLine="709"/>
        <w:jc w:val="both"/>
      </w:pPr>
      <w:r>
        <w:t>В зависимости от принятой схемы резервирования (1 рабочий + 1 резервный или 2 рабочих + 1 резервный) начинает работу первый кондиционер или первые два кондиционера по команде от Изделия.</w:t>
      </w:r>
      <w:r w:rsidR="00774684">
        <w:t xml:space="preserve"> При настройке внутренних блоков должна быть установлена максимальная скорость вентиляторов с пульта.</w:t>
      </w:r>
    </w:p>
    <w:p w14:paraId="56D97564" w14:textId="77777777" w:rsidR="00E469F0" w:rsidRDefault="00E469F0" w:rsidP="00E469F0">
      <w:pPr>
        <w:ind w:firstLine="709"/>
        <w:jc w:val="both"/>
      </w:pPr>
      <w:r>
        <w:t xml:space="preserve">По термодатчикам на стороне подачи воздуха из кондиционера через заданный интервал (10-15-20 минут) по разнице температуры между воздухом в помещении и воздухом, подаваемым кондиционером (должно быть </w:t>
      </w:r>
      <w:r w:rsidR="00774684">
        <w:t>не менее 6К) принимается решение об успешном включение в работу.</w:t>
      </w:r>
    </w:p>
    <w:p w14:paraId="6F7951C5" w14:textId="77777777" w:rsidR="006E380A" w:rsidRPr="006E380A" w:rsidRDefault="00774684" w:rsidP="006E380A">
      <w:pPr>
        <w:ind w:firstLine="709"/>
        <w:jc w:val="both"/>
      </w:pPr>
      <w:r>
        <w:t xml:space="preserve">При </w:t>
      </w:r>
      <w:r w:rsidR="00CE56EE">
        <w:t>не достижении</w:t>
      </w:r>
      <w:r>
        <w:t xml:space="preserve"> требуемого перепада </w:t>
      </w:r>
      <w:r w:rsidR="006E380A">
        <w:t xml:space="preserve">любым из кондиционеров </w:t>
      </w:r>
      <w:r>
        <w:t xml:space="preserve">подается команда на включение резервного </w:t>
      </w:r>
      <w:r w:rsidR="006E380A">
        <w:t xml:space="preserve">кондиционера и выводится сигнал «Авария кондиционера </w:t>
      </w:r>
      <w:r w:rsidR="006E380A">
        <w:rPr>
          <w:lang w:val="en-US"/>
        </w:rPr>
        <w:t>n</w:t>
      </w:r>
      <w:r w:rsidR="006E380A">
        <w:t>»</w:t>
      </w:r>
      <w:r w:rsidR="006E380A" w:rsidRPr="006E380A">
        <w:t>.</w:t>
      </w:r>
    </w:p>
    <w:p w14:paraId="1C42E79B" w14:textId="77777777" w:rsidR="006E380A" w:rsidRDefault="006E380A" w:rsidP="006E380A">
      <w:pPr>
        <w:ind w:firstLine="709"/>
        <w:jc w:val="both"/>
      </w:pPr>
      <w:r>
        <w:lastRenderedPageBreak/>
        <w:t>При нормальной ротации для запускаемого кондиционера По термодатчикам на стороне подачи воздуха из кондиционера через заданный интервал (10-15-20 минут) по разнице температуры между воздухом в помещении и воздухом, подаваемым кондиционером (должно быть не менее 6К) принимается решение об успешном включение в работу, при этом подается команда на выключение кондиционера, отработавшего смену.</w:t>
      </w:r>
    </w:p>
    <w:p w14:paraId="4DBBF4A8" w14:textId="77777777" w:rsidR="00965D07" w:rsidRDefault="00965D07" w:rsidP="006E380A">
      <w:pPr>
        <w:ind w:firstLine="709"/>
        <w:jc w:val="both"/>
      </w:pPr>
      <w:commentRangeStart w:id="1"/>
      <w:r>
        <w:t xml:space="preserve">При значении температуры в помещении </w:t>
      </w:r>
      <w:r w:rsidR="00CE56EE">
        <w:t>«У</w:t>
      </w:r>
      <w:r>
        <w:t>ставк</w:t>
      </w:r>
      <w:r w:rsidR="00CE56EE">
        <w:t>а</w:t>
      </w:r>
      <w:r>
        <w:t xml:space="preserve"> +2</w:t>
      </w:r>
      <w:r>
        <w:rPr>
          <w:rFonts w:cstheme="minorHAnsi"/>
        </w:rPr>
        <w:t>°</w:t>
      </w:r>
      <w:r>
        <w:t>С</w:t>
      </w:r>
      <w:r w:rsidR="00CE56EE">
        <w:t>» и ниже контроль работы осуществляется только по датчику температуры в помещении. При повышении температуры в помещении выше значения «Уставка +2</w:t>
      </w:r>
      <w:r w:rsidR="00CE56EE">
        <w:rPr>
          <w:rFonts w:cstheme="minorHAnsi"/>
        </w:rPr>
        <w:t>°</w:t>
      </w:r>
      <w:r w:rsidR="00CE56EE">
        <w:t>С» восстанавливается контроль и по перепаду температуры воздуха на блоке.</w:t>
      </w:r>
      <w:commentRangeEnd w:id="1"/>
      <w:r w:rsidR="00CE56EE">
        <w:rPr>
          <w:rStyle w:val="a5"/>
        </w:rPr>
        <w:commentReference w:id="1"/>
      </w:r>
    </w:p>
    <w:p w14:paraId="3EA5B895" w14:textId="77777777" w:rsidR="00CB1E75" w:rsidRDefault="00CB1E75" w:rsidP="006E380A">
      <w:pPr>
        <w:ind w:firstLine="709"/>
        <w:jc w:val="both"/>
      </w:pPr>
      <w:r>
        <w:t xml:space="preserve">При снижении разницы температуры между воздухом в помещении и воздухом, подаваемым работающим кондиционером менее 6К должен быть введен в работу резервный кондиционер с подачей сигнала «Авария кондиционера </w:t>
      </w:r>
      <w:r>
        <w:rPr>
          <w:lang w:val="en-US"/>
        </w:rPr>
        <w:t>n</w:t>
      </w:r>
      <w:r>
        <w:t>»</w:t>
      </w:r>
      <w:r w:rsidRPr="006E380A">
        <w:t>.</w:t>
      </w:r>
      <w:r>
        <w:t xml:space="preserve"> При успешном вводе резерва аварийный кондиционер выключается, а сигнала «Авария кондиционера </w:t>
      </w:r>
      <w:r>
        <w:rPr>
          <w:lang w:val="en-US"/>
        </w:rPr>
        <w:t>n</w:t>
      </w:r>
      <w:r>
        <w:t xml:space="preserve">» сохраняется, до устранения </w:t>
      </w:r>
      <w:r w:rsidR="00D51DF3">
        <w:t>проблемы этот кондиционер не включается.</w:t>
      </w:r>
    </w:p>
    <w:p w14:paraId="76A70704" w14:textId="77777777" w:rsidR="00D51DF3" w:rsidRDefault="00D51DF3" w:rsidP="006E380A">
      <w:pPr>
        <w:ind w:firstLine="709"/>
        <w:jc w:val="both"/>
      </w:pPr>
      <w:r>
        <w:t xml:space="preserve">Если при вводе резерва требуемый перепад температуры на вводимом кондиционере не достигается, но не равняется 0, в работе остаются все кондиционеры с выдачей сигнала «Авария кондиционера </w:t>
      </w:r>
      <w:r>
        <w:rPr>
          <w:lang w:val="en-US"/>
        </w:rPr>
        <w:t>n</w:t>
      </w:r>
      <w:r>
        <w:t xml:space="preserve">». При достижении заданной предельной температуры в помещении кондиционеры выключаются с выдачей сигнала «Авария кондиционера </w:t>
      </w:r>
      <w:r>
        <w:rPr>
          <w:lang w:val="en-US"/>
        </w:rPr>
        <w:t>n</w:t>
      </w:r>
      <w:r>
        <w:t>» и «Авария».</w:t>
      </w:r>
      <w:bookmarkStart w:id="2" w:name="_GoBack"/>
      <w:bookmarkEnd w:id="2"/>
    </w:p>
    <w:p w14:paraId="00C50AF6" w14:textId="77777777" w:rsidR="006E380A" w:rsidRDefault="00D51DF3" w:rsidP="006E380A">
      <w:pPr>
        <w:ind w:firstLine="709"/>
        <w:jc w:val="both"/>
      </w:pPr>
      <w:r>
        <w:t xml:space="preserve">Если при нормально работающем кондиционере </w:t>
      </w:r>
      <w:r w:rsidR="00BF14B5">
        <w:t>температура</w:t>
      </w:r>
      <w:r>
        <w:t xml:space="preserve"> </w:t>
      </w:r>
      <w:r w:rsidR="007A0277">
        <w:t xml:space="preserve">превышает установленную на </w:t>
      </w:r>
      <w:commentRangeStart w:id="3"/>
      <w:r w:rsidR="00CE56EE">
        <w:t>4</w:t>
      </w:r>
      <w:r w:rsidR="007A0277">
        <w:t>К</w:t>
      </w:r>
      <w:commentRangeEnd w:id="3"/>
      <w:r w:rsidR="00CE56EE">
        <w:rPr>
          <w:rStyle w:val="a5"/>
        </w:rPr>
        <w:commentReference w:id="3"/>
      </w:r>
      <w:r w:rsidR="007A0277">
        <w:t>, вводится в работу резервный.</w:t>
      </w:r>
    </w:p>
    <w:p w14:paraId="22421F10" w14:textId="77777777" w:rsidR="007A0277" w:rsidRPr="007A0277" w:rsidRDefault="007A0277" w:rsidP="006E380A">
      <w:pPr>
        <w:ind w:firstLine="709"/>
        <w:jc w:val="both"/>
      </w:pPr>
      <w:r>
        <w:t>Если перепад температуры на всех кондиционерах становится равным 0</w:t>
      </w:r>
      <w:r w:rsidR="00CE56EE">
        <w:t>,</w:t>
      </w:r>
      <w:r>
        <w:t xml:space="preserve"> а предельная температура не достигнута, кондиционеры выключаются с выдачей сигнала «Авария кондиционера </w:t>
      </w:r>
      <w:r>
        <w:rPr>
          <w:lang w:val="en-US"/>
        </w:rPr>
        <w:t>n</w:t>
      </w:r>
      <w:r>
        <w:t>» и «Авария».</w:t>
      </w:r>
    </w:p>
    <w:p w14:paraId="5DAE7C48" w14:textId="77777777" w:rsidR="00FE2CC3" w:rsidRDefault="00FE2CC3" w:rsidP="008E3509">
      <w:pPr>
        <w:jc w:val="center"/>
      </w:pPr>
      <w:r>
        <w:t>Требования к надежности</w:t>
      </w:r>
      <w:r w:rsidR="008E3509">
        <w:t xml:space="preserve"> Изделия</w:t>
      </w:r>
    </w:p>
    <w:p w14:paraId="09E2C8D6" w14:textId="77777777" w:rsidR="00767365" w:rsidRDefault="00767365" w:rsidP="001E09A7">
      <w:pPr>
        <w:ind w:firstLine="709"/>
        <w:jc w:val="both"/>
      </w:pPr>
      <w:r>
        <w:t xml:space="preserve">Наработка на отказ – </w:t>
      </w:r>
      <w:r w:rsidR="009A3FD5">
        <w:t xml:space="preserve">не менее </w:t>
      </w:r>
      <w:r>
        <w:t>25000 часов</w:t>
      </w:r>
      <w:r w:rsidR="001E09A7">
        <w:t>.</w:t>
      </w:r>
    </w:p>
    <w:p w14:paraId="5C3F8079" w14:textId="77777777" w:rsidR="008E3509" w:rsidRPr="00F32B22" w:rsidRDefault="00F32B22" w:rsidP="00F32B22">
      <w:pPr>
        <w:ind w:firstLine="709"/>
        <w:jc w:val="both"/>
      </w:pPr>
      <w:r>
        <w:t>Гарантийный срок эксплуатации – 24 месяца с даты отгрузки потребителю.</w:t>
      </w:r>
    </w:p>
    <w:p w14:paraId="0B308DC8" w14:textId="77777777" w:rsidR="00FE2CC3" w:rsidRDefault="00FE2CC3" w:rsidP="008E3509">
      <w:pPr>
        <w:jc w:val="center"/>
      </w:pPr>
      <w:r>
        <w:t>Условия эксплуатации</w:t>
      </w:r>
    </w:p>
    <w:p w14:paraId="60BBF3BE" w14:textId="77777777" w:rsidR="008E3509" w:rsidRDefault="00093658" w:rsidP="00093658">
      <w:pPr>
        <w:ind w:firstLine="709"/>
        <w:jc w:val="both"/>
      </w:pPr>
      <w:r>
        <w:t>Температура в месте установки модуля должна находиться в пределах +</w:t>
      </w:r>
      <w:r w:rsidR="001E09A7">
        <w:t>5</w:t>
      </w:r>
      <w:r>
        <w:t>…+</w:t>
      </w:r>
      <w:r w:rsidR="001E09A7">
        <w:t>50</w:t>
      </w:r>
      <w:r>
        <w:t xml:space="preserve"> °С, относительная влажность не более 80%.</w:t>
      </w:r>
    </w:p>
    <w:p w14:paraId="2582A1CF" w14:textId="77777777" w:rsidR="00093658" w:rsidRDefault="00093658" w:rsidP="00093658">
      <w:pPr>
        <w:ind w:firstLine="709"/>
        <w:jc w:val="both"/>
      </w:pPr>
      <w:r>
        <w:t>Модуль устанавливается на стене.</w:t>
      </w:r>
    </w:p>
    <w:p w14:paraId="1F863740" w14:textId="77777777" w:rsidR="00FE2CC3" w:rsidRDefault="00FE2CC3" w:rsidP="008E3509">
      <w:pPr>
        <w:jc w:val="center"/>
      </w:pPr>
      <w:r>
        <w:t>Требования к составу технических средств</w:t>
      </w:r>
    </w:p>
    <w:p w14:paraId="7B025CCD" w14:textId="77777777" w:rsidR="008E3509" w:rsidRDefault="00993A86" w:rsidP="001E582F">
      <w:pPr>
        <w:ind w:firstLine="709"/>
        <w:jc w:val="both"/>
      </w:pPr>
      <w:r>
        <w:t>Для версии с проводным управлением:</w:t>
      </w:r>
    </w:p>
    <w:p w14:paraId="24AF1A69" w14:textId="77777777" w:rsidR="00993A86" w:rsidRDefault="00093658" w:rsidP="001E582F">
      <w:pPr>
        <w:pStyle w:val="a4"/>
        <w:numPr>
          <w:ilvl w:val="0"/>
          <w:numId w:val="3"/>
        </w:numPr>
        <w:jc w:val="both"/>
      </w:pPr>
      <w:r>
        <w:t xml:space="preserve">Термодатчик с кабелем </w:t>
      </w:r>
      <w:r w:rsidRPr="00093658">
        <w:t>(</w:t>
      </w:r>
      <w:r w:rsidRPr="001E582F">
        <w:t>NTC</w:t>
      </w:r>
      <w:r w:rsidRPr="00093658">
        <w:t xml:space="preserve">) </w:t>
      </w:r>
      <w:r>
        <w:t>для температуры</w:t>
      </w:r>
      <w:r w:rsidR="001E582F">
        <w:t xml:space="preserve"> воздуха в помещении</w:t>
      </w:r>
      <w:r w:rsidR="009A3FD5">
        <w:t>;</w:t>
      </w:r>
    </w:p>
    <w:p w14:paraId="6C950462" w14:textId="77777777" w:rsidR="001E582F" w:rsidRPr="00093658" w:rsidRDefault="001E582F" w:rsidP="001E582F">
      <w:pPr>
        <w:pStyle w:val="a4"/>
        <w:numPr>
          <w:ilvl w:val="0"/>
          <w:numId w:val="3"/>
        </w:numPr>
        <w:jc w:val="both"/>
      </w:pPr>
      <w:r>
        <w:t xml:space="preserve">Термодатчик с кабелем </w:t>
      </w:r>
      <w:r w:rsidRPr="00093658">
        <w:t>(</w:t>
      </w:r>
      <w:r w:rsidRPr="001E582F">
        <w:t>NTC</w:t>
      </w:r>
      <w:r w:rsidRPr="00093658">
        <w:t xml:space="preserve">) </w:t>
      </w:r>
      <w:r>
        <w:t>для температуры воздуха на выходе из кондиционера</w:t>
      </w:r>
      <w:r w:rsidR="009A3FD5">
        <w:t>;</w:t>
      </w:r>
    </w:p>
    <w:p w14:paraId="2BD6266E" w14:textId="77777777" w:rsidR="00FE2CC3" w:rsidRDefault="00FE2CC3" w:rsidP="008E3509">
      <w:pPr>
        <w:jc w:val="center"/>
      </w:pPr>
      <w:r>
        <w:t>Требования к информационной и программной совместимости</w:t>
      </w:r>
    </w:p>
    <w:p w14:paraId="518D0321" w14:textId="77777777" w:rsidR="008E3509" w:rsidRDefault="00D65F59" w:rsidP="001E582F">
      <w:pPr>
        <w:ind w:firstLine="709"/>
        <w:jc w:val="both"/>
      </w:pPr>
      <w:r>
        <w:t xml:space="preserve">Опционально Изделие может дополняться </w:t>
      </w:r>
      <w:r w:rsidR="001E582F">
        <w:t xml:space="preserve">программным модулем для передачи данных по протоколу </w:t>
      </w:r>
      <w:r w:rsidR="001E582F" w:rsidRPr="001E582F">
        <w:t xml:space="preserve">Modbus </w:t>
      </w:r>
      <w:r w:rsidR="00F32B22">
        <w:rPr>
          <w:lang w:val="en-US"/>
        </w:rPr>
        <w:t>RTU</w:t>
      </w:r>
      <w:r w:rsidR="00F32B22" w:rsidRPr="00F32B22">
        <w:t xml:space="preserve"> </w:t>
      </w:r>
      <w:r w:rsidR="001E582F">
        <w:t>для мониторинга:</w:t>
      </w:r>
    </w:p>
    <w:p w14:paraId="29BDF988" w14:textId="77777777" w:rsidR="001E582F" w:rsidRDefault="001E582F" w:rsidP="001E582F">
      <w:pPr>
        <w:pStyle w:val="a4"/>
        <w:numPr>
          <w:ilvl w:val="0"/>
          <w:numId w:val="3"/>
        </w:numPr>
        <w:jc w:val="both"/>
      </w:pPr>
      <w:r>
        <w:t>Статус работы</w:t>
      </w:r>
      <w:r w:rsidR="00F32B22">
        <w:t>;</w:t>
      </w:r>
    </w:p>
    <w:p w14:paraId="781AA980" w14:textId="77777777" w:rsidR="001E582F" w:rsidRDefault="001E582F" w:rsidP="001E582F">
      <w:pPr>
        <w:pStyle w:val="a4"/>
        <w:numPr>
          <w:ilvl w:val="0"/>
          <w:numId w:val="3"/>
        </w:numPr>
        <w:jc w:val="both"/>
      </w:pPr>
      <w:r>
        <w:t>Какой кондиционер работает</w:t>
      </w:r>
      <w:r w:rsidR="00F32B22">
        <w:t>;</w:t>
      </w:r>
    </w:p>
    <w:p w14:paraId="31E57E33" w14:textId="77777777" w:rsidR="001E582F" w:rsidRPr="001E582F" w:rsidRDefault="001E582F" w:rsidP="001E582F">
      <w:pPr>
        <w:pStyle w:val="a4"/>
        <w:numPr>
          <w:ilvl w:val="0"/>
          <w:numId w:val="3"/>
        </w:numPr>
        <w:jc w:val="both"/>
      </w:pPr>
      <w:r>
        <w:t>Сигнал аварии</w:t>
      </w:r>
      <w:r w:rsidR="00F32B22">
        <w:t>.</w:t>
      </w:r>
    </w:p>
    <w:p w14:paraId="4C27372E" w14:textId="77777777" w:rsidR="00FE2CC3" w:rsidRDefault="00FE2CC3" w:rsidP="008E3509">
      <w:pPr>
        <w:jc w:val="center"/>
      </w:pPr>
      <w:r>
        <w:t>Требования к маркировке и упаковке</w:t>
      </w:r>
    </w:p>
    <w:p w14:paraId="177CB296" w14:textId="77777777" w:rsidR="00104DD6" w:rsidRDefault="00104DD6" w:rsidP="00F32B22">
      <w:pPr>
        <w:ind w:firstLine="709"/>
        <w:jc w:val="both"/>
      </w:pPr>
      <w:r>
        <w:t>На Изделие должна быть нанесена маркировочная табличка с указанием наименования, серийного номера, даты производства. Маркировочная табличка выполняется в виде бумажной или пленочной самоклеющейся этикетки.</w:t>
      </w:r>
    </w:p>
    <w:p w14:paraId="25DBD3EC" w14:textId="77777777" w:rsidR="008E3509" w:rsidRDefault="00104DD6" w:rsidP="00F32B22">
      <w:pPr>
        <w:ind w:firstLine="709"/>
        <w:jc w:val="both"/>
      </w:pPr>
      <w:r>
        <w:t>Каждое изделие должно быть упаковано в индивидуальную упаковку – картонную коробку, в которой поместится изделие, его компоненты, сопроводительная документация.</w:t>
      </w:r>
    </w:p>
    <w:p w14:paraId="7D5DDDBF" w14:textId="77777777" w:rsidR="00104DD6" w:rsidRDefault="00104DD6" w:rsidP="00104DD6">
      <w:pPr>
        <w:ind w:firstLine="709"/>
      </w:pPr>
      <w:r>
        <w:t>На коробку наносится информация об изделии:</w:t>
      </w:r>
    </w:p>
    <w:p w14:paraId="1510E080" w14:textId="77777777" w:rsidR="00104DD6" w:rsidRDefault="00104DD6" w:rsidP="00F32B22">
      <w:pPr>
        <w:pStyle w:val="a4"/>
        <w:numPr>
          <w:ilvl w:val="0"/>
          <w:numId w:val="4"/>
        </w:numPr>
      </w:pPr>
      <w:r>
        <w:t>Наименование,</w:t>
      </w:r>
    </w:p>
    <w:p w14:paraId="43814892" w14:textId="77777777" w:rsidR="00104DD6" w:rsidRDefault="00104DD6" w:rsidP="00F32B22">
      <w:pPr>
        <w:pStyle w:val="a4"/>
        <w:numPr>
          <w:ilvl w:val="0"/>
          <w:numId w:val="4"/>
        </w:numPr>
      </w:pPr>
      <w:r>
        <w:t>Серийный номер,</w:t>
      </w:r>
    </w:p>
    <w:p w14:paraId="51C9DA1C" w14:textId="77777777" w:rsidR="00104DD6" w:rsidRDefault="00104DD6" w:rsidP="00F32B22">
      <w:pPr>
        <w:pStyle w:val="a4"/>
        <w:numPr>
          <w:ilvl w:val="0"/>
          <w:numId w:val="4"/>
        </w:numPr>
      </w:pPr>
      <w:r>
        <w:t>Массогабаритные характеристики,</w:t>
      </w:r>
    </w:p>
    <w:p w14:paraId="47C1528B" w14:textId="77777777" w:rsidR="00104DD6" w:rsidRDefault="00104DD6" w:rsidP="00F32B22">
      <w:pPr>
        <w:pStyle w:val="a4"/>
        <w:numPr>
          <w:ilvl w:val="0"/>
          <w:numId w:val="4"/>
        </w:numPr>
      </w:pPr>
      <w:r>
        <w:t>Электрические параметры.</w:t>
      </w:r>
    </w:p>
    <w:p w14:paraId="5E886753" w14:textId="77777777" w:rsidR="00FE2CC3" w:rsidRDefault="00FE2CC3" w:rsidP="008E3509">
      <w:pPr>
        <w:jc w:val="center"/>
      </w:pPr>
      <w:r>
        <w:t>Требования к транспортированию и хранению</w:t>
      </w:r>
    </w:p>
    <w:p w14:paraId="31F0CA46" w14:textId="77777777" w:rsidR="00F32B22" w:rsidRDefault="00F32B22" w:rsidP="00F32B22">
      <w:pPr>
        <w:ind w:firstLine="709"/>
        <w:jc w:val="both"/>
      </w:pPr>
      <w:r>
        <w:t>Общие требования к транспортированию оборудования должны соответствовать ГОСТ Р 52931-2008.</w:t>
      </w:r>
    </w:p>
    <w:p w14:paraId="7D8CA137" w14:textId="77777777" w:rsidR="00F32B22" w:rsidRDefault="00F32B22" w:rsidP="00F32B22">
      <w:pPr>
        <w:ind w:firstLine="709"/>
        <w:jc w:val="both"/>
      </w:pPr>
      <w:r>
        <w:t>Упакованное оборудование должно транспортироваться в закрытых транспортных средствах всеми видами транспорта, в том числе и воздушным, в отапливаемых герметичных отсеках в соответствии с “Правилами перевозок грузов автомобильным транспортом”, утвержденных Постановлением Правительства Российской Федерации от 15 апреля 2011 г. N 272. “Руководством по грузовым перевозкам на внутренних воздушных линиях СССР”, утвержденным Приказом Министерством гражданской авиации от 20 августа 1984 года.</w:t>
      </w:r>
    </w:p>
    <w:p w14:paraId="1711A741" w14:textId="77777777" w:rsidR="00F32B22" w:rsidRDefault="00F32B22" w:rsidP="00F32B22">
      <w:pPr>
        <w:ind w:firstLine="709"/>
        <w:jc w:val="both"/>
      </w:pPr>
      <w:r>
        <w:t>Условия транспортирования в отношении воздействия климатических факторов должны соответствовать группе условий 2 (С) – для крытых транспортных средств, кроме неотапливаемых и негерметизированных отсеков самолета по ГОСТ 15150-69.</w:t>
      </w:r>
    </w:p>
    <w:p w14:paraId="1B4A2E39" w14:textId="77777777" w:rsidR="008E3509" w:rsidRDefault="00F32B22" w:rsidP="00F32B22">
      <w:pPr>
        <w:ind w:firstLine="709"/>
        <w:jc w:val="both"/>
      </w:pPr>
      <w:r>
        <w:t>Упакованное оборудование должно храниться в складских помещениях грузоотправителя и грузополучателя, обеспечивающих защиту оборудования от механических повреждений, загрязнения и воздействия агрессивных сред при условиях хранения 2 (С) по ГОСТ 15150-69.</w:t>
      </w:r>
    </w:p>
    <w:p w14:paraId="07DC10BC" w14:textId="77777777" w:rsidR="00FE2CC3" w:rsidRDefault="00FE2CC3" w:rsidP="008E3509">
      <w:pPr>
        <w:jc w:val="center"/>
      </w:pPr>
      <w:r>
        <w:t>Специальные требования</w:t>
      </w:r>
    </w:p>
    <w:p w14:paraId="207AAF7A" w14:textId="77777777" w:rsidR="008E3509" w:rsidRDefault="009A3FD5" w:rsidP="009A3FD5">
      <w:pPr>
        <w:ind w:firstLine="709"/>
      </w:pPr>
      <w:r>
        <w:t>Изделие может иметь дополнительные версии:</w:t>
      </w:r>
    </w:p>
    <w:p w14:paraId="1DAA911F" w14:textId="77777777" w:rsidR="009A3FD5" w:rsidRDefault="009A3FD5" w:rsidP="009A3FD5">
      <w:pPr>
        <w:pStyle w:val="a4"/>
        <w:numPr>
          <w:ilvl w:val="0"/>
          <w:numId w:val="3"/>
        </w:numPr>
      </w:pPr>
      <w:r>
        <w:t>Версия с ИК-управлением;</w:t>
      </w:r>
    </w:p>
    <w:p w14:paraId="338E15C6" w14:textId="77777777" w:rsidR="009A3FD5" w:rsidRDefault="009A3FD5" w:rsidP="009A3FD5">
      <w:pPr>
        <w:pStyle w:val="a4"/>
        <w:numPr>
          <w:ilvl w:val="0"/>
          <w:numId w:val="3"/>
        </w:numPr>
      </w:pPr>
      <w:r>
        <w:t xml:space="preserve">Версия с выходом на систему управления зданием по </w:t>
      </w:r>
      <w:r>
        <w:rPr>
          <w:lang w:val="en-US"/>
        </w:rPr>
        <w:t>Modbus</w:t>
      </w:r>
      <w:r w:rsidRPr="009A3FD5">
        <w:t xml:space="preserve"> </w:t>
      </w:r>
      <w:r>
        <w:rPr>
          <w:lang w:val="en-US"/>
        </w:rPr>
        <w:t>RTU</w:t>
      </w:r>
      <w:r w:rsidRPr="009A3FD5">
        <w:t>.</w:t>
      </w:r>
    </w:p>
    <w:p w14:paraId="6CE619A7" w14:textId="77777777" w:rsidR="00FE2CC3" w:rsidRDefault="00FE2CC3" w:rsidP="008E3509">
      <w:pPr>
        <w:jc w:val="center"/>
      </w:pPr>
      <w:r>
        <w:t>Требования к документации</w:t>
      </w:r>
    </w:p>
    <w:p w14:paraId="52731BDF" w14:textId="77777777" w:rsidR="008E3509" w:rsidRDefault="008E3509" w:rsidP="008E3509">
      <w:pPr>
        <w:ind w:firstLine="709"/>
      </w:pPr>
      <w:r>
        <w:t>На изделие должны быть выпущены следующие документы:</w:t>
      </w:r>
    </w:p>
    <w:p w14:paraId="25010BC3" w14:textId="77777777" w:rsidR="008E3509" w:rsidRDefault="008E3509" w:rsidP="008E3509">
      <w:pPr>
        <w:pStyle w:val="a4"/>
        <w:numPr>
          <w:ilvl w:val="0"/>
          <w:numId w:val="1"/>
        </w:numPr>
      </w:pPr>
      <w:r>
        <w:t>Паспорт;</w:t>
      </w:r>
    </w:p>
    <w:p w14:paraId="342CF1D6" w14:textId="77777777" w:rsidR="008E3509" w:rsidRDefault="008E3509" w:rsidP="008E3509">
      <w:pPr>
        <w:pStyle w:val="a4"/>
        <w:numPr>
          <w:ilvl w:val="0"/>
          <w:numId w:val="1"/>
        </w:numPr>
      </w:pPr>
      <w:r>
        <w:t>Инструкция по монтажу и эксплуатации.</w:t>
      </w:r>
    </w:p>
    <w:p w14:paraId="3B4668D9" w14:textId="77777777" w:rsidR="00FE2CC3" w:rsidRDefault="00FE2CC3" w:rsidP="008E3509">
      <w:pPr>
        <w:jc w:val="center"/>
      </w:pPr>
      <w:r>
        <w:t>Порядок контроля и приемки</w:t>
      </w:r>
    </w:p>
    <w:p w14:paraId="173118F6" w14:textId="77777777" w:rsidR="008E3509" w:rsidRPr="008E3509" w:rsidRDefault="009A3FD5" w:rsidP="009A3FD5">
      <w:pPr>
        <w:ind w:firstLine="709"/>
      </w:pPr>
      <w:r>
        <w:t>Каждый экземпляр Изделия проходит выходной контроль по срабатыванию всех функций: включение кондиционера, переключение кондиционеров, выдача сигналов «Авария», отработка при срабатывании пожарной сигнализации. В паспорт ставится отметка об успешном прохождении выходного контроля.</w:t>
      </w:r>
    </w:p>
    <w:p w14:paraId="51975DD2" w14:textId="77777777" w:rsidR="00597195" w:rsidRPr="00704C75" w:rsidRDefault="00597195"/>
    <w:sectPr w:rsidR="00597195" w:rsidRPr="0070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Пешков Николай" w:date="2023-11-09T16:48:00Z" w:initials="ПН">
    <w:p w14:paraId="449007DA" w14:textId="77777777" w:rsidR="00321D90" w:rsidRDefault="00321D90">
      <w:pPr>
        <w:pStyle w:val="a6"/>
      </w:pPr>
      <w:r>
        <w:rPr>
          <w:rStyle w:val="a5"/>
        </w:rPr>
        <w:annotationRef/>
      </w:r>
    </w:p>
  </w:comment>
  <w:comment w:id="1" w:author="Пешков Николай" w:date="2023-11-09T16:30:00Z" w:initials="ПН">
    <w:p w14:paraId="648A2097" w14:textId="77777777" w:rsidR="00CE56EE" w:rsidRPr="002928A3" w:rsidRDefault="00CE56EE">
      <w:pPr>
        <w:pStyle w:val="a6"/>
        <w:rPr>
          <w:lang w:val="en-US"/>
        </w:rPr>
      </w:pPr>
      <w:r>
        <w:rPr>
          <w:rStyle w:val="a5"/>
        </w:rPr>
        <w:annotationRef/>
      </w:r>
      <w:r w:rsidR="00321D90">
        <w:rPr>
          <w:noProof/>
          <w:lang w:val="en-US"/>
        </w:rPr>
        <w:t>rev.02</w:t>
      </w:r>
    </w:p>
  </w:comment>
  <w:comment w:id="3" w:author="Пешков Николай" w:date="2023-11-09T16:32:00Z" w:initials="ПН">
    <w:p w14:paraId="22113E5D" w14:textId="77777777" w:rsidR="00CE56EE" w:rsidRPr="002928A3" w:rsidRDefault="00CE56EE">
      <w:pPr>
        <w:pStyle w:val="a6"/>
        <w:rPr>
          <w:lang w:val="en-US"/>
        </w:rPr>
      </w:pPr>
      <w:r>
        <w:rPr>
          <w:rStyle w:val="a5"/>
        </w:rPr>
        <w:annotationRef/>
      </w:r>
      <w:r w:rsidR="00321D90">
        <w:rPr>
          <w:noProof/>
          <w:lang w:val="en-US"/>
        </w:rPr>
        <w:t>rev.02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9007DA" w15:done="0"/>
  <w15:commentEx w15:paraId="648A2097" w15:done="0"/>
  <w15:commentEx w15:paraId="22113E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5FF"/>
    <w:multiLevelType w:val="hybridMultilevel"/>
    <w:tmpl w:val="990A7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2477CA6"/>
    <w:multiLevelType w:val="hybridMultilevel"/>
    <w:tmpl w:val="B6FEA3BA"/>
    <w:lvl w:ilvl="0" w:tplc="4102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81F2FD7"/>
    <w:multiLevelType w:val="hybridMultilevel"/>
    <w:tmpl w:val="3014D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D3948B2"/>
    <w:multiLevelType w:val="hybridMultilevel"/>
    <w:tmpl w:val="BC908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ешков Николай">
    <w15:presenceInfo w15:providerId="AD" w15:userId="S-1-5-21-73586283-1604221776-725345543-29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95"/>
    <w:rsid w:val="00093658"/>
    <w:rsid w:val="00104DD6"/>
    <w:rsid w:val="001E09A7"/>
    <w:rsid w:val="001E582F"/>
    <w:rsid w:val="00302286"/>
    <w:rsid w:val="00321D90"/>
    <w:rsid w:val="00406B41"/>
    <w:rsid w:val="0046383F"/>
    <w:rsid w:val="00597195"/>
    <w:rsid w:val="005E7674"/>
    <w:rsid w:val="006B6E82"/>
    <w:rsid w:val="006E380A"/>
    <w:rsid w:val="006E52AE"/>
    <w:rsid w:val="00704C75"/>
    <w:rsid w:val="00747B03"/>
    <w:rsid w:val="00767365"/>
    <w:rsid w:val="00772818"/>
    <w:rsid w:val="00774684"/>
    <w:rsid w:val="007A0277"/>
    <w:rsid w:val="00873E86"/>
    <w:rsid w:val="008E3509"/>
    <w:rsid w:val="00965D07"/>
    <w:rsid w:val="00993A86"/>
    <w:rsid w:val="009A3FD5"/>
    <w:rsid w:val="009C3434"/>
    <w:rsid w:val="009C4E2B"/>
    <w:rsid w:val="00A11A3A"/>
    <w:rsid w:val="00A14F19"/>
    <w:rsid w:val="00BF14B5"/>
    <w:rsid w:val="00CB1E75"/>
    <w:rsid w:val="00CE56EE"/>
    <w:rsid w:val="00D51DF3"/>
    <w:rsid w:val="00D65F59"/>
    <w:rsid w:val="00E469F0"/>
    <w:rsid w:val="00E56D59"/>
    <w:rsid w:val="00F20D5A"/>
    <w:rsid w:val="00F32B22"/>
    <w:rsid w:val="00F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F8F198"/>
  <w15:chartTrackingRefBased/>
  <w15:docId w15:val="{8101DA97-80EA-4B75-93D1-7C051BFE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70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70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8E3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50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CE56E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E56E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E56E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E56E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E56EE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CE56EE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CE5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E5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Пешков Николай</dc:creator>
  <cp:keywords/>
  <dc:description/>
  <cp:lastModifiedBy>Пешков Николай</cp:lastModifiedBy>
  <cp:revision>1</cp:revision>
  <cp:lastPrinted>2023-11-08T08:01:00Z</cp:lastPrinted>
  <dcterms:created xsi:type="dcterms:W3CDTF">2023-09-21T09:26:00Z</dcterms:created>
  <dcterms:modified xsi:type="dcterms:W3CDTF">2023-11-09T13:51:00Z</dcterms:modified>
</cp:coreProperties>
</file>