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4CF68">
      <w:pPr>
        <w:spacing w:before="232"/>
        <w:rPr>
          <w:color w:val="auto"/>
        </w:rPr>
      </w:pPr>
      <w:r>
        <w:rPr>
          <w:color w:val="auto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665480</wp:posOffset>
            </wp:positionH>
            <wp:positionV relativeFrom="paragraph">
              <wp:posOffset>-288290</wp:posOffset>
            </wp:positionV>
            <wp:extent cx="6424930" cy="524510"/>
            <wp:effectExtent l="0" t="0" r="1270" b="889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7"/>
        <w:tblW w:w="86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54"/>
        <w:gridCol w:w="2606"/>
      </w:tblGrid>
      <w:tr w14:paraId="1F2C0D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54" w:type="dxa"/>
            <w:vAlign w:val="top"/>
          </w:tcPr>
          <w:p w14:paraId="7C7D733E">
            <w:pPr>
              <w:spacing w:before="1" w:line="218" w:lineRule="auto"/>
              <w:ind w:left="3184"/>
              <w:rPr>
                <w:rFonts w:ascii="宋体" w:hAnsi="宋体" w:eastAsia="宋体" w:cs="宋体"/>
                <w:color w:val="auto"/>
                <w:sz w:val="34"/>
                <w:szCs w:val="3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pacing w:val="22"/>
                <w:sz w:val="34"/>
                <w:szCs w:val="34"/>
                <w:lang w:val="en-US" w:eastAsia="zh-CN"/>
              </w:rPr>
              <w:t>鲜蜜柚</w:t>
            </w:r>
            <w:r>
              <w:rPr>
                <w:rFonts w:ascii="宋体" w:hAnsi="宋体" w:eastAsia="宋体" w:cs="宋体"/>
                <w:b/>
                <w:bCs/>
                <w:color w:val="auto"/>
                <w:spacing w:val="22"/>
                <w:sz w:val="34"/>
                <w:szCs w:val="34"/>
              </w:rPr>
              <w:t>采购合同</w:t>
            </w:r>
          </w:p>
        </w:tc>
        <w:tc>
          <w:tcPr>
            <w:tcW w:w="2606" w:type="dxa"/>
            <w:vAlign w:val="top"/>
          </w:tcPr>
          <w:p w14:paraId="18DACF40">
            <w:pPr>
              <w:rPr>
                <w:rFonts w:ascii="Arial"/>
                <w:color w:val="auto"/>
                <w:sz w:val="21"/>
              </w:rPr>
            </w:pPr>
          </w:p>
        </w:tc>
      </w:tr>
      <w:tr w14:paraId="08A1DF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6054" w:type="dxa"/>
            <w:vAlign w:val="top"/>
          </w:tcPr>
          <w:p w14:paraId="03AF8FB3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2606" w:type="dxa"/>
            <w:vAlign w:val="top"/>
          </w:tcPr>
          <w:p w14:paraId="0957D604">
            <w:pPr>
              <w:spacing w:before="134" w:line="224" w:lineRule="auto"/>
              <w:rPr>
                <w:rFonts w:ascii="Times New Roman" w:hAnsi="Times New Roman" w:eastAsia="Times New Roman" w:cs="Times New Roman"/>
                <w:color w:val="auto"/>
                <w:sz w:val="19"/>
                <w:szCs w:val="19"/>
              </w:rPr>
            </w:pPr>
            <w:r>
              <w:rPr>
                <w:rFonts w:ascii="仿宋" w:hAnsi="仿宋" w:eastAsia="仿宋" w:cs="仿宋"/>
                <w:color w:val="auto"/>
                <w:spacing w:val="-1"/>
                <w:sz w:val="19"/>
                <w:szCs w:val="19"/>
              </w:rPr>
              <w:t>合同编号：</w:t>
            </w:r>
          </w:p>
          <w:p w14:paraId="3C3CFB7E">
            <w:pPr>
              <w:spacing w:before="137" w:line="222" w:lineRule="auto"/>
              <w:ind w:right="8"/>
              <w:jc w:val="both"/>
              <w:rPr>
                <w:rFonts w:hint="eastAsia" w:ascii="仿宋" w:hAnsi="仿宋" w:eastAsia="仿宋" w:cs="仿宋"/>
                <w:color w:val="auto"/>
                <w:sz w:val="19"/>
                <w:szCs w:val="19"/>
                <w:lang w:val="en-US" w:eastAsia="zh-CN"/>
              </w:rPr>
            </w:pPr>
            <w:r>
              <w:rPr>
                <w:rFonts w:ascii="仿宋" w:hAnsi="仿宋" w:eastAsia="仿宋" w:cs="仿宋"/>
                <w:color w:val="auto"/>
                <w:spacing w:val="15"/>
                <w:sz w:val="19"/>
                <w:szCs w:val="19"/>
              </w:rPr>
              <w:t>签订地点：</w:t>
            </w:r>
          </w:p>
          <w:p w14:paraId="07E80671">
            <w:pPr>
              <w:spacing w:before="143" w:line="223" w:lineRule="auto"/>
              <w:jc w:val="both"/>
              <w:rPr>
                <w:rFonts w:hint="default" w:ascii="仿宋" w:hAnsi="仿宋" w:eastAsia="仿宋" w:cs="仿宋"/>
                <w:color w:val="auto"/>
                <w:sz w:val="19"/>
                <w:szCs w:val="19"/>
                <w:lang w:val="en-US" w:eastAsia="zh-CN"/>
              </w:rPr>
            </w:pPr>
            <w:r>
              <w:rPr>
                <w:rFonts w:ascii="仿宋" w:hAnsi="仿宋" w:eastAsia="仿宋" w:cs="仿宋"/>
                <w:color w:val="auto"/>
                <w:spacing w:val="14"/>
                <w:sz w:val="19"/>
                <w:szCs w:val="19"/>
              </w:rPr>
              <w:t>签订日期：</w:t>
            </w:r>
          </w:p>
        </w:tc>
      </w:tr>
      <w:tr w14:paraId="34DA24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5" w:hRule="atLeast"/>
        </w:trPr>
        <w:tc>
          <w:tcPr>
            <w:tcW w:w="6054" w:type="dxa"/>
            <w:vAlign w:val="top"/>
          </w:tcPr>
          <w:p w14:paraId="1B4C690D">
            <w:pPr>
              <w:spacing w:before="92" w:line="219" w:lineRule="auto"/>
              <w:rPr>
                <w:rFonts w:ascii="宋体" w:hAnsi="宋体" w:eastAsia="宋体" w:cs="宋体"/>
                <w:color w:val="auto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19"/>
                <w:szCs w:val="19"/>
              </w:rPr>
              <w:t>甲方(采购方):杨凌国合跨境贸易有限公司</w:t>
            </w:r>
          </w:p>
          <w:p w14:paraId="48718BE3">
            <w:pPr>
              <w:spacing w:before="124" w:line="219" w:lineRule="auto"/>
              <w:rPr>
                <w:rFonts w:ascii="Times New Roman" w:hAnsi="Times New Roman" w:eastAsia="Times New Roman" w:cs="Times New Roman"/>
                <w:color w:val="auto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auto"/>
                <w:spacing w:val="-10"/>
                <w:sz w:val="19"/>
                <w:szCs w:val="19"/>
              </w:rPr>
              <w:t>统一社会信用代码：91610403</w:t>
            </w:r>
            <w:r>
              <w:rPr>
                <w:rFonts w:ascii="Times New Roman" w:hAnsi="Times New Roman" w:eastAsia="Times New Roman" w:cs="Times New Roman"/>
                <w:color w:val="auto"/>
                <w:spacing w:val="-10"/>
                <w:sz w:val="19"/>
                <w:szCs w:val="19"/>
              </w:rPr>
              <w:t>MAB2LRP</w:t>
            </w:r>
            <w:r>
              <w:rPr>
                <w:rFonts w:ascii="Times New Roman" w:hAnsi="Times New Roman" w:eastAsia="Times New Roman" w:cs="Times New Roman"/>
                <w:color w:val="auto"/>
                <w:spacing w:val="-11"/>
                <w:sz w:val="19"/>
                <w:szCs w:val="19"/>
              </w:rPr>
              <w:t>22N</w:t>
            </w:r>
          </w:p>
          <w:p w14:paraId="71BDE7BD">
            <w:pPr>
              <w:spacing w:before="156" w:line="219" w:lineRule="auto"/>
              <w:rPr>
                <w:rFonts w:ascii="宋体" w:hAnsi="宋体" w:eastAsia="宋体" w:cs="宋体"/>
                <w:color w:val="auto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auto"/>
                <w:spacing w:val="3"/>
                <w:sz w:val="19"/>
                <w:szCs w:val="19"/>
              </w:rPr>
              <w:t>地址：陕西省杨凌示范区杨凌大道16号上合农业国际贸易港</w:t>
            </w:r>
            <w:r>
              <w:rPr>
                <w:rFonts w:ascii="Times New Roman" w:hAnsi="Times New Roman" w:eastAsia="Times New Roman" w:cs="Times New Roman"/>
                <w:color w:val="auto"/>
                <w:spacing w:val="3"/>
                <w:sz w:val="19"/>
                <w:szCs w:val="19"/>
              </w:rPr>
              <w:t>A</w:t>
            </w:r>
            <w:r>
              <w:rPr>
                <w:rFonts w:ascii="宋体" w:hAnsi="宋体" w:eastAsia="宋体" w:cs="宋体"/>
                <w:color w:val="auto"/>
                <w:spacing w:val="3"/>
                <w:sz w:val="19"/>
                <w:szCs w:val="19"/>
              </w:rPr>
              <w:t>座1806室</w:t>
            </w:r>
          </w:p>
          <w:p w14:paraId="577D1C1B">
            <w:pPr>
              <w:spacing w:before="125" w:line="185" w:lineRule="auto"/>
              <w:rPr>
                <w:rFonts w:ascii="宋体" w:hAnsi="宋体" w:eastAsia="宋体" w:cs="宋体"/>
                <w:color w:val="auto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position w:val="1"/>
                <w:sz w:val="19"/>
                <w:szCs w:val="19"/>
              </w:rPr>
              <w:t>联系人：张星维</w:t>
            </w:r>
            <w:r>
              <w:rPr>
                <w:rFonts w:ascii="宋体" w:hAnsi="宋体" w:eastAsia="宋体" w:cs="宋体"/>
                <w:color w:val="auto"/>
                <w:spacing w:val="3"/>
                <w:position w:val="1"/>
                <w:sz w:val="19"/>
                <w:szCs w:val="19"/>
              </w:rPr>
              <w:t xml:space="preserve">                  </w:t>
            </w:r>
            <w:r>
              <w:rPr>
                <w:rFonts w:ascii="宋体" w:hAnsi="宋体" w:eastAsia="宋体" w:cs="宋体"/>
                <w:color w:val="auto"/>
                <w:spacing w:val="-2"/>
                <w:sz w:val="19"/>
                <w:szCs w:val="19"/>
              </w:rPr>
              <w:t>联系电话：</w:t>
            </w:r>
            <w:r>
              <w:rPr>
                <w:rFonts w:ascii="宋体" w:hAnsi="宋体" w:eastAsia="宋体" w:cs="宋体"/>
                <w:color w:val="auto"/>
                <w:spacing w:val="-2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-2"/>
                <w:sz w:val="19"/>
                <w:szCs w:val="19"/>
              </w:rPr>
              <w:t>15389407300</w:t>
            </w:r>
          </w:p>
        </w:tc>
        <w:tc>
          <w:tcPr>
            <w:tcW w:w="2606" w:type="dxa"/>
            <w:vAlign w:val="top"/>
          </w:tcPr>
          <w:p w14:paraId="799C5A08">
            <w:pPr>
              <w:rPr>
                <w:rFonts w:ascii="Arial"/>
                <w:color w:val="auto"/>
                <w:sz w:val="21"/>
              </w:rPr>
            </w:pPr>
          </w:p>
        </w:tc>
      </w:tr>
    </w:tbl>
    <w:p w14:paraId="7FD02549">
      <w:pPr>
        <w:spacing w:line="469" w:lineRule="auto"/>
        <w:rPr>
          <w:rFonts w:ascii="Arial"/>
          <w:color w:val="auto"/>
          <w:sz w:val="21"/>
        </w:rPr>
      </w:pPr>
    </w:p>
    <w:p w14:paraId="61929E64">
      <w:pPr>
        <w:pStyle w:val="2"/>
        <w:spacing w:before="62" w:line="219" w:lineRule="auto"/>
        <w:ind w:left="2"/>
        <w:rPr>
          <w:rFonts w:hint="default" w:eastAsia="宋体"/>
          <w:color w:val="auto"/>
          <w:highlight w:val="none"/>
          <w:lang w:val="en-US" w:eastAsia="zh-CN"/>
        </w:rPr>
      </w:pPr>
      <w:r>
        <w:rPr>
          <w:b/>
          <w:bCs/>
          <w:color w:val="auto"/>
          <w:spacing w:val="8"/>
          <w:highlight w:val="none"/>
        </w:rPr>
        <w:t>乙方(供应方):</w:t>
      </w:r>
    </w:p>
    <w:p w14:paraId="1F059B62">
      <w:pPr>
        <w:pStyle w:val="2"/>
        <w:spacing w:before="127" w:line="219" w:lineRule="auto"/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color w:val="auto"/>
          <w:spacing w:val="-11"/>
          <w:highlight w:val="none"/>
        </w:rPr>
        <w:t>统一社会信用代码：</w:t>
      </w:r>
    </w:p>
    <w:p w14:paraId="6EE19901">
      <w:pPr>
        <w:pStyle w:val="2"/>
        <w:spacing w:before="154" w:line="219" w:lineRule="auto"/>
        <w:rPr>
          <w:rFonts w:hint="default" w:eastAsia="宋体"/>
          <w:color w:val="auto"/>
          <w:highlight w:val="none"/>
          <w:lang w:val="en-US" w:eastAsia="zh-CN"/>
        </w:rPr>
      </w:pPr>
      <w:r>
        <w:rPr>
          <w:color w:val="auto"/>
          <w:spacing w:val="-6"/>
          <w:highlight w:val="none"/>
        </w:rPr>
        <w:t>地址：</w:t>
      </w:r>
    </w:p>
    <w:p w14:paraId="38FA0CD0">
      <w:pPr>
        <w:pStyle w:val="2"/>
        <w:spacing w:before="125" w:line="231" w:lineRule="auto"/>
        <w:rPr>
          <w:rFonts w:hint="default" w:eastAsia="宋体"/>
          <w:color w:val="auto"/>
          <w:highlight w:val="none"/>
          <w:lang w:val="en-US" w:eastAsia="zh-CN"/>
        </w:rPr>
      </w:pPr>
      <w:r>
        <w:rPr>
          <w:color w:val="auto"/>
          <w:spacing w:val="-1"/>
          <w:highlight w:val="none"/>
        </w:rPr>
        <w:t>联系人：</w:t>
      </w:r>
      <w:r>
        <w:rPr>
          <w:color w:val="auto"/>
          <w:spacing w:val="3"/>
          <w:highlight w:val="none"/>
        </w:rPr>
        <w:t xml:space="preserve">                 </w:t>
      </w:r>
      <w:r>
        <w:rPr>
          <w:color w:val="auto"/>
          <w:spacing w:val="-1"/>
          <w:highlight w:val="none"/>
        </w:rPr>
        <w:t>联系电话：</w:t>
      </w:r>
    </w:p>
    <w:p w14:paraId="0E481CE0">
      <w:pPr>
        <w:spacing w:line="436" w:lineRule="auto"/>
        <w:rPr>
          <w:rFonts w:ascii="Arial"/>
          <w:color w:val="auto"/>
          <w:sz w:val="21"/>
        </w:rPr>
      </w:pPr>
    </w:p>
    <w:p w14:paraId="499C6B0E">
      <w:pPr>
        <w:pStyle w:val="2"/>
        <w:spacing w:before="63" w:line="219" w:lineRule="auto"/>
        <w:rPr>
          <w:color w:val="auto"/>
        </w:rPr>
      </w:pPr>
      <w:r>
        <w:rPr>
          <w:color w:val="auto"/>
          <w:spacing w:val="5"/>
        </w:rPr>
        <w:t>第一条采购标的及规格</w:t>
      </w:r>
    </w:p>
    <w:p w14:paraId="7FCCE840">
      <w:pPr>
        <w:pStyle w:val="2"/>
        <w:spacing w:before="133" w:line="290" w:lineRule="auto"/>
        <w:ind w:right="1899"/>
        <w:rPr>
          <w:color w:val="auto"/>
        </w:rPr>
      </w:pPr>
      <w:r>
        <w:rPr>
          <w:color w:val="auto"/>
          <w:spacing w:val="-4"/>
        </w:rPr>
        <w:t>1.1产品名称及明细：甲方向乙方采购的</w:t>
      </w:r>
      <w:r>
        <w:rPr>
          <w:rFonts w:hint="eastAsia"/>
          <w:color w:val="auto"/>
          <w:spacing w:val="-4"/>
          <w:lang w:val="en-US" w:eastAsia="zh-CN"/>
        </w:rPr>
        <w:t>鲜蜜柚</w:t>
      </w:r>
      <w:r>
        <w:rPr>
          <w:color w:val="auto"/>
          <w:spacing w:val="-4"/>
        </w:rPr>
        <w:t>种类、规格、数量、单价等详见附件一《采购</w:t>
      </w:r>
      <w:r>
        <w:rPr>
          <w:color w:val="auto"/>
          <w:spacing w:val="-5"/>
        </w:rPr>
        <w:t>订单》,</w:t>
      </w:r>
      <w:r>
        <w:rPr>
          <w:color w:val="auto"/>
        </w:rPr>
        <w:t xml:space="preserve"> </w:t>
      </w:r>
      <w:r>
        <w:rPr>
          <w:color w:val="auto"/>
          <w:spacing w:val="-4"/>
        </w:rPr>
        <w:t>为本合同组成部分。</w:t>
      </w:r>
    </w:p>
    <w:p w14:paraId="29F63039">
      <w:pPr>
        <w:pStyle w:val="2"/>
        <w:spacing w:before="136" w:line="220" w:lineRule="auto"/>
        <w:rPr>
          <w:color w:val="auto"/>
        </w:rPr>
      </w:pPr>
      <w:r>
        <w:rPr>
          <w:color w:val="auto"/>
          <w:spacing w:val="6"/>
        </w:rPr>
        <w:t>1.2质量标准：</w:t>
      </w:r>
    </w:p>
    <w:p w14:paraId="6E15940E">
      <w:pPr>
        <w:pStyle w:val="2"/>
        <w:spacing w:before="132" w:line="219" w:lineRule="auto"/>
        <w:rPr>
          <w:color w:val="auto"/>
        </w:rPr>
      </w:pPr>
      <w:r>
        <w:rPr>
          <w:color w:val="auto"/>
          <w:spacing w:val="-3"/>
        </w:rPr>
        <w:t>详见附件二《果品要求》。</w:t>
      </w:r>
    </w:p>
    <w:p w14:paraId="3CED7C25">
      <w:pPr>
        <w:pStyle w:val="2"/>
        <w:spacing w:before="136" w:line="290" w:lineRule="auto"/>
        <w:ind w:right="1841"/>
        <w:rPr>
          <w:color w:val="auto"/>
        </w:rPr>
      </w:pPr>
      <w:r>
        <w:rPr>
          <w:color w:val="auto"/>
          <w:spacing w:val="-5"/>
        </w:rPr>
        <w:t>1.3包装需适合长途运输、符合防挤压、防变质并符合出口货物包装要求，包装材料须符合出口动植物检</w:t>
      </w:r>
      <w:r>
        <w:rPr>
          <w:color w:val="auto"/>
          <w:spacing w:val="6"/>
        </w:rPr>
        <w:t xml:space="preserve"> </w:t>
      </w:r>
      <w:r>
        <w:rPr>
          <w:color w:val="auto"/>
          <w:spacing w:val="-3"/>
        </w:rPr>
        <w:t>疫的要求。</w:t>
      </w:r>
    </w:p>
    <w:p w14:paraId="4F9EC346">
      <w:pPr>
        <w:pStyle w:val="2"/>
        <w:spacing w:before="122" w:line="219" w:lineRule="auto"/>
        <w:rPr>
          <w:color w:val="auto"/>
        </w:rPr>
      </w:pPr>
      <w:r>
        <w:rPr>
          <w:color w:val="auto"/>
          <w:spacing w:val="-5"/>
        </w:rPr>
        <w:t>1.4乙方需随货提供植物检疫证书；包装需标注英文品名、净重、包装日期等。</w:t>
      </w:r>
    </w:p>
    <w:p w14:paraId="41E521E3">
      <w:pPr>
        <w:pStyle w:val="2"/>
        <w:spacing w:before="144" w:line="219" w:lineRule="auto"/>
        <w:rPr>
          <w:color w:val="auto"/>
        </w:rPr>
      </w:pPr>
      <w:r>
        <w:rPr>
          <w:color w:val="auto"/>
          <w:spacing w:val="3"/>
        </w:rPr>
        <w:t>第二条交货及验收</w:t>
      </w:r>
    </w:p>
    <w:p w14:paraId="71967BAD">
      <w:pPr>
        <w:pStyle w:val="2"/>
        <w:spacing w:before="126" w:line="219" w:lineRule="auto"/>
        <w:rPr>
          <w:color w:val="auto"/>
        </w:rPr>
      </w:pPr>
      <w:r>
        <w:rPr>
          <w:rFonts w:hint="eastAsia"/>
          <w:color w:val="auto"/>
          <w:spacing w:val="2"/>
          <w:lang w:val="en-US" w:eastAsia="zh-CN"/>
        </w:rPr>
        <w:t xml:space="preserve"> </w:t>
      </w:r>
      <w:r>
        <w:rPr>
          <w:color w:val="auto"/>
          <w:spacing w:val="2"/>
        </w:rPr>
        <w:t>2.2验收方式：</w:t>
      </w:r>
    </w:p>
    <w:p w14:paraId="1045893C">
      <w:pPr>
        <w:pStyle w:val="2"/>
        <w:spacing w:before="133" w:line="350" w:lineRule="auto"/>
        <w:ind w:right="1886"/>
        <w:rPr>
          <w:color w:val="auto"/>
        </w:rPr>
      </w:pPr>
      <w:r>
        <w:rPr>
          <w:color w:val="auto"/>
          <w:spacing w:val="-8"/>
        </w:rPr>
        <w:t>甲方有权对货物在交货地点或者指定地点进行抽样或全检，验收不合格，甲方有权拒收整批货物并要求乙</w:t>
      </w:r>
      <w:r>
        <w:rPr>
          <w:color w:val="auto"/>
        </w:rPr>
        <w:t xml:space="preserve"> </w:t>
      </w:r>
      <w:r>
        <w:rPr>
          <w:color w:val="auto"/>
          <w:spacing w:val="-10"/>
        </w:rPr>
        <w:t>方换货或退货并返还己支付的预付款。</w:t>
      </w:r>
    </w:p>
    <w:p w14:paraId="44DE2518">
      <w:pPr>
        <w:pStyle w:val="2"/>
        <w:spacing w:before="1" w:line="218" w:lineRule="auto"/>
        <w:rPr>
          <w:color w:val="auto"/>
        </w:rPr>
      </w:pPr>
      <w:r>
        <w:rPr>
          <w:color w:val="auto"/>
          <w:spacing w:val="-6"/>
        </w:rPr>
        <w:t>验收合格后，双方签署《交货验收单》;若未签署，视为验收未通过。</w:t>
      </w:r>
    </w:p>
    <w:p w14:paraId="16A2CAAA">
      <w:pPr>
        <w:pStyle w:val="2"/>
        <w:spacing w:before="134" w:line="218" w:lineRule="auto"/>
        <w:rPr>
          <w:color w:val="auto"/>
        </w:rPr>
      </w:pPr>
      <w:r>
        <w:rPr>
          <w:color w:val="auto"/>
          <w:spacing w:val="3"/>
        </w:rPr>
        <w:t>第三条价格与付款</w:t>
      </w:r>
    </w:p>
    <w:p w14:paraId="1190940E">
      <w:pPr>
        <w:pStyle w:val="2"/>
        <w:spacing w:before="137" w:line="234" w:lineRule="auto"/>
        <w:rPr>
          <w:rFonts w:hint="default" w:eastAsia="宋体"/>
          <w:color w:val="auto"/>
          <w:lang w:val="en-US" w:eastAsia="zh-CN"/>
        </w:rPr>
      </w:pPr>
      <w:r>
        <w:rPr>
          <w:rFonts w:ascii="隶书" w:hAnsi="隶书" w:eastAsia="隶书" w:cs="隶书"/>
          <w:color w:val="auto"/>
          <w:spacing w:val="-5"/>
        </w:rPr>
        <w:t>3.1</w:t>
      </w:r>
      <w:r>
        <w:rPr>
          <w:rFonts w:hint="eastAsia" w:ascii="宋体" w:hAnsi="宋体" w:eastAsia="宋体" w:cs="宋体"/>
          <w:color w:val="auto"/>
          <w:spacing w:val="-5"/>
        </w:rPr>
        <w:t>合同价款</w:t>
      </w:r>
      <w:r>
        <w:rPr>
          <w:color w:val="auto"/>
          <w:spacing w:val="-5"/>
        </w:rPr>
        <w:t>：按附件一《采购订单》执行，含税费、包装</w:t>
      </w:r>
      <w:r>
        <w:rPr>
          <w:rFonts w:hint="eastAsia"/>
          <w:color w:val="auto"/>
          <w:spacing w:val="-5"/>
          <w:lang w:val="en-US" w:eastAsia="zh-CN"/>
        </w:rPr>
        <w:t>、商检、植检证等的含税车板交货价。</w:t>
      </w:r>
    </w:p>
    <w:p w14:paraId="3AFFA446">
      <w:pPr>
        <w:pStyle w:val="2"/>
        <w:spacing w:before="109" w:line="219" w:lineRule="auto"/>
        <w:rPr>
          <w:color w:val="auto"/>
        </w:rPr>
      </w:pPr>
      <w:r>
        <w:rPr>
          <w:color w:val="auto"/>
          <w:spacing w:val="2"/>
        </w:rPr>
        <w:t>3.2付款方式：</w:t>
      </w:r>
    </w:p>
    <w:p w14:paraId="16431C9D">
      <w:pPr>
        <w:pStyle w:val="2"/>
        <w:spacing w:before="114" w:line="355" w:lineRule="auto"/>
        <w:ind w:right="1804"/>
        <w:rPr>
          <w:color w:val="auto"/>
        </w:rPr>
      </w:pPr>
      <w:r>
        <w:rPr>
          <w:color w:val="auto"/>
          <w:spacing w:val="-8"/>
        </w:rPr>
        <w:t>合同签订后甲方支付总货款的</w:t>
      </w:r>
      <w:r>
        <w:rPr>
          <w:rFonts w:hint="eastAsia"/>
          <w:color w:val="auto"/>
          <w:spacing w:val="-8"/>
          <w:lang w:val="en-US" w:eastAsia="zh-CN"/>
        </w:rPr>
        <w:t>3</w:t>
      </w:r>
      <w:r>
        <w:rPr>
          <w:color w:val="auto"/>
          <w:spacing w:val="-8"/>
        </w:rPr>
        <w:t>0%作为定金，货物在</w:t>
      </w:r>
      <w:r>
        <w:rPr>
          <w:rFonts w:hint="eastAsia"/>
          <w:color w:val="auto"/>
          <w:spacing w:val="-8"/>
          <w:lang w:val="en-US" w:eastAsia="zh-CN"/>
        </w:rPr>
        <w:t>关柜发车</w:t>
      </w:r>
      <w:r>
        <w:rPr>
          <w:color w:val="auto"/>
          <w:spacing w:val="-4"/>
        </w:rPr>
        <w:t>后支付</w:t>
      </w:r>
      <w:r>
        <w:rPr>
          <w:rFonts w:hint="eastAsia"/>
          <w:color w:val="auto"/>
          <w:spacing w:val="-4"/>
          <w:lang w:val="en-US" w:eastAsia="zh-CN"/>
        </w:rPr>
        <w:t>5</w:t>
      </w:r>
      <w:r>
        <w:rPr>
          <w:color w:val="auto"/>
          <w:spacing w:val="-4"/>
        </w:rPr>
        <w:t>0%</w:t>
      </w:r>
      <w:r>
        <w:rPr>
          <w:color w:val="auto"/>
          <w:spacing w:val="-8"/>
        </w:rPr>
        <w:t>，</w:t>
      </w:r>
      <w:r>
        <w:rPr>
          <w:rFonts w:hint="eastAsia"/>
          <w:color w:val="auto"/>
          <w:spacing w:val="-8"/>
          <w:lang w:val="en-US" w:eastAsia="zh-CN"/>
        </w:rPr>
        <w:t>剩余20%尾款到达口岸验收合格</w:t>
      </w:r>
      <w:r>
        <w:rPr>
          <w:color w:val="auto"/>
          <w:spacing w:val="-8"/>
        </w:rPr>
        <w:t>签</w:t>
      </w:r>
      <w:r>
        <w:rPr>
          <w:rFonts w:hint="eastAsia"/>
          <w:color w:val="auto"/>
          <w:spacing w:val="-8"/>
          <w:lang w:val="en-US" w:eastAsia="zh-CN"/>
        </w:rPr>
        <w:t>定</w:t>
      </w:r>
      <w:r>
        <w:rPr>
          <w:color w:val="auto"/>
          <w:spacing w:val="-8"/>
        </w:rPr>
        <w:t>《交货验收单》</w:t>
      </w:r>
      <w:r>
        <w:rPr>
          <w:color w:val="auto"/>
          <w:spacing w:val="3"/>
        </w:rPr>
        <w:t xml:space="preserve"> </w:t>
      </w:r>
      <w:r>
        <w:rPr>
          <w:color w:val="auto"/>
          <w:spacing w:val="-4"/>
        </w:rPr>
        <w:t>后支付。</w:t>
      </w:r>
    </w:p>
    <w:p w14:paraId="55E384AA">
      <w:pPr>
        <w:pStyle w:val="2"/>
        <w:spacing w:line="219" w:lineRule="auto"/>
        <w:rPr>
          <w:color w:val="auto"/>
        </w:rPr>
      </w:pPr>
      <w:r>
        <w:rPr>
          <w:color w:val="auto"/>
          <w:spacing w:val="1"/>
        </w:rPr>
        <w:t>3.3乙方指定收款账户</w:t>
      </w:r>
    </w:p>
    <w:p w14:paraId="607612F2">
      <w:pPr>
        <w:pStyle w:val="2"/>
        <w:spacing w:before="144" w:line="219" w:lineRule="auto"/>
        <w:rPr>
          <w:rFonts w:hint="default" w:eastAsia="宋体"/>
          <w:color w:val="auto"/>
          <w:lang w:val="en-US" w:eastAsia="zh-CN"/>
        </w:rPr>
      </w:pPr>
      <w:r>
        <w:rPr>
          <w:color w:val="auto"/>
          <w:spacing w:val="-6"/>
        </w:rPr>
        <w:t>户</w:t>
      </w:r>
      <w:r>
        <w:rPr>
          <w:rFonts w:hint="eastAsia"/>
          <w:color w:val="auto"/>
          <w:spacing w:val="-6"/>
          <w:lang w:val="en-US" w:eastAsia="zh-CN"/>
        </w:rPr>
        <w:t xml:space="preserve"> </w:t>
      </w:r>
      <w:r>
        <w:rPr>
          <w:color w:val="auto"/>
          <w:spacing w:val="-6"/>
        </w:rPr>
        <w:t>名</w:t>
      </w:r>
      <w:r>
        <w:rPr>
          <w:rFonts w:hint="eastAsia"/>
          <w:color w:val="auto"/>
          <w:spacing w:val="-6"/>
          <w:lang w:val="en-US" w:eastAsia="zh-CN"/>
        </w:rPr>
        <w:t xml:space="preserve"> </w:t>
      </w:r>
      <w:r>
        <w:rPr>
          <w:color w:val="auto"/>
          <w:spacing w:val="-6"/>
        </w:rPr>
        <w:t>：</w:t>
      </w:r>
    </w:p>
    <w:p w14:paraId="5CE99A9D">
      <w:pPr>
        <w:pStyle w:val="2"/>
        <w:spacing w:before="144" w:line="219" w:lineRule="auto"/>
        <w:rPr>
          <w:rFonts w:hint="default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pacing w:val="-6"/>
        </w:rPr>
        <w:t>账 号 ：</w:t>
      </w:r>
    </w:p>
    <w:p w14:paraId="18C9616E">
      <w:pPr>
        <w:spacing w:line="221" w:lineRule="auto"/>
        <w:rPr>
          <w:rFonts w:ascii="Times New Roman" w:hAnsi="Times New Roman" w:eastAsia="Times New Roman" w:cs="Times New Roman"/>
          <w:color w:val="auto"/>
          <w:sz w:val="14"/>
          <w:szCs w:val="14"/>
        </w:rPr>
        <w:sectPr>
          <w:headerReference r:id="rId5" w:type="default"/>
          <w:pgSz w:w="11900" w:h="16840"/>
          <w:pgMar w:top="1048" w:right="0" w:bottom="0" w:left="1640" w:header="0" w:footer="0" w:gutter="0"/>
          <w:cols w:space="720" w:num="1"/>
        </w:sectPr>
      </w:pPr>
    </w:p>
    <w:p w14:paraId="49755BB9">
      <w:pPr>
        <w:spacing w:line="620" w:lineRule="exact"/>
        <w:ind w:firstLine="69"/>
        <w:rPr>
          <w:rFonts w:ascii="Arial"/>
          <w:color w:val="auto"/>
          <w:sz w:val="21"/>
        </w:rPr>
      </w:pPr>
      <w:r>
        <w:rPr>
          <w:color w:val="auto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665480</wp:posOffset>
            </wp:positionH>
            <wp:positionV relativeFrom="paragraph">
              <wp:posOffset>-219710</wp:posOffset>
            </wp:positionV>
            <wp:extent cx="6424930" cy="524510"/>
            <wp:effectExtent l="0" t="0" r="1270" b="889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F606E">
      <w:pPr>
        <w:pStyle w:val="2"/>
        <w:spacing w:before="58" w:line="220" w:lineRule="auto"/>
        <w:rPr>
          <w:rFonts w:hint="default" w:eastAsia="宋体"/>
          <w:color w:val="auto"/>
          <w:sz w:val="18"/>
          <w:szCs w:val="18"/>
          <w:lang w:val="en-US" w:eastAsia="zh-CN"/>
        </w:rPr>
      </w:pPr>
      <w:r>
        <w:rPr>
          <w:color w:val="auto"/>
          <w:spacing w:val="3"/>
          <w:sz w:val="18"/>
          <w:szCs w:val="18"/>
        </w:rPr>
        <w:t>开户行：中国</w:t>
      </w:r>
      <w:r>
        <w:rPr>
          <w:rFonts w:hint="eastAsia"/>
          <w:color w:val="auto"/>
          <w:spacing w:val="3"/>
          <w:sz w:val="18"/>
          <w:szCs w:val="18"/>
          <w:lang w:val="en-US" w:eastAsia="zh-CN"/>
        </w:rPr>
        <w:t>建设银行股份有限公司南靖支行</w:t>
      </w:r>
    </w:p>
    <w:p w14:paraId="55ED80C7">
      <w:pPr>
        <w:pStyle w:val="2"/>
        <w:spacing w:before="144" w:line="392" w:lineRule="auto"/>
        <w:ind w:right="1489"/>
        <w:rPr>
          <w:color w:val="auto"/>
          <w:sz w:val="18"/>
          <w:szCs w:val="18"/>
        </w:rPr>
      </w:pPr>
      <w:r>
        <w:rPr>
          <w:color w:val="auto"/>
          <w:spacing w:val="5"/>
          <w:sz w:val="18"/>
          <w:szCs w:val="18"/>
        </w:rPr>
        <w:t>3.4甲方在支付本合同项下每一笔款项</w:t>
      </w:r>
      <w:r>
        <w:rPr>
          <w:rFonts w:hint="eastAsia"/>
          <w:color w:val="auto"/>
          <w:spacing w:val="5"/>
          <w:sz w:val="18"/>
          <w:szCs w:val="18"/>
          <w:lang w:val="en-US" w:eastAsia="zh-CN"/>
        </w:rPr>
        <w:t>后</w:t>
      </w:r>
      <w:r>
        <w:rPr>
          <w:color w:val="auto"/>
          <w:spacing w:val="5"/>
          <w:sz w:val="18"/>
          <w:szCs w:val="18"/>
        </w:rPr>
        <w:t>，乙方应当按照甲方要求开具并提供等额合格的增值税专用发票，</w:t>
      </w:r>
      <w:r>
        <w:rPr>
          <w:color w:val="auto"/>
          <w:spacing w:val="9"/>
          <w:sz w:val="18"/>
          <w:szCs w:val="18"/>
        </w:rPr>
        <w:t xml:space="preserve"> </w:t>
      </w:r>
      <w:r>
        <w:rPr>
          <w:color w:val="auto"/>
          <w:spacing w:val="3"/>
          <w:sz w:val="18"/>
          <w:szCs w:val="18"/>
        </w:rPr>
        <w:t>乙方未按期开具或拒绝开具或所开具的发票不符合约定的，甲方有权延期付款，不</w:t>
      </w:r>
      <w:r>
        <w:rPr>
          <w:color w:val="auto"/>
          <w:spacing w:val="2"/>
          <w:sz w:val="18"/>
          <w:szCs w:val="18"/>
        </w:rPr>
        <w:t>构成违约。</w:t>
      </w:r>
    </w:p>
    <w:p w14:paraId="45FC6C25">
      <w:pPr>
        <w:pStyle w:val="2"/>
        <w:spacing w:before="5" w:line="219" w:lineRule="auto"/>
        <w:rPr>
          <w:color w:val="auto"/>
          <w:sz w:val="18"/>
          <w:szCs w:val="18"/>
        </w:rPr>
      </w:pPr>
      <w:r>
        <w:rPr>
          <w:color w:val="auto"/>
          <w:spacing w:val="15"/>
          <w:sz w:val="18"/>
          <w:szCs w:val="18"/>
        </w:rPr>
        <w:t>第四条违约责任</w:t>
      </w:r>
    </w:p>
    <w:p w14:paraId="4D5842CC">
      <w:pPr>
        <w:pStyle w:val="2"/>
        <w:spacing w:before="156" w:line="333" w:lineRule="auto"/>
        <w:ind w:right="1655"/>
        <w:rPr>
          <w:color w:val="auto"/>
          <w:sz w:val="18"/>
          <w:szCs w:val="18"/>
        </w:rPr>
      </w:pPr>
      <w:r>
        <w:rPr>
          <w:color w:val="auto"/>
          <w:spacing w:val="13"/>
          <w:sz w:val="18"/>
          <w:szCs w:val="18"/>
        </w:rPr>
        <w:t>4.1乙方逾期交货的，每逾期1日，按总货款的0.05%(万分之五)向甲</w:t>
      </w:r>
      <w:r>
        <w:rPr>
          <w:color w:val="auto"/>
          <w:spacing w:val="12"/>
          <w:sz w:val="18"/>
          <w:szCs w:val="18"/>
        </w:rPr>
        <w:t>方支付违约金，甲方可直接从货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9"/>
          <w:sz w:val="18"/>
          <w:szCs w:val="18"/>
        </w:rPr>
        <w:t>款中扣减；逾期超过5日的，甲方有权解除合同，要求乙方在5日内退还预付款，并按照总货款</w:t>
      </w:r>
      <w:r>
        <w:rPr>
          <w:color w:val="auto"/>
          <w:spacing w:val="8"/>
          <w:sz w:val="18"/>
          <w:szCs w:val="18"/>
        </w:rPr>
        <w:t>的20%向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2"/>
          <w:sz w:val="18"/>
          <w:szCs w:val="18"/>
        </w:rPr>
        <w:t>甲方支付违约金，违约金不足以弥补甲方损</w:t>
      </w:r>
      <w:r>
        <w:rPr>
          <w:color w:val="auto"/>
          <w:spacing w:val="1"/>
          <w:sz w:val="18"/>
          <w:szCs w:val="18"/>
        </w:rPr>
        <w:t>失的乙方应当全额赔偿；</w:t>
      </w:r>
    </w:p>
    <w:p w14:paraId="7ACCA53E">
      <w:pPr>
        <w:pStyle w:val="2"/>
        <w:spacing w:before="155" w:line="219" w:lineRule="auto"/>
        <w:rPr>
          <w:color w:val="auto"/>
          <w:sz w:val="18"/>
          <w:szCs w:val="18"/>
        </w:rPr>
      </w:pPr>
      <w:r>
        <w:rPr>
          <w:color w:val="auto"/>
          <w:spacing w:val="5"/>
          <w:sz w:val="18"/>
          <w:szCs w:val="18"/>
        </w:rPr>
        <w:t>4.2乙方货物质量不达标的，按货物金额的20%向甲方支付违约金，并赔偿甲方全部损</w:t>
      </w:r>
      <w:r>
        <w:rPr>
          <w:color w:val="auto"/>
          <w:spacing w:val="4"/>
          <w:sz w:val="18"/>
          <w:szCs w:val="18"/>
        </w:rPr>
        <w:t>失；</w:t>
      </w:r>
    </w:p>
    <w:p w14:paraId="71C3143C">
      <w:pPr>
        <w:pStyle w:val="2"/>
        <w:spacing w:before="168" w:line="219" w:lineRule="auto"/>
        <w:rPr>
          <w:color w:val="auto"/>
          <w:sz w:val="18"/>
          <w:szCs w:val="18"/>
        </w:rPr>
      </w:pPr>
      <w:r>
        <w:rPr>
          <w:color w:val="auto"/>
          <w:spacing w:val="4"/>
          <w:sz w:val="18"/>
          <w:szCs w:val="18"/>
        </w:rPr>
        <w:t>4.3因乙方原因导致合同解除或终止的，乙方需赔偿甲方一切直接</w:t>
      </w:r>
      <w:r>
        <w:rPr>
          <w:color w:val="auto"/>
          <w:spacing w:val="3"/>
          <w:sz w:val="18"/>
          <w:szCs w:val="18"/>
        </w:rPr>
        <w:t>及间接损失。</w:t>
      </w:r>
    </w:p>
    <w:p w14:paraId="59EBF868">
      <w:pPr>
        <w:pStyle w:val="2"/>
        <w:spacing w:before="147" w:line="219" w:lineRule="auto"/>
        <w:rPr>
          <w:color w:val="auto"/>
          <w:sz w:val="18"/>
          <w:szCs w:val="18"/>
        </w:rPr>
      </w:pPr>
      <w:r>
        <w:rPr>
          <w:color w:val="auto"/>
          <w:spacing w:val="10"/>
          <w:sz w:val="18"/>
          <w:szCs w:val="18"/>
        </w:rPr>
        <w:t>4.4甲方逾期付款的，每逾期一天，应按逾期金额的0.05%(万分之五)向乙方支付违约金。</w:t>
      </w:r>
    </w:p>
    <w:p w14:paraId="752D8CC8">
      <w:pPr>
        <w:pStyle w:val="2"/>
        <w:spacing w:before="146" w:line="333" w:lineRule="auto"/>
        <w:ind w:right="1615"/>
        <w:rPr>
          <w:color w:val="auto"/>
          <w:sz w:val="18"/>
          <w:szCs w:val="18"/>
        </w:rPr>
      </w:pPr>
      <w:r>
        <w:rPr>
          <w:color w:val="auto"/>
          <w:spacing w:val="5"/>
          <w:sz w:val="18"/>
          <w:szCs w:val="18"/>
        </w:rPr>
        <w:t>4.5 任何一方有其他违反本合同情形的，应</w:t>
      </w:r>
      <w:r>
        <w:rPr>
          <w:color w:val="auto"/>
          <w:spacing w:val="4"/>
          <w:sz w:val="18"/>
          <w:szCs w:val="18"/>
        </w:rPr>
        <w:t>赔偿守约方全部损失，该损失包括但不限于对守约方所造成的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6"/>
          <w:sz w:val="18"/>
          <w:szCs w:val="18"/>
        </w:rPr>
        <w:t>直接损失、可得利益损失、守约方支付给第三方的赔偿费用/违约金/罚款、调查取证费用/公证费、诉讼</w:t>
      </w:r>
      <w:r>
        <w:rPr>
          <w:color w:val="auto"/>
          <w:spacing w:val="14"/>
          <w:sz w:val="18"/>
          <w:szCs w:val="18"/>
        </w:rPr>
        <w:t xml:space="preserve"> </w:t>
      </w:r>
      <w:r>
        <w:rPr>
          <w:color w:val="auto"/>
          <w:spacing w:val="1"/>
          <w:sz w:val="18"/>
          <w:szCs w:val="18"/>
        </w:rPr>
        <w:t>费用、律师费用以及因此而支付的其他合理费用。</w:t>
      </w:r>
    </w:p>
    <w:p w14:paraId="2B51CFCA">
      <w:pPr>
        <w:pStyle w:val="2"/>
        <w:spacing w:before="146" w:line="219" w:lineRule="auto"/>
        <w:rPr>
          <w:color w:val="auto"/>
          <w:sz w:val="18"/>
          <w:szCs w:val="18"/>
        </w:rPr>
      </w:pPr>
      <w:r>
        <w:rPr>
          <w:color w:val="auto"/>
          <w:spacing w:val="16"/>
          <w:sz w:val="18"/>
          <w:szCs w:val="18"/>
        </w:rPr>
        <w:t>第五条不可抗力</w:t>
      </w:r>
    </w:p>
    <w:p w14:paraId="40AC3C00">
      <w:pPr>
        <w:pStyle w:val="2"/>
        <w:spacing w:before="155" w:line="333" w:lineRule="auto"/>
        <w:ind w:right="1609"/>
        <w:rPr>
          <w:color w:val="auto"/>
          <w:sz w:val="18"/>
          <w:szCs w:val="18"/>
        </w:rPr>
      </w:pPr>
      <w:r>
        <w:rPr>
          <w:color w:val="auto"/>
          <w:spacing w:val="7"/>
          <w:sz w:val="18"/>
          <w:szCs w:val="18"/>
        </w:rPr>
        <w:t>5.1本合同所称不可抗力是指不能预见、不能避免并不能克</w:t>
      </w:r>
      <w:r>
        <w:rPr>
          <w:color w:val="auto"/>
          <w:spacing w:val="6"/>
          <w:sz w:val="18"/>
          <w:szCs w:val="18"/>
        </w:rPr>
        <w:t>服的客观情况，包括但不限于自然灾害地震、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6"/>
          <w:sz w:val="18"/>
          <w:szCs w:val="18"/>
        </w:rPr>
        <w:t>洪水、台风等)、政府行为(如征收、征用、政策调整等)、战争、疫情等。若一方因不可抗力事件不能履</w:t>
      </w:r>
      <w:r>
        <w:rPr>
          <w:color w:val="auto"/>
          <w:spacing w:val="14"/>
          <w:sz w:val="18"/>
          <w:szCs w:val="18"/>
        </w:rPr>
        <w:t xml:space="preserve"> </w:t>
      </w:r>
      <w:r>
        <w:rPr>
          <w:color w:val="auto"/>
          <w:spacing w:val="3"/>
          <w:sz w:val="18"/>
          <w:szCs w:val="18"/>
        </w:rPr>
        <w:t>行合同义务，应在不可抗力事件发生后两个工作日内通知对方，并提供相</w:t>
      </w:r>
      <w:r>
        <w:rPr>
          <w:color w:val="auto"/>
          <w:spacing w:val="2"/>
          <w:sz w:val="18"/>
          <w:szCs w:val="18"/>
        </w:rPr>
        <w:t>关证明文件。</w:t>
      </w:r>
    </w:p>
    <w:p w14:paraId="326FAE50">
      <w:pPr>
        <w:pStyle w:val="2"/>
        <w:spacing w:before="157" w:line="295" w:lineRule="auto"/>
        <w:ind w:right="1640"/>
        <w:rPr>
          <w:color w:val="auto"/>
          <w:sz w:val="18"/>
          <w:szCs w:val="18"/>
        </w:rPr>
      </w:pPr>
      <w:r>
        <w:rPr>
          <w:color w:val="auto"/>
          <w:spacing w:val="6"/>
          <w:sz w:val="18"/>
          <w:szCs w:val="18"/>
        </w:rPr>
        <w:t>5.2在不可抗力事件持续期间，双方互不承担违约责任，但应尽力采取措施减少损失。不可抗力</w:t>
      </w:r>
      <w:r>
        <w:rPr>
          <w:color w:val="auto"/>
          <w:spacing w:val="5"/>
          <w:sz w:val="18"/>
          <w:szCs w:val="18"/>
        </w:rPr>
        <w:t>事件结束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1"/>
          <w:sz w:val="18"/>
          <w:szCs w:val="18"/>
        </w:rPr>
        <w:t>后，双方应协商合同的继续履行或变更事宜。</w:t>
      </w:r>
    </w:p>
    <w:p w14:paraId="0DA7A058">
      <w:pPr>
        <w:pStyle w:val="2"/>
        <w:spacing w:before="155" w:line="219" w:lineRule="auto"/>
        <w:rPr>
          <w:color w:val="auto"/>
          <w:sz w:val="18"/>
          <w:szCs w:val="18"/>
        </w:rPr>
      </w:pPr>
      <w:r>
        <w:rPr>
          <w:color w:val="auto"/>
          <w:spacing w:val="15"/>
          <w:sz w:val="18"/>
          <w:szCs w:val="18"/>
        </w:rPr>
        <w:t>第六条争议解决</w:t>
      </w:r>
    </w:p>
    <w:p w14:paraId="42FEFFD4">
      <w:pPr>
        <w:pStyle w:val="2"/>
        <w:spacing w:before="145" w:line="305" w:lineRule="auto"/>
        <w:ind w:right="1690"/>
        <w:rPr>
          <w:color w:val="auto"/>
          <w:sz w:val="18"/>
          <w:szCs w:val="18"/>
        </w:rPr>
      </w:pPr>
      <w:r>
        <w:rPr>
          <w:color w:val="auto"/>
          <w:spacing w:val="5"/>
          <w:sz w:val="18"/>
          <w:szCs w:val="18"/>
        </w:rPr>
        <w:t>6.1本合同以及本合同项下订单/附件/补充协议等的制定、解释及其在执行过</w:t>
      </w:r>
      <w:r>
        <w:rPr>
          <w:color w:val="auto"/>
          <w:spacing w:val="4"/>
          <w:sz w:val="18"/>
          <w:szCs w:val="18"/>
        </w:rPr>
        <w:t>程中出现的、或与本合同有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6"/>
          <w:sz w:val="18"/>
          <w:szCs w:val="18"/>
        </w:rPr>
        <w:t>关的纠纷之解决，受中华人民共和国(不含港澳台)现行有效的法律的约束。</w:t>
      </w:r>
    </w:p>
    <w:p w14:paraId="3944F834">
      <w:pPr>
        <w:pStyle w:val="2"/>
        <w:spacing w:before="146" w:line="219" w:lineRule="auto"/>
        <w:rPr>
          <w:color w:val="auto"/>
          <w:sz w:val="18"/>
          <w:szCs w:val="18"/>
        </w:rPr>
      </w:pPr>
      <w:r>
        <w:rPr>
          <w:color w:val="auto"/>
          <w:spacing w:val="4"/>
          <w:sz w:val="18"/>
          <w:szCs w:val="18"/>
        </w:rPr>
        <w:t>6.2发生争议时双方应友好协商解决；协商不成，依法向甲方所在地人民法院提起诉讼。</w:t>
      </w:r>
    </w:p>
    <w:p w14:paraId="38A536A8">
      <w:pPr>
        <w:pStyle w:val="2"/>
        <w:spacing w:before="157" w:line="219" w:lineRule="auto"/>
        <w:rPr>
          <w:color w:val="auto"/>
          <w:sz w:val="18"/>
          <w:szCs w:val="18"/>
        </w:rPr>
      </w:pPr>
      <w:r>
        <w:rPr>
          <w:color w:val="auto"/>
          <w:spacing w:val="17"/>
          <w:sz w:val="18"/>
          <w:szCs w:val="18"/>
        </w:rPr>
        <w:t>第七条其他</w:t>
      </w:r>
    </w:p>
    <w:p w14:paraId="07355754">
      <w:pPr>
        <w:pStyle w:val="2"/>
        <w:spacing w:before="156" w:line="219" w:lineRule="auto"/>
        <w:rPr>
          <w:color w:val="auto"/>
          <w:sz w:val="18"/>
          <w:szCs w:val="18"/>
        </w:rPr>
      </w:pPr>
      <w:r>
        <w:rPr>
          <w:color w:val="auto"/>
          <w:spacing w:val="2"/>
          <w:sz w:val="18"/>
          <w:szCs w:val="18"/>
        </w:rPr>
        <w:t>7.1本合同未尽事宜，双方可签订补充协议，补充协议与本合同具有同等效力。</w:t>
      </w:r>
    </w:p>
    <w:p w14:paraId="645C9248">
      <w:pPr>
        <w:pStyle w:val="2"/>
        <w:spacing w:before="156" w:line="315" w:lineRule="auto"/>
        <w:ind w:right="1784"/>
        <w:rPr>
          <w:color w:val="auto"/>
          <w:sz w:val="16"/>
          <w:szCs w:val="16"/>
        </w:rPr>
      </w:pPr>
      <w:r>
        <w:rPr>
          <w:color w:val="auto"/>
          <w:spacing w:val="3"/>
          <w:sz w:val="18"/>
          <w:szCs w:val="18"/>
        </w:rPr>
        <w:t>7.2本合同一式肆份，甲乙双方各执贰份，有效期一年，自双方签字盖章后生效，各份合</w:t>
      </w:r>
      <w:r>
        <w:rPr>
          <w:color w:val="auto"/>
          <w:spacing w:val="2"/>
          <w:sz w:val="18"/>
          <w:szCs w:val="18"/>
        </w:rPr>
        <w:t>同文本均具有同</w:t>
      </w:r>
      <w:r>
        <w:rPr>
          <w:color w:val="auto"/>
          <w:sz w:val="18"/>
          <w:szCs w:val="18"/>
        </w:rPr>
        <w:t xml:space="preserve"> </w:t>
      </w:r>
      <w:r>
        <w:rPr>
          <w:color w:val="auto"/>
          <w:spacing w:val="11"/>
          <w:sz w:val="16"/>
          <w:szCs w:val="16"/>
        </w:rPr>
        <w:t>等法律效力。</w:t>
      </w:r>
    </w:p>
    <w:p w14:paraId="49D57021">
      <w:pPr>
        <w:pStyle w:val="2"/>
        <w:spacing w:before="140" w:line="219" w:lineRule="auto"/>
        <w:rPr>
          <w:color w:val="auto"/>
          <w:sz w:val="18"/>
          <w:szCs w:val="18"/>
        </w:rPr>
      </w:pPr>
      <w:r>
        <w:rPr>
          <w:color w:val="auto"/>
          <w:spacing w:val="1"/>
          <w:sz w:val="18"/>
          <w:szCs w:val="18"/>
        </w:rPr>
        <w:t>7.3双方确认的订单与本合同不一致的，以订单为准。订单中无约定的，以本合同约定为准。</w:t>
      </w:r>
    </w:p>
    <w:p w14:paraId="3CB252DA">
      <w:pPr>
        <w:pStyle w:val="2"/>
        <w:spacing w:before="166" w:line="219" w:lineRule="auto"/>
        <w:rPr>
          <w:color w:val="auto"/>
          <w:sz w:val="18"/>
          <w:szCs w:val="18"/>
        </w:rPr>
      </w:pPr>
      <w:r>
        <w:rPr>
          <w:color w:val="auto"/>
          <w:spacing w:val="2"/>
          <w:sz w:val="18"/>
          <w:szCs w:val="18"/>
        </w:rPr>
        <w:t>7.4本合同附件与本合同具有同等法律效力。</w:t>
      </w:r>
    </w:p>
    <w:p w14:paraId="5158E38C">
      <w:pPr>
        <w:spacing w:line="432" w:lineRule="auto"/>
        <w:rPr>
          <w:rFonts w:ascii="Arial"/>
          <w:color w:val="auto"/>
          <w:sz w:val="21"/>
        </w:rPr>
      </w:pPr>
    </w:p>
    <w:p w14:paraId="03ADE418">
      <w:pPr>
        <w:pStyle w:val="2"/>
        <w:spacing w:before="63" w:line="219" w:lineRule="auto"/>
        <w:rPr>
          <w:color w:val="auto"/>
          <w:spacing w:val="19"/>
        </w:rPr>
      </w:pPr>
      <w:r>
        <w:rPr>
          <w:color w:val="auto"/>
          <w:spacing w:val="19"/>
        </w:rPr>
        <w:t>甲方(盖章):</w:t>
      </w:r>
      <w:r>
        <w:rPr>
          <w:rFonts w:hint="eastAsia"/>
          <w:color w:val="auto"/>
          <w:spacing w:val="19"/>
          <w:lang w:val="en-US" w:eastAsia="zh-CN"/>
        </w:rPr>
        <w:t xml:space="preserve">                                              乙</w:t>
      </w:r>
      <w:r>
        <w:rPr>
          <w:color w:val="auto"/>
          <w:spacing w:val="19"/>
        </w:rPr>
        <w:t>方(盖章):</w:t>
      </w:r>
    </w:p>
    <w:p w14:paraId="40B2B009">
      <w:pPr>
        <w:pStyle w:val="2"/>
        <w:spacing w:before="63" w:line="219" w:lineRule="auto"/>
        <w:rPr>
          <w:color w:val="auto"/>
          <w:sz w:val="18"/>
          <w:szCs w:val="18"/>
          <w:u w:val="single" w:color="auto"/>
        </w:rPr>
      </w:pPr>
      <w:r>
        <w:rPr>
          <w:color w:val="auto"/>
          <w:spacing w:val="-2"/>
          <w:sz w:val="18"/>
          <w:szCs w:val="18"/>
        </w:rPr>
        <w:t>法定代表人或授权代表签字：</w:t>
      </w:r>
      <w:r>
        <w:rPr>
          <w:rFonts w:hint="eastAsia"/>
          <w:color w:val="auto"/>
          <w:spacing w:val="-2"/>
          <w:sz w:val="18"/>
          <w:szCs w:val="18"/>
          <w:lang w:val="en-US" w:eastAsia="zh-CN"/>
        </w:rPr>
        <w:t xml:space="preserve">                                               </w:t>
      </w:r>
      <w:r>
        <w:rPr>
          <w:color w:val="auto"/>
          <w:spacing w:val="-2"/>
          <w:sz w:val="18"/>
          <w:szCs w:val="18"/>
        </w:rPr>
        <w:t>法定代表人或授权代表签字：</w:t>
      </w:r>
    </w:p>
    <w:p w14:paraId="0E7A66AC">
      <w:pPr>
        <w:pStyle w:val="2"/>
        <w:spacing w:before="63" w:line="219" w:lineRule="auto"/>
        <w:rPr>
          <w:color w:val="auto"/>
          <w:sz w:val="18"/>
          <w:szCs w:val="18"/>
          <w:u w:val="single" w:color="auto"/>
        </w:rPr>
      </w:pPr>
    </w:p>
    <w:p w14:paraId="10002966">
      <w:pPr>
        <w:pStyle w:val="2"/>
        <w:spacing w:before="164" w:line="169" w:lineRule="auto"/>
        <w:rPr>
          <w:color w:val="auto"/>
          <w:sz w:val="18"/>
          <w:szCs w:val="18"/>
          <w:u w:val="single" w:color="auto"/>
        </w:rPr>
      </w:pPr>
    </w:p>
    <w:p w14:paraId="224252FC">
      <w:pPr>
        <w:pStyle w:val="2"/>
        <w:spacing w:line="200" w:lineRule="auto"/>
        <w:ind w:left="4919"/>
        <w:rPr>
          <w:color w:val="auto"/>
          <w:spacing w:val="26"/>
          <w:sz w:val="15"/>
          <w:szCs w:val="15"/>
        </w:rPr>
      </w:pPr>
    </w:p>
    <w:p w14:paraId="6DCA343D">
      <w:pPr>
        <w:pStyle w:val="2"/>
        <w:spacing w:line="200" w:lineRule="auto"/>
        <w:ind w:left="4919"/>
        <w:rPr>
          <w:color w:val="auto"/>
          <w:spacing w:val="26"/>
          <w:sz w:val="15"/>
          <w:szCs w:val="15"/>
        </w:rPr>
      </w:pPr>
    </w:p>
    <w:p w14:paraId="3E962385">
      <w:pPr>
        <w:spacing w:line="200" w:lineRule="auto"/>
        <w:rPr>
          <w:color w:val="auto"/>
          <w:sz w:val="15"/>
          <w:szCs w:val="15"/>
        </w:rPr>
      </w:pPr>
    </w:p>
    <w:p w14:paraId="381059DA">
      <w:pPr>
        <w:spacing w:line="200" w:lineRule="auto"/>
        <w:rPr>
          <w:color w:val="auto"/>
          <w:sz w:val="15"/>
          <w:szCs w:val="15"/>
        </w:rPr>
      </w:pPr>
    </w:p>
    <w:p w14:paraId="5275F7F2">
      <w:pPr>
        <w:spacing w:line="200" w:lineRule="auto"/>
        <w:rPr>
          <w:color w:val="auto"/>
          <w:sz w:val="15"/>
          <w:szCs w:val="15"/>
        </w:rPr>
        <w:sectPr>
          <w:pgSz w:w="11900" w:h="16840"/>
          <w:pgMar w:top="940" w:right="109" w:bottom="0" w:left="1680" w:header="0" w:footer="0" w:gutter="0"/>
          <w:cols w:space="720" w:num="1"/>
        </w:sectPr>
      </w:pPr>
    </w:p>
    <w:p w14:paraId="39A10CC4">
      <w:pPr>
        <w:spacing w:line="630" w:lineRule="exact"/>
        <w:rPr>
          <w:color w:val="auto"/>
        </w:rPr>
      </w:pPr>
      <w:r>
        <w:rPr>
          <w:color w:val="auto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665480</wp:posOffset>
            </wp:positionH>
            <wp:positionV relativeFrom="paragraph">
              <wp:posOffset>123190</wp:posOffset>
            </wp:positionV>
            <wp:extent cx="6424930" cy="524510"/>
            <wp:effectExtent l="0" t="0" r="1270" b="889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1380D">
      <w:pPr>
        <w:spacing w:line="307" w:lineRule="auto"/>
        <w:rPr>
          <w:rFonts w:ascii="Arial"/>
          <w:color w:val="auto"/>
          <w:sz w:val="21"/>
        </w:rPr>
      </w:pPr>
    </w:p>
    <w:p w14:paraId="19E67FF5">
      <w:pPr>
        <w:spacing w:before="81" w:line="236" w:lineRule="auto"/>
        <w:ind w:left="1033"/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</w:pPr>
      <w:r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  <w:t>附件 一 ：</w:t>
      </w:r>
    </w:p>
    <w:p w14:paraId="21445043">
      <w:pPr>
        <w:spacing w:line="279" w:lineRule="auto"/>
        <w:rPr>
          <w:rFonts w:ascii="Arial"/>
          <w:color w:val="auto"/>
          <w:sz w:val="21"/>
        </w:rPr>
      </w:pPr>
    </w:p>
    <w:p w14:paraId="5A4DC545">
      <w:pPr>
        <w:spacing w:before="107" w:line="221" w:lineRule="auto"/>
        <w:jc w:val="center"/>
        <w:rPr>
          <w:rFonts w:ascii="仿宋" w:hAnsi="仿宋" w:eastAsia="仿宋" w:cs="仿宋"/>
          <w:color w:val="auto"/>
          <w:sz w:val="33"/>
          <w:szCs w:val="33"/>
        </w:rPr>
      </w:pPr>
      <w:r>
        <w:rPr>
          <w:rFonts w:ascii="仿宋" w:hAnsi="仿宋" w:eastAsia="仿宋" w:cs="仿宋"/>
          <w:color w:val="auto"/>
          <w:spacing w:val="-5"/>
          <w:sz w:val="33"/>
          <w:szCs w:val="33"/>
        </w:rPr>
        <w:t>采购订单</w:t>
      </w:r>
    </w:p>
    <w:p w14:paraId="723DA928">
      <w:pPr>
        <w:spacing w:line="365" w:lineRule="auto"/>
        <w:rPr>
          <w:rFonts w:ascii="Arial"/>
          <w:color w:val="auto"/>
          <w:sz w:val="21"/>
        </w:rPr>
      </w:pPr>
    </w:p>
    <w:p w14:paraId="13C896FD">
      <w:pPr>
        <w:pStyle w:val="2"/>
        <w:spacing w:before="68" w:line="219" w:lineRule="auto"/>
        <w:ind w:left="1435"/>
        <w:rPr>
          <w:rFonts w:hint="eastAsia" w:eastAsia="宋体"/>
          <w:color w:val="auto"/>
          <w:sz w:val="21"/>
          <w:szCs w:val="21"/>
          <w:lang w:val="en-US" w:eastAsia="zh-CN"/>
        </w:rPr>
      </w:pPr>
      <w:r>
        <w:rPr>
          <w:color w:val="auto"/>
          <w:spacing w:val="1"/>
          <w:sz w:val="21"/>
          <w:szCs w:val="21"/>
        </w:rPr>
        <w:t xml:space="preserve">订单编号：  </w:t>
      </w:r>
      <w:r>
        <w:rPr>
          <w:rFonts w:hint="eastAsia" w:ascii="Times New Roman" w:hAnsi="Times New Roman" w:eastAsia="宋体" w:cs="Times New Roman"/>
          <w:color w:val="auto"/>
          <w:spacing w:val="-1"/>
          <w:sz w:val="19"/>
          <w:szCs w:val="19"/>
          <w:lang w:val="en-US" w:eastAsia="zh-CN"/>
        </w:rPr>
        <w:t>GHHS</w:t>
      </w:r>
      <w:r>
        <w:rPr>
          <w:rFonts w:ascii="Times New Roman" w:hAnsi="Times New Roman" w:eastAsia="Times New Roman" w:cs="Times New Roman"/>
          <w:color w:val="auto"/>
          <w:spacing w:val="-1"/>
          <w:sz w:val="19"/>
          <w:szCs w:val="19"/>
        </w:rPr>
        <w:t>-</w:t>
      </w:r>
      <w:r>
        <w:rPr>
          <w:rFonts w:hint="eastAsia" w:ascii="Times New Roman" w:hAnsi="Times New Roman" w:eastAsia="宋体" w:cs="Times New Roman"/>
          <w:color w:val="auto"/>
          <w:spacing w:val="-1"/>
          <w:sz w:val="19"/>
          <w:szCs w:val="19"/>
          <w:lang w:val="en-US" w:eastAsia="zh-CN"/>
        </w:rPr>
        <w:t>XMY</w:t>
      </w:r>
      <w:r>
        <w:rPr>
          <w:rFonts w:ascii="Times New Roman" w:hAnsi="Times New Roman" w:eastAsia="Times New Roman" w:cs="Times New Roman"/>
          <w:color w:val="auto"/>
          <w:spacing w:val="-1"/>
          <w:sz w:val="19"/>
          <w:szCs w:val="19"/>
        </w:rPr>
        <w:t>-250</w:t>
      </w:r>
      <w:r>
        <w:rPr>
          <w:rFonts w:hint="eastAsia" w:ascii="Times New Roman" w:hAnsi="Times New Roman" w:cs="Times New Roman"/>
          <w:color w:val="auto"/>
          <w:spacing w:val="-1"/>
          <w:sz w:val="19"/>
          <w:szCs w:val="19"/>
          <w:lang w:val="en-US" w:eastAsia="zh-CN"/>
        </w:rPr>
        <w:t>1</w:t>
      </w:r>
      <w:r>
        <w:rPr>
          <w:color w:val="auto"/>
          <w:spacing w:val="1"/>
          <w:sz w:val="21"/>
          <w:szCs w:val="21"/>
        </w:rPr>
        <w:t>-</w:t>
      </w:r>
      <w:r>
        <w:rPr>
          <w:rFonts w:hint="eastAsia"/>
          <w:color w:val="auto"/>
          <w:spacing w:val="1"/>
          <w:sz w:val="21"/>
          <w:szCs w:val="21"/>
          <w:lang w:val="en-US" w:eastAsia="zh-CN"/>
        </w:rPr>
        <w:t>1</w:t>
      </w:r>
    </w:p>
    <w:p w14:paraId="4A2D1505">
      <w:pPr>
        <w:spacing w:line="75" w:lineRule="auto"/>
        <w:rPr>
          <w:rFonts w:ascii="Arial"/>
          <w:color w:val="auto"/>
          <w:sz w:val="2"/>
        </w:rPr>
      </w:pPr>
    </w:p>
    <w:tbl>
      <w:tblPr>
        <w:tblStyle w:val="7"/>
        <w:tblW w:w="1136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861"/>
        <w:gridCol w:w="901"/>
        <w:gridCol w:w="832"/>
        <w:gridCol w:w="825"/>
        <w:gridCol w:w="817"/>
        <w:gridCol w:w="883"/>
        <w:gridCol w:w="734"/>
        <w:gridCol w:w="1133"/>
        <w:gridCol w:w="667"/>
        <w:gridCol w:w="933"/>
        <w:gridCol w:w="1792"/>
      </w:tblGrid>
      <w:tr w14:paraId="13BE7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  <w:jc w:val="center"/>
        </w:trPr>
        <w:tc>
          <w:tcPr>
            <w:tcW w:w="984" w:type="dxa"/>
            <w:vAlign w:val="center"/>
          </w:tcPr>
          <w:p w14:paraId="01777CAB">
            <w:pPr>
              <w:pStyle w:val="8"/>
              <w:spacing w:before="78" w:line="223" w:lineRule="auto"/>
              <w:jc w:val="center"/>
              <w:rPr>
                <w:color w:val="auto"/>
              </w:rPr>
            </w:pPr>
            <w:r>
              <w:rPr>
                <w:color w:val="auto"/>
                <w:spacing w:val="21"/>
              </w:rPr>
              <w:t>品名</w:t>
            </w:r>
          </w:p>
        </w:tc>
        <w:tc>
          <w:tcPr>
            <w:tcW w:w="861" w:type="dxa"/>
            <w:vAlign w:val="center"/>
          </w:tcPr>
          <w:p w14:paraId="610CBA78">
            <w:pPr>
              <w:pStyle w:val="8"/>
              <w:spacing w:before="78" w:line="220" w:lineRule="auto"/>
              <w:jc w:val="center"/>
              <w:rPr>
                <w:color w:val="auto"/>
              </w:rPr>
            </w:pPr>
            <w:r>
              <w:rPr>
                <w:color w:val="auto"/>
                <w:spacing w:val="8"/>
              </w:rPr>
              <w:t>品种</w:t>
            </w:r>
          </w:p>
        </w:tc>
        <w:tc>
          <w:tcPr>
            <w:tcW w:w="901" w:type="dxa"/>
            <w:vAlign w:val="center"/>
          </w:tcPr>
          <w:p w14:paraId="0B5C065B">
            <w:pPr>
              <w:pStyle w:val="8"/>
              <w:spacing w:before="78" w:line="219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规格</w:t>
            </w:r>
          </w:p>
        </w:tc>
        <w:tc>
          <w:tcPr>
            <w:tcW w:w="832" w:type="dxa"/>
            <w:vAlign w:val="center"/>
          </w:tcPr>
          <w:p w14:paraId="42973F53">
            <w:pPr>
              <w:pStyle w:val="8"/>
              <w:spacing w:before="78" w:line="219" w:lineRule="auto"/>
              <w:jc w:val="center"/>
              <w:rPr>
                <w:color w:val="auto"/>
              </w:rPr>
            </w:pPr>
            <w:r>
              <w:rPr>
                <w:color w:val="auto"/>
                <w:spacing w:val="3"/>
              </w:rPr>
              <w:t>总件数</w:t>
            </w:r>
          </w:p>
        </w:tc>
        <w:tc>
          <w:tcPr>
            <w:tcW w:w="825" w:type="dxa"/>
            <w:vAlign w:val="center"/>
          </w:tcPr>
          <w:p w14:paraId="4A2C0F0E">
            <w:pPr>
              <w:pStyle w:val="8"/>
              <w:spacing w:before="78" w:line="232" w:lineRule="auto"/>
              <w:ind w:right="111"/>
              <w:jc w:val="center"/>
              <w:rPr>
                <w:color w:val="auto"/>
              </w:rPr>
            </w:pPr>
            <w:r>
              <w:rPr>
                <w:color w:val="auto"/>
                <w:spacing w:val="5"/>
              </w:rPr>
              <w:t>净重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  <w:spacing w:val="-2"/>
              </w:rPr>
              <w:t>KG/件</w:t>
            </w:r>
          </w:p>
        </w:tc>
        <w:tc>
          <w:tcPr>
            <w:tcW w:w="817" w:type="dxa"/>
            <w:vAlign w:val="center"/>
          </w:tcPr>
          <w:p w14:paraId="67FCC3A4">
            <w:pPr>
              <w:pStyle w:val="8"/>
              <w:spacing w:before="78" w:line="233" w:lineRule="auto"/>
              <w:ind w:right="80"/>
              <w:jc w:val="center"/>
              <w:rPr>
                <w:color w:val="auto"/>
              </w:rPr>
            </w:pPr>
            <w:r>
              <w:rPr>
                <w:color w:val="auto"/>
                <w:spacing w:val="5"/>
              </w:rPr>
              <w:t>毛重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  <w:spacing w:val="-2"/>
              </w:rPr>
              <w:t>KG/件</w:t>
            </w:r>
          </w:p>
        </w:tc>
        <w:tc>
          <w:tcPr>
            <w:tcW w:w="883" w:type="dxa"/>
            <w:vAlign w:val="center"/>
          </w:tcPr>
          <w:p w14:paraId="1CBE181C">
            <w:pPr>
              <w:pStyle w:val="8"/>
              <w:spacing w:before="78" w:line="220" w:lineRule="auto"/>
              <w:jc w:val="center"/>
              <w:rPr>
                <w:color w:val="auto"/>
              </w:rPr>
            </w:pPr>
            <w:r>
              <w:rPr>
                <w:color w:val="auto"/>
                <w:spacing w:val="3"/>
              </w:rPr>
              <w:t>总净重</w:t>
            </w:r>
          </w:p>
          <w:p w14:paraId="066C348A">
            <w:pPr>
              <w:pStyle w:val="8"/>
              <w:spacing w:before="33" w:line="219" w:lineRule="auto"/>
              <w:ind w:left="84"/>
              <w:jc w:val="center"/>
              <w:rPr>
                <w:color w:val="auto"/>
              </w:rPr>
            </w:pPr>
            <w:r>
              <w:rPr>
                <w:color w:val="auto"/>
                <w:spacing w:val="13"/>
              </w:rPr>
              <w:t>(千克)</w:t>
            </w:r>
          </w:p>
        </w:tc>
        <w:tc>
          <w:tcPr>
            <w:tcW w:w="734" w:type="dxa"/>
            <w:vAlign w:val="center"/>
          </w:tcPr>
          <w:p w14:paraId="35A22F80">
            <w:pPr>
              <w:pStyle w:val="8"/>
              <w:spacing w:before="78" w:line="221" w:lineRule="auto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计量</w:t>
            </w:r>
          </w:p>
          <w:p w14:paraId="30AFEE9D">
            <w:pPr>
              <w:pStyle w:val="8"/>
              <w:spacing w:before="41" w:line="220" w:lineRule="auto"/>
              <w:ind w:left="156"/>
              <w:jc w:val="center"/>
              <w:rPr>
                <w:color w:val="auto"/>
              </w:rPr>
            </w:pPr>
            <w:r>
              <w:rPr>
                <w:color w:val="auto"/>
                <w:spacing w:val="4"/>
              </w:rPr>
              <w:t>单位</w:t>
            </w:r>
          </w:p>
        </w:tc>
        <w:tc>
          <w:tcPr>
            <w:tcW w:w="1133" w:type="dxa"/>
            <w:vAlign w:val="center"/>
          </w:tcPr>
          <w:p w14:paraId="13CF79DD">
            <w:pPr>
              <w:pStyle w:val="8"/>
              <w:spacing w:before="78" w:line="250" w:lineRule="auto"/>
              <w:ind w:right="81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含税单价</w:t>
            </w:r>
            <w:r>
              <w:rPr>
                <w:color w:val="auto"/>
                <w:spacing w:val="1"/>
              </w:rPr>
              <w:t xml:space="preserve"> </w:t>
            </w:r>
            <w:r>
              <w:rPr>
                <w:color w:val="auto"/>
                <w:spacing w:val="3"/>
              </w:rPr>
              <w:t>元/千克</w:t>
            </w:r>
          </w:p>
        </w:tc>
        <w:tc>
          <w:tcPr>
            <w:tcW w:w="667" w:type="dxa"/>
            <w:vAlign w:val="center"/>
          </w:tcPr>
          <w:p w14:paraId="4CF19FCB">
            <w:pPr>
              <w:pStyle w:val="8"/>
              <w:spacing w:before="78" w:line="219" w:lineRule="auto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税率</w:t>
            </w:r>
          </w:p>
        </w:tc>
        <w:tc>
          <w:tcPr>
            <w:tcW w:w="933" w:type="dxa"/>
            <w:vAlign w:val="center"/>
          </w:tcPr>
          <w:p w14:paraId="34944DD4">
            <w:pPr>
              <w:pStyle w:val="8"/>
              <w:spacing w:before="78" w:line="265" w:lineRule="auto"/>
              <w:ind w:right="81"/>
              <w:jc w:val="center"/>
              <w:rPr>
                <w:color w:val="auto"/>
              </w:rPr>
            </w:pPr>
            <w:r>
              <w:rPr>
                <w:color w:val="auto"/>
                <w:spacing w:val="3"/>
              </w:rPr>
              <w:t>总金额</w:t>
            </w:r>
            <w:r>
              <w:rPr>
                <w:color w:val="auto"/>
              </w:rPr>
              <w:t xml:space="preserve"> 元</w:t>
            </w:r>
          </w:p>
        </w:tc>
        <w:tc>
          <w:tcPr>
            <w:tcW w:w="1792" w:type="dxa"/>
            <w:vAlign w:val="center"/>
          </w:tcPr>
          <w:p w14:paraId="25E008CB">
            <w:pPr>
              <w:pStyle w:val="8"/>
              <w:spacing w:before="78" w:line="219" w:lineRule="auto"/>
              <w:jc w:val="center"/>
              <w:rPr>
                <w:color w:val="auto"/>
              </w:rPr>
            </w:pPr>
            <w:r>
              <w:rPr>
                <w:color w:val="auto"/>
                <w:spacing w:val="9"/>
              </w:rPr>
              <w:t>装货</w:t>
            </w:r>
            <w:r>
              <w:rPr>
                <w:color w:val="auto"/>
                <w:spacing w:val="11"/>
              </w:rPr>
              <w:t>时间</w:t>
            </w:r>
          </w:p>
        </w:tc>
      </w:tr>
      <w:tr w14:paraId="6F7D4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  <w:jc w:val="center"/>
        </w:trPr>
        <w:tc>
          <w:tcPr>
            <w:tcW w:w="984" w:type="dxa"/>
            <w:vAlign w:val="center"/>
          </w:tcPr>
          <w:p w14:paraId="4BAB7BD3">
            <w:pPr>
              <w:pStyle w:val="8"/>
              <w:spacing w:before="304" w:line="219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61" w:type="dxa"/>
            <w:vAlign w:val="center"/>
          </w:tcPr>
          <w:p w14:paraId="142C1C1C">
            <w:pPr>
              <w:pStyle w:val="8"/>
              <w:spacing w:before="305" w:line="22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901" w:type="dxa"/>
            <w:vAlign w:val="center"/>
          </w:tcPr>
          <w:p w14:paraId="32887676">
            <w:pPr>
              <w:pStyle w:val="8"/>
              <w:spacing w:before="296" w:line="214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32" w:type="dxa"/>
            <w:vAlign w:val="center"/>
          </w:tcPr>
          <w:p w14:paraId="3E47124A">
            <w:pPr>
              <w:pStyle w:val="8"/>
              <w:spacing w:before="194" w:line="243" w:lineRule="auto"/>
              <w:ind w:right="154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25" w:type="dxa"/>
            <w:vAlign w:val="center"/>
          </w:tcPr>
          <w:p w14:paraId="5F34A393">
            <w:pPr>
              <w:pStyle w:val="8"/>
              <w:spacing w:before="78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17" w:type="dxa"/>
            <w:vAlign w:val="center"/>
          </w:tcPr>
          <w:p w14:paraId="107D762A">
            <w:pPr>
              <w:pStyle w:val="8"/>
              <w:spacing w:before="78" w:line="239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83" w:type="dxa"/>
            <w:vAlign w:val="center"/>
          </w:tcPr>
          <w:p w14:paraId="52070297">
            <w:pPr>
              <w:pStyle w:val="8"/>
              <w:spacing w:before="78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734" w:type="dxa"/>
            <w:vAlign w:val="center"/>
          </w:tcPr>
          <w:p w14:paraId="72A1D83F">
            <w:pPr>
              <w:pStyle w:val="8"/>
              <w:spacing w:before="304" w:line="219" w:lineRule="auto"/>
              <w:jc w:val="center"/>
              <w:rPr>
                <w:color w:val="auto"/>
              </w:rPr>
            </w:pPr>
          </w:p>
        </w:tc>
        <w:tc>
          <w:tcPr>
            <w:tcW w:w="1133" w:type="dxa"/>
            <w:vAlign w:val="center"/>
          </w:tcPr>
          <w:p w14:paraId="0097A0EF">
            <w:pPr>
              <w:pStyle w:val="8"/>
              <w:spacing w:before="78" w:line="239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667" w:type="dxa"/>
            <w:vAlign w:val="center"/>
          </w:tcPr>
          <w:p w14:paraId="7F35949C">
            <w:pPr>
              <w:pStyle w:val="8"/>
              <w:spacing w:before="78"/>
              <w:jc w:val="center"/>
              <w:rPr>
                <w:color w:val="auto"/>
              </w:rPr>
            </w:pPr>
          </w:p>
        </w:tc>
        <w:tc>
          <w:tcPr>
            <w:tcW w:w="933" w:type="dxa"/>
            <w:vAlign w:val="center"/>
          </w:tcPr>
          <w:p w14:paraId="1F20E24C">
            <w:pPr>
              <w:pStyle w:val="8"/>
              <w:spacing w:before="78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1792" w:type="dxa"/>
            <w:vAlign w:val="center"/>
          </w:tcPr>
          <w:p w14:paraId="6FEB17C6">
            <w:pPr>
              <w:pStyle w:val="8"/>
              <w:spacing w:before="304" w:line="219" w:lineRule="auto"/>
              <w:jc w:val="center"/>
              <w:rPr>
                <w:color w:val="auto"/>
              </w:rPr>
            </w:pPr>
          </w:p>
        </w:tc>
      </w:tr>
      <w:tr w14:paraId="1A908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  <w:vAlign w:val="center"/>
          </w:tcPr>
          <w:p w14:paraId="2EFC0BCF">
            <w:pPr>
              <w:pStyle w:val="8"/>
              <w:spacing w:before="304" w:line="219" w:lineRule="auto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861" w:type="dxa"/>
            <w:vAlign w:val="center"/>
          </w:tcPr>
          <w:p w14:paraId="5D774A94">
            <w:pPr>
              <w:pStyle w:val="8"/>
              <w:spacing w:before="305" w:line="220" w:lineRule="auto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901" w:type="dxa"/>
            <w:vAlign w:val="center"/>
          </w:tcPr>
          <w:p w14:paraId="7C7627B8">
            <w:pPr>
              <w:pStyle w:val="8"/>
              <w:spacing w:before="296" w:line="214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32" w:type="dxa"/>
            <w:vAlign w:val="center"/>
          </w:tcPr>
          <w:p w14:paraId="4BD3CF5E">
            <w:pPr>
              <w:pStyle w:val="8"/>
              <w:spacing w:before="194" w:line="243" w:lineRule="auto"/>
              <w:ind w:right="154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825" w:type="dxa"/>
            <w:vAlign w:val="center"/>
          </w:tcPr>
          <w:p w14:paraId="6B344E93">
            <w:pPr>
              <w:pStyle w:val="8"/>
              <w:spacing w:before="78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817" w:type="dxa"/>
            <w:vAlign w:val="center"/>
          </w:tcPr>
          <w:p w14:paraId="3069621C">
            <w:pPr>
              <w:pStyle w:val="8"/>
              <w:spacing w:before="78" w:line="239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883" w:type="dxa"/>
            <w:vAlign w:val="center"/>
          </w:tcPr>
          <w:p w14:paraId="433BF37C">
            <w:pPr>
              <w:pStyle w:val="8"/>
              <w:spacing w:before="78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734" w:type="dxa"/>
            <w:vAlign w:val="center"/>
          </w:tcPr>
          <w:p w14:paraId="21E2822F">
            <w:pPr>
              <w:pStyle w:val="8"/>
              <w:spacing w:before="304" w:line="219" w:lineRule="auto"/>
              <w:jc w:val="center"/>
              <w:rPr>
                <w:rFonts w:hint="eastAsia" w:eastAsia="宋体"/>
                <w:color w:val="auto"/>
                <w:spacing w:val="7"/>
                <w:lang w:val="en-US" w:eastAsia="zh-CN"/>
              </w:rPr>
            </w:pPr>
          </w:p>
        </w:tc>
        <w:tc>
          <w:tcPr>
            <w:tcW w:w="1133" w:type="dxa"/>
            <w:vAlign w:val="center"/>
          </w:tcPr>
          <w:p w14:paraId="415CA63A">
            <w:pPr>
              <w:pStyle w:val="8"/>
              <w:spacing w:before="78" w:line="239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667" w:type="dxa"/>
            <w:vAlign w:val="center"/>
          </w:tcPr>
          <w:p w14:paraId="1E8E2DCC">
            <w:pPr>
              <w:pStyle w:val="8"/>
              <w:spacing w:before="78"/>
              <w:jc w:val="center"/>
              <w:rPr>
                <w:rFonts w:hint="default" w:eastAsia="宋体"/>
                <w:color w:val="auto"/>
                <w:spacing w:val="-3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1F0F1750">
            <w:pPr>
              <w:pStyle w:val="8"/>
              <w:spacing w:before="78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</w:p>
        </w:tc>
        <w:tc>
          <w:tcPr>
            <w:tcW w:w="1792" w:type="dxa"/>
            <w:vAlign w:val="center"/>
          </w:tcPr>
          <w:p w14:paraId="046FFC68">
            <w:pPr>
              <w:pStyle w:val="8"/>
              <w:spacing w:before="304" w:line="219" w:lineRule="auto"/>
              <w:jc w:val="center"/>
              <w:rPr>
                <w:color w:val="auto"/>
                <w:spacing w:val="4"/>
              </w:rPr>
            </w:pPr>
          </w:p>
        </w:tc>
      </w:tr>
      <w:tr w14:paraId="33AB2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jc w:val="center"/>
        </w:trPr>
        <w:tc>
          <w:tcPr>
            <w:tcW w:w="984" w:type="dxa"/>
            <w:vAlign w:val="center"/>
          </w:tcPr>
          <w:p w14:paraId="7D82CC20">
            <w:pPr>
              <w:pStyle w:val="8"/>
              <w:spacing w:before="304" w:line="219" w:lineRule="auto"/>
              <w:ind w:left="54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合计</w:t>
            </w:r>
          </w:p>
        </w:tc>
        <w:tc>
          <w:tcPr>
            <w:tcW w:w="861" w:type="dxa"/>
            <w:vAlign w:val="center"/>
          </w:tcPr>
          <w:p w14:paraId="0384747E">
            <w:pPr>
              <w:pStyle w:val="8"/>
              <w:spacing w:before="305" w:line="220" w:lineRule="auto"/>
              <w:ind w:left="91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901" w:type="dxa"/>
            <w:vAlign w:val="center"/>
          </w:tcPr>
          <w:p w14:paraId="0017A82F">
            <w:pPr>
              <w:pStyle w:val="8"/>
              <w:spacing w:before="296" w:line="214" w:lineRule="auto"/>
              <w:ind w:left="100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832" w:type="dxa"/>
            <w:vAlign w:val="center"/>
          </w:tcPr>
          <w:p w14:paraId="48567C2A">
            <w:pPr>
              <w:pStyle w:val="8"/>
              <w:spacing w:before="194" w:line="243" w:lineRule="auto"/>
              <w:ind w:right="154"/>
              <w:jc w:val="center"/>
              <w:rPr>
                <w:rFonts w:hint="default" w:eastAsia="宋体"/>
                <w:color w:val="auto"/>
                <w:spacing w:val="13"/>
                <w:lang w:val="en-US" w:eastAsia="zh-CN"/>
              </w:rPr>
            </w:pPr>
          </w:p>
        </w:tc>
        <w:tc>
          <w:tcPr>
            <w:tcW w:w="825" w:type="dxa"/>
            <w:vAlign w:val="center"/>
          </w:tcPr>
          <w:p w14:paraId="70330C06">
            <w:pPr>
              <w:pStyle w:val="8"/>
              <w:spacing w:before="78"/>
              <w:ind w:left="333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817" w:type="dxa"/>
            <w:vAlign w:val="center"/>
          </w:tcPr>
          <w:p w14:paraId="69D3CF54">
            <w:pPr>
              <w:pStyle w:val="8"/>
              <w:spacing w:before="78" w:line="239" w:lineRule="auto"/>
              <w:jc w:val="center"/>
              <w:rPr>
                <w:rFonts w:hint="default"/>
                <w:color w:val="auto"/>
                <w:spacing w:val="-3"/>
                <w:lang w:val="en-US" w:eastAsia="zh-CN"/>
              </w:rPr>
            </w:pPr>
          </w:p>
        </w:tc>
        <w:tc>
          <w:tcPr>
            <w:tcW w:w="883" w:type="dxa"/>
            <w:vAlign w:val="center"/>
          </w:tcPr>
          <w:p w14:paraId="50C9B02E">
            <w:pPr>
              <w:pStyle w:val="8"/>
              <w:spacing w:before="78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734" w:type="dxa"/>
            <w:vAlign w:val="center"/>
          </w:tcPr>
          <w:p w14:paraId="0956FE88">
            <w:pPr>
              <w:pStyle w:val="8"/>
              <w:spacing w:before="304" w:line="219" w:lineRule="auto"/>
              <w:jc w:val="center"/>
              <w:rPr>
                <w:rFonts w:hint="eastAsia" w:eastAsia="宋体"/>
                <w:color w:val="auto"/>
                <w:spacing w:val="7"/>
                <w:lang w:val="en-US" w:eastAsia="zh-CN"/>
              </w:rPr>
            </w:pPr>
          </w:p>
        </w:tc>
        <w:tc>
          <w:tcPr>
            <w:tcW w:w="1133" w:type="dxa"/>
            <w:vAlign w:val="center"/>
          </w:tcPr>
          <w:p w14:paraId="5DFF1F87">
            <w:pPr>
              <w:pStyle w:val="8"/>
              <w:spacing w:before="78" w:line="239" w:lineRule="auto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667" w:type="dxa"/>
            <w:vAlign w:val="center"/>
          </w:tcPr>
          <w:p w14:paraId="42799FCA">
            <w:pPr>
              <w:pStyle w:val="8"/>
              <w:spacing w:before="78"/>
              <w:ind w:left="217"/>
              <w:jc w:val="both"/>
              <w:rPr>
                <w:rFonts w:hint="eastAsia" w:eastAsia="宋体"/>
                <w:color w:val="auto"/>
                <w:spacing w:val="-3"/>
                <w:lang w:val="en-US" w:eastAsia="zh-CN"/>
              </w:rPr>
            </w:pPr>
          </w:p>
        </w:tc>
        <w:tc>
          <w:tcPr>
            <w:tcW w:w="933" w:type="dxa"/>
            <w:vAlign w:val="center"/>
          </w:tcPr>
          <w:p w14:paraId="714E92A4">
            <w:pPr>
              <w:pStyle w:val="8"/>
              <w:spacing w:before="78"/>
              <w:jc w:val="center"/>
              <w:rPr>
                <w:rFonts w:hint="default"/>
                <w:color w:val="auto"/>
                <w:lang w:val="en-US" w:eastAsia="zh-CN"/>
              </w:rPr>
            </w:pPr>
          </w:p>
        </w:tc>
        <w:tc>
          <w:tcPr>
            <w:tcW w:w="1792" w:type="dxa"/>
            <w:vAlign w:val="center"/>
          </w:tcPr>
          <w:p w14:paraId="46199A3A">
            <w:pPr>
              <w:pStyle w:val="8"/>
              <w:spacing w:before="304" w:line="219" w:lineRule="auto"/>
              <w:ind w:left="128"/>
              <w:jc w:val="center"/>
              <w:rPr>
                <w:rFonts w:hint="eastAsia" w:eastAsia="宋体"/>
                <w:color w:val="auto"/>
                <w:spacing w:val="4"/>
                <w:lang w:eastAsia="zh-CN"/>
              </w:rPr>
            </w:pPr>
          </w:p>
        </w:tc>
      </w:tr>
      <w:tr w14:paraId="10EBC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  <w:jc w:val="center"/>
        </w:trPr>
        <w:tc>
          <w:tcPr>
            <w:tcW w:w="9570" w:type="dxa"/>
            <w:gridSpan w:val="11"/>
            <w:vAlign w:val="center"/>
          </w:tcPr>
          <w:p w14:paraId="1DF2B522">
            <w:pPr>
              <w:pStyle w:val="8"/>
              <w:spacing w:before="168" w:line="226" w:lineRule="auto"/>
              <w:ind w:left="705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合计金额(人民币):元</w:t>
            </w:r>
            <w:r>
              <w:rPr>
                <w:color w:val="auto"/>
                <w:spacing w:val="26"/>
              </w:rPr>
              <w:t xml:space="preserve">   </w:t>
            </w:r>
            <w:r>
              <w:rPr>
                <w:color w:val="auto"/>
                <w:position w:val="-1"/>
              </w:rPr>
              <w:t>大写：</w:t>
            </w:r>
          </w:p>
        </w:tc>
        <w:tc>
          <w:tcPr>
            <w:tcW w:w="1792" w:type="dxa"/>
            <w:vAlign w:val="center"/>
          </w:tcPr>
          <w:p w14:paraId="681E42C9">
            <w:pPr>
              <w:jc w:val="center"/>
              <w:rPr>
                <w:rFonts w:ascii="Arial"/>
                <w:color w:val="auto"/>
                <w:sz w:val="21"/>
              </w:rPr>
            </w:pPr>
          </w:p>
        </w:tc>
      </w:tr>
    </w:tbl>
    <w:p w14:paraId="7C7E5419">
      <w:pPr>
        <w:pStyle w:val="2"/>
        <w:spacing w:before="101" w:line="218" w:lineRule="auto"/>
        <w:ind w:left="1395"/>
        <w:rPr>
          <w:color w:val="auto"/>
          <w:sz w:val="21"/>
          <w:szCs w:val="21"/>
        </w:rPr>
      </w:pPr>
      <w:r>
        <w:rPr>
          <w:color w:val="auto"/>
          <w:spacing w:val="-1"/>
          <w:sz w:val="21"/>
          <w:szCs w:val="21"/>
        </w:rPr>
        <w:t>最终结算价格以实际装货数量为准，多退少补。</w:t>
      </w:r>
    </w:p>
    <w:p w14:paraId="085B3552">
      <w:pPr>
        <w:pStyle w:val="2"/>
        <w:spacing w:before="69" w:line="319" w:lineRule="auto"/>
        <w:ind w:left="500" w:leftChars="0" w:right="1776" w:firstLine="500" w:firstLineChars="0"/>
        <w:rPr>
          <w:rFonts w:hint="eastAsia"/>
          <w:color w:val="auto"/>
          <w:spacing w:val="8"/>
          <w:sz w:val="21"/>
          <w:szCs w:val="21"/>
          <w:lang w:val="en-US" w:eastAsia="zh-CN"/>
        </w:rPr>
      </w:pPr>
    </w:p>
    <w:p w14:paraId="5BDB7F73">
      <w:pPr>
        <w:pStyle w:val="2"/>
        <w:spacing w:before="69" w:line="319" w:lineRule="auto"/>
        <w:ind w:left="500" w:leftChars="0" w:right="1776" w:firstLine="500" w:firstLineChars="0"/>
        <w:rPr>
          <w:rFonts w:hint="eastAsia"/>
          <w:color w:val="auto"/>
          <w:spacing w:val="8"/>
          <w:sz w:val="21"/>
          <w:szCs w:val="21"/>
          <w:lang w:val="en-US" w:eastAsia="zh-CN"/>
        </w:rPr>
      </w:pPr>
      <w:bookmarkStart w:id="0" w:name="_GoBack"/>
      <w:bookmarkEnd w:id="0"/>
    </w:p>
    <w:p w14:paraId="4C710BD5">
      <w:pPr>
        <w:pStyle w:val="2"/>
        <w:spacing w:before="69" w:line="319" w:lineRule="auto"/>
        <w:ind w:right="1776" w:firstLine="1356" w:firstLineChars="600"/>
        <w:jc w:val="both"/>
        <w:rPr>
          <w:rFonts w:hint="eastAsia" w:eastAsia="宋体"/>
          <w:color w:val="auto"/>
          <w:spacing w:val="-1"/>
          <w:sz w:val="21"/>
          <w:szCs w:val="21"/>
          <w:lang w:val="en-US" w:eastAsia="zh-CN"/>
        </w:rPr>
      </w:pPr>
      <w:r>
        <w:rPr>
          <w:rFonts w:hint="eastAsia"/>
          <w:color w:val="auto"/>
          <w:spacing w:val="8"/>
          <w:sz w:val="21"/>
          <w:szCs w:val="21"/>
          <w:lang w:val="en-US" w:eastAsia="zh-CN"/>
        </w:rPr>
        <w:t>包</w:t>
      </w:r>
      <w:r>
        <w:rPr>
          <w:color w:val="auto"/>
          <w:spacing w:val="8"/>
          <w:sz w:val="21"/>
          <w:szCs w:val="21"/>
        </w:rPr>
        <w:t>装要求：</w:t>
      </w:r>
    </w:p>
    <w:p w14:paraId="2FCF5ED1">
      <w:pPr>
        <w:pStyle w:val="2"/>
        <w:spacing w:line="219" w:lineRule="auto"/>
        <w:ind w:left="1375"/>
        <w:jc w:val="both"/>
        <w:rPr>
          <w:color w:val="auto"/>
          <w:sz w:val="21"/>
          <w:szCs w:val="21"/>
        </w:rPr>
      </w:pPr>
      <w:r>
        <w:rPr>
          <w:color w:val="auto"/>
          <w:spacing w:val="4"/>
          <w:sz w:val="21"/>
          <w:szCs w:val="21"/>
        </w:rPr>
        <w:t>付款方式：电汇</w:t>
      </w:r>
    </w:p>
    <w:p w14:paraId="2029D4F9">
      <w:pPr>
        <w:pStyle w:val="2"/>
        <w:spacing w:before="110" w:line="219" w:lineRule="auto"/>
        <w:ind w:left="1375"/>
        <w:jc w:val="both"/>
        <w:rPr>
          <w:color w:val="auto"/>
          <w:sz w:val="21"/>
          <w:szCs w:val="21"/>
        </w:rPr>
      </w:pPr>
      <w:r>
        <w:rPr>
          <w:color w:val="auto"/>
          <w:spacing w:val="4"/>
          <w:sz w:val="21"/>
          <w:szCs w:val="21"/>
        </w:rPr>
        <w:t>交货地点：乙方工厂</w:t>
      </w:r>
    </w:p>
    <w:p w14:paraId="56ABB984">
      <w:pPr>
        <w:pStyle w:val="2"/>
        <w:spacing w:before="111" w:line="219" w:lineRule="auto"/>
        <w:ind w:left="1375"/>
        <w:jc w:val="both"/>
        <w:rPr>
          <w:color w:val="auto"/>
          <w:sz w:val="21"/>
          <w:szCs w:val="21"/>
        </w:rPr>
      </w:pPr>
      <w:r>
        <w:rPr>
          <w:color w:val="auto"/>
          <w:spacing w:val="8"/>
          <w:sz w:val="21"/>
          <w:szCs w:val="21"/>
        </w:rPr>
        <w:t>交货时间：从开始装货到全部发运不超过</w:t>
      </w:r>
      <w:r>
        <w:rPr>
          <w:rFonts w:hint="eastAsia"/>
          <w:color w:val="auto"/>
          <w:spacing w:val="8"/>
          <w:sz w:val="21"/>
          <w:szCs w:val="21"/>
          <w:lang w:val="en-US" w:eastAsia="zh-CN"/>
        </w:rPr>
        <w:t>5</w:t>
      </w:r>
      <w:r>
        <w:rPr>
          <w:color w:val="auto"/>
          <w:spacing w:val="8"/>
          <w:sz w:val="21"/>
          <w:szCs w:val="21"/>
        </w:rPr>
        <w:t>天</w:t>
      </w:r>
    </w:p>
    <w:p w14:paraId="18D4DC8C">
      <w:pPr>
        <w:spacing w:line="245" w:lineRule="auto"/>
        <w:rPr>
          <w:rFonts w:ascii="Arial"/>
          <w:color w:val="auto"/>
          <w:sz w:val="21"/>
        </w:rPr>
      </w:pPr>
    </w:p>
    <w:p w14:paraId="56A1C6E5">
      <w:pPr>
        <w:spacing w:line="245" w:lineRule="auto"/>
        <w:rPr>
          <w:rFonts w:ascii="Arial"/>
          <w:color w:val="auto"/>
          <w:sz w:val="21"/>
        </w:rPr>
      </w:pPr>
    </w:p>
    <w:p w14:paraId="71ABF827">
      <w:pPr>
        <w:spacing w:line="245" w:lineRule="auto"/>
        <w:rPr>
          <w:rFonts w:ascii="Arial"/>
          <w:color w:val="auto"/>
          <w:sz w:val="21"/>
        </w:rPr>
      </w:pPr>
    </w:p>
    <w:p w14:paraId="58F7F534">
      <w:pPr>
        <w:spacing w:line="246" w:lineRule="auto"/>
        <w:rPr>
          <w:rFonts w:ascii="Arial"/>
          <w:color w:val="auto"/>
          <w:sz w:val="21"/>
        </w:rPr>
      </w:pPr>
    </w:p>
    <w:p w14:paraId="26C15ECF">
      <w:pPr>
        <w:spacing w:line="246" w:lineRule="auto"/>
        <w:rPr>
          <w:rFonts w:ascii="Arial"/>
          <w:color w:val="auto"/>
          <w:sz w:val="21"/>
        </w:rPr>
      </w:pPr>
    </w:p>
    <w:p w14:paraId="37653FAE">
      <w:pPr>
        <w:spacing w:line="246" w:lineRule="auto"/>
        <w:rPr>
          <w:rFonts w:ascii="Arial"/>
          <w:color w:val="auto"/>
          <w:sz w:val="21"/>
        </w:rPr>
      </w:pPr>
    </w:p>
    <w:p w14:paraId="1746C70D">
      <w:pPr>
        <w:pStyle w:val="2"/>
        <w:spacing w:before="68" w:line="219" w:lineRule="auto"/>
        <w:ind w:left="1375"/>
        <w:rPr>
          <w:color w:val="auto"/>
          <w:sz w:val="21"/>
          <w:szCs w:val="21"/>
        </w:rPr>
      </w:pPr>
      <w:r>
        <w:rPr>
          <w:color w:val="auto"/>
          <w:spacing w:val="31"/>
          <w:sz w:val="21"/>
          <w:szCs w:val="21"/>
        </w:rPr>
        <w:t>甲方(盖章):</w:t>
      </w:r>
    </w:p>
    <w:p w14:paraId="6E058E53">
      <w:pPr>
        <w:spacing w:line="283" w:lineRule="auto"/>
        <w:rPr>
          <w:rFonts w:ascii="Arial"/>
          <w:color w:val="auto"/>
          <w:sz w:val="21"/>
        </w:rPr>
      </w:pPr>
    </w:p>
    <w:p w14:paraId="25F26F70">
      <w:pPr>
        <w:spacing w:line="284" w:lineRule="auto"/>
        <w:rPr>
          <w:rFonts w:ascii="Arial"/>
          <w:color w:val="auto"/>
          <w:sz w:val="21"/>
        </w:rPr>
      </w:pPr>
    </w:p>
    <w:p w14:paraId="7A580836">
      <w:pPr>
        <w:spacing w:line="284" w:lineRule="auto"/>
        <w:rPr>
          <w:rFonts w:ascii="Arial"/>
          <w:color w:val="auto"/>
          <w:sz w:val="21"/>
        </w:rPr>
      </w:pPr>
    </w:p>
    <w:p w14:paraId="3A450BC9">
      <w:pPr>
        <w:spacing w:line="284" w:lineRule="auto"/>
        <w:rPr>
          <w:rFonts w:ascii="Arial"/>
          <w:color w:val="auto"/>
          <w:sz w:val="21"/>
        </w:rPr>
      </w:pPr>
    </w:p>
    <w:p w14:paraId="2D1FC1EA">
      <w:pPr>
        <w:pStyle w:val="2"/>
        <w:spacing w:before="69" w:line="219" w:lineRule="auto"/>
        <w:ind w:left="1375"/>
        <w:rPr>
          <w:color w:val="auto"/>
          <w:sz w:val="21"/>
          <w:szCs w:val="21"/>
        </w:rPr>
      </w:pPr>
      <w:r>
        <w:rPr>
          <w:color w:val="auto"/>
          <w:spacing w:val="22"/>
          <w:sz w:val="21"/>
          <w:szCs w:val="21"/>
        </w:rPr>
        <w:t>乙方(盖章)</w:t>
      </w:r>
    </w:p>
    <w:p w14:paraId="71162A28">
      <w:pPr>
        <w:spacing w:line="219" w:lineRule="auto"/>
        <w:rPr>
          <w:color w:val="auto"/>
          <w:sz w:val="21"/>
          <w:szCs w:val="21"/>
        </w:rPr>
        <w:sectPr>
          <w:headerReference r:id="rId6" w:type="default"/>
          <w:pgSz w:w="11900" w:h="16840"/>
          <w:pgMar w:top="400" w:right="19" w:bottom="0" w:left="354" w:header="0" w:footer="0" w:gutter="0"/>
          <w:cols w:space="720" w:num="1"/>
        </w:sectPr>
      </w:pPr>
    </w:p>
    <w:p w14:paraId="3879A7EE">
      <w:pPr>
        <w:spacing w:line="329" w:lineRule="auto"/>
        <w:rPr>
          <w:rFonts w:ascii="Arial"/>
          <w:color w:val="auto"/>
          <w:sz w:val="21"/>
        </w:rPr>
      </w:pPr>
      <w:r>
        <w:rPr>
          <w:color w:val="auto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665480</wp:posOffset>
            </wp:positionH>
            <wp:positionV relativeFrom="paragraph">
              <wp:posOffset>123190</wp:posOffset>
            </wp:positionV>
            <wp:extent cx="6424930" cy="524510"/>
            <wp:effectExtent l="0" t="0" r="1270" b="8890"/>
            <wp:wrapNone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0D618">
      <w:pPr>
        <w:spacing w:before="81" w:line="236" w:lineRule="auto"/>
        <w:ind w:left="1033"/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</w:pPr>
    </w:p>
    <w:p w14:paraId="73B6FDC6">
      <w:pPr>
        <w:spacing w:before="81" w:line="236" w:lineRule="auto"/>
        <w:ind w:left="1033"/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</w:pPr>
    </w:p>
    <w:p w14:paraId="10C8789B">
      <w:pPr>
        <w:spacing w:before="81" w:line="236" w:lineRule="auto"/>
        <w:ind w:left="1033"/>
        <w:rPr>
          <w:rFonts w:ascii="华文行楷" w:hAnsi="华文行楷" w:eastAsia="华文行楷" w:cs="华文行楷"/>
          <w:color w:val="auto"/>
          <w:sz w:val="24"/>
          <w:szCs w:val="24"/>
        </w:rPr>
      </w:pPr>
      <w:r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  <w:t>附件二：</w:t>
      </w:r>
    </w:p>
    <w:p w14:paraId="60971755">
      <w:pPr>
        <w:pStyle w:val="2"/>
        <w:spacing w:before="319" w:line="220" w:lineRule="auto"/>
        <w:ind w:left="4654"/>
        <w:rPr>
          <w:color w:val="auto"/>
          <w:sz w:val="32"/>
          <w:szCs w:val="32"/>
        </w:rPr>
      </w:pPr>
      <w:r>
        <w:rPr>
          <w:b/>
          <w:bCs/>
          <w:color w:val="auto"/>
          <w:spacing w:val="-2"/>
          <w:sz w:val="32"/>
          <w:szCs w:val="32"/>
        </w:rPr>
        <w:t>果品要求</w:t>
      </w:r>
    </w:p>
    <w:p w14:paraId="7BB91DD8">
      <w:pPr>
        <w:pStyle w:val="2"/>
        <w:spacing w:before="116" w:line="393" w:lineRule="auto"/>
        <w:ind w:left="1030" w:right="1729" w:firstLine="359"/>
        <w:rPr>
          <w:color w:val="auto"/>
          <w:sz w:val="17"/>
          <w:szCs w:val="17"/>
        </w:rPr>
      </w:pPr>
      <w:r>
        <w:rPr>
          <w:color w:val="auto"/>
          <w:spacing w:val="15"/>
          <w:sz w:val="17"/>
          <w:szCs w:val="17"/>
        </w:rPr>
        <w:t>合格果品：</w:t>
      </w:r>
      <w:r>
        <w:rPr>
          <w:rFonts w:hint="eastAsia"/>
          <w:color w:val="auto"/>
          <w:spacing w:val="15"/>
          <w:sz w:val="17"/>
          <w:szCs w:val="17"/>
          <w:lang w:val="en-US" w:eastAsia="zh-CN"/>
        </w:rPr>
        <w:t>外皮光滑、细腻、金黄、饱满</w:t>
      </w:r>
      <w:r>
        <w:rPr>
          <w:rFonts w:hint="eastAsia"/>
          <w:color w:val="auto"/>
          <w:spacing w:val="15"/>
          <w:sz w:val="17"/>
          <w:szCs w:val="17"/>
          <w:lang w:eastAsia="zh-CN"/>
        </w:rPr>
        <w:t>，</w:t>
      </w:r>
      <w:r>
        <w:rPr>
          <w:rFonts w:hint="eastAsia"/>
          <w:color w:val="auto"/>
          <w:spacing w:val="15"/>
          <w:sz w:val="17"/>
          <w:szCs w:val="17"/>
          <w:lang w:val="en-US" w:eastAsia="zh-CN"/>
        </w:rPr>
        <w:t>大小在规定范围内</w:t>
      </w:r>
      <w:r>
        <w:rPr>
          <w:color w:val="auto"/>
          <w:spacing w:val="15"/>
          <w:sz w:val="17"/>
          <w:szCs w:val="17"/>
        </w:rPr>
        <w:t>；每</w:t>
      </w:r>
      <w:r>
        <w:rPr>
          <w:rFonts w:hint="eastAsia"/>
          <w:color w:val="auto"/>
          <w:spacing w:val="15"/>
          <w:sz w:val="17"/>
          <w:szCs w:val="17"/>
          <w:lang w:val="en-US" w:eastAsia="zh-CN"/>
        </w:rPr>
        <w:t>箱</w:t>
      </w:r>
      <w:r>
        <w:rPr>
          <w:color w:val="auto"/>
          <w:spacing w:val="15"/>
          <w:sz w:val="17"/>
          <w:szCs w:val="17"/>
        </w:rPr>
        <w:t>果子必须大小均匀、颜色一致、果形一致；果面干净；果</w:t>
      </w:r>
      <w:r>
        <w:rPr>
          <w:color w:val="auto"/>
          <w:spacing w:val="11"/>
          <w:sz w:val="17"/>
          <w:szCs w:val="17"/>
        </w:rPr>
        <w:t>皮完整。</w:t>
      </w:r>
    </w:p>
    <w:p w14:paraId="3278BB29">
      <w:pPr>
        <w:pStyle w:val="2"/>
        <w:spacing w:before="15" w:line="395" w:lineRule="auto"/>
        <w:ind w:left="1030" w:right="1733" w:firstLine="359"/>
        <w:jc w:val="both"/>
        <w:rPr>
          <w:color w:val="auto"/>
          <w:sz w:val="17"/>
          <w:szCs w:val="17"/>
        </w:rPr>
      </w:pPr>
      <w:r>
        <w:rPr>
          <w:color w:val="auto"/>
          <w:spacing w:val="15"/>
          <w:sz w:val="17"/>
          <w:szCs w:val="17"/>
        </w:rPr>
        <w:t>不合格果品：大小</w:t>
      </w:r>
      <w:r>
        <w:rPr>
          <w:rFonts w:hint="eastAsia"/>
          <w:color w:val="auto"/>
          <w:spacing w:val="15"/>
          <w:sz w:val="17"/>
          <w:szCs w:val="17"/>
          <w:lang w:val="en-US" w:eastAsia="zh-CN"/>
        </w:rPr>
        <w:t>不一致</w:t>
      </w:r>
      <w:r>
        <w:rPr>
          <w:color w:val="auto"/>
          <w:spacing w:val="15"/>
          <w:sz w:val="17"/>
          <w:szCs w:val="17"/>
        </w:rPr>
        <w:t>、颜色、果形不均匀；果子缩水；果面有色</w:t>
      </w:r>
      <w:r>
        <w:rPr>
          <w:color w:val="auto"/>
          <w:spacing w:val="14"/>
          <w:sz w:val="17"/>
          <w:szCs w:val="17"/>
        </w:rPr>
        <w:t>素残留、无法擦掉的</w:t>
      </w:r>
      <w:r>
        <w:rPr>
          <w:color w:val="auto"/>
          <w:sz w:val="17"/>
          <w:szCs w:val="17"/>
        </w:rPr>
        <w:t xml:space="preserve"> </w:t>
      </w:r>
      <w:r>
        <w:rPr>
          <w:color w:val="auto"/>
          <w:spacing w:val="15"/>
          <w:sz w:val="17"/>
          <w:szCs w:val="17"/>
        </w:rPr>
        <w:t>污渍；有破皮、裂纹、压伤；有虫子、虫眼；有疤痕、黑点、斑点、锈斑；</w:t>
      </w:r>
      <w:r>
        <w:rPr>
          <w:color w:val="auto"/>
          <w:spacing w:val="14"/>
          <w:sz w:val="17"/>
          <w:szCs w:val="17"/>
        </w:rPr>
        <w:t>次</w:t>
      </w:r>
      <w:r>
        <w:rPr>
          <w:color w:val="auto"/>
          <w:spacing w:val="13"/>
          <w:sz w:val="17"/>
          <w:szCs w:val="17"/>
        </w:rPr>
        <w:t>果率控制在5%以下，不允许大面积破皮。</w:t>
      </w:r>
    </w:p>
    <w:p w14:paraId="77C1A445">
      <w:pPr>
        <w:pStyle w:val="2"/>
        <w:spacing w:line="219" w:lineRule="auto"/>
        <w:ind w:left="1390"/>
        <w:rPr>
          <w:color w:val="auto"/>
          <w:sz w:val="17"/>
          <w:szCs w:val="17"/>
        </w:rPr>
      </w:pPr>
    </w:p>
    <w:p w14:paraId="06381588">
      <w:pPr>
        <w:spacing w:before="101" w:line="2520" w:lineRule="exact"/>
        <w:ind w:firstLine="2149"/>
        <w:rPr>
          <w:color w:val="auto"/>
        </w:rPr>
      </w:pPr>
      <w:r>
        <w:rPr>
          <w:color w:val="auto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6953250</wp:posOffset>
            </wp:positionH>
            <wp:positionV relativeFrom="paragraph">
              <wp:posOffset>742315</wp:posOffset>
            </wp:positionV>
            <wp:extent cx="203200" cy="137922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189" cy="1379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CC83A">
      <w:pPr>
        <w:spacing w:before="190" w:line="2570" w:lineRule="exact"/>
        <w:ind w:firstLine="2179"/>
        <w:rPr>
          <w:color w:val="auto"/>
        </w:rPr>
      </w:pPr>
    </w:p>
    <w:p w14:paraId="7BF78513">
      <w:pPr>
        <w:spacing w:before="120" w:line="2630" w:lineRule="exact"/>
        <w:ind w:firstLine="6510"/>
        <w:rPr>
          <w:color w:val="auto"/>
        </w:rPr>
      </w:pPr>
    </w:p>
    <w:p w14:paraId="3205DB3B">
      <w:pPr>
        <w:spacing w:before="240" w:line="2640" w:lineRule="exact"/>
        <w:ind w:firstLine="6470"/>
        <w:rPr>
          <w:color w:val="auto"/>
        </w:rPr>
        <w:sectPr>
          <w:headerReference r:id="rId7" w:type="default"/>
          <w:pgSz w:w="11900" w:h="16840"/>
          <w:pgMar w:top="400" w:right="0" w:bottom="0" w:left="629" w:header="0" w:footer="0" w:gutter="0"/>
          <w:cols w:space="720" w:num="1"/>
        </w:sectPr>
      </w:pPr>
    </w:p>
    <w:p w14:paraId="1FEE97E7">
      <w:pPr>
        <w:spacing w:line="299" w:lineRule="auto"/>
        <w:rPr>
          <w:rFonts w:ascii="Arial"/>
          <w:color w:val="auto"/>
          <w:sz w:val="21"/>
        </w:rPr>
      </w:pPr>
    </w:p>
    <w:p w14:paraId="346A7473">
      <w:pPr>
        <w:spacing w:before="81" w:line="236" w:lineRule="auto"/>
        <w:ind w:left="1033"/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</w:pPr>
      <w:r>
        <w:rPr>
          <w:rFonts w:ascii="华文行楷" w:hAnsi="华文行楷" w:eastAsia="华文行楷" w:cs="华文行楷"/>
          <w:b/>
          <w:bCs/>
          <w:color w:val="auto"/>
          <w:spacing w:val="20"/>
          <w:sz w:val="24"/>
          <w:szCs w:val="24"/>
        </w:rPr>
        <w:t>附件三：</w:t>
      </w:r>
    </w:p>
    <w:p w14:paraId="6D66946E">
      <w:pPr>
        <w:spacing w:line="258" w:lineRule="auto"/>
        <w:rPr>
          <w:rFonts w:ascii="Arial"/>
          <w:color w:val="auto"/>
          <w:sz w:val="21"/>
        </w:rPr>
      </w:pPr>
    </w:p>
    <w:p w14:paraId="3D709C9D">
      <w:pPr>
        <w:pStyle w:val="2"/>
        <w:spacing w:before="107" w:line="219" w:lineRule="auto"/>
        <w:ind w:left="4679"/>
        <w:rPr>
          <w:color w:val="auto"/>
          <w:sz w:val="33"/>
          <w:szCs w:val="33"/>
        </w:rPr>
      </w:pPr>
      <w:r>
        <w:rPr>
          <w:b/>
          <w:bCs/>
          <w:color w:val="auto"/>
          <w:spacing w:val="-7"/>
          <w:sz w:val="33"/>
          <w:szCs w:val="33"/>
        </w:rPr>
        <w:t>交货验收单</w:t>
      </w:r>
    </w:p>
    <w:p w14:paraId="64A6C031">
      <w:pPr>
        <w:spacing w:line="365" w:lineRule="auto"/>
        <w:rPr>
          <w:rFonts w:ascii="Arial"/>
          <w:color w:val="auto"/>
          <w:sz w:val="21"/>
        </w:rPr>
      </w:pPr>
    </w:p>
    <w:p w14:paraId="4DF44665">
      <w:pPr>
        <w:pStyle w:val="2"/>
        <w:spacing w:before="72" w:line="219" w:lineRule="auto"/>
        <w:ind w:left="1274"/>
        <w:rPr>
          <w:color w:val="auto"/>
          <w:sz w:val="22"/>
          <w:szCs w:val="22"/>
        </w:rPr>
      </w:pPr>
      <w:r>
        <w:rPr>
          <w:color w:val="auto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6878955</wp:posOffset>
            </wp:positionH>
            <wp:positionV relativeFrom="paragraph">
              <wp:posOffset>1957070</wp:posOffset>
            </wp:positionV>
            <wp:extent cx="182245" cy="824230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243" cy="82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  <w:sz w:val="22"/>
          <w:szCs w:val="22"/>
        </w:rPr>
        <w:t>一、货物基本信息</w:t>
      </w:r>
    </w:p>
    <w:p w14:paraId="6C5FE476">
      <w:pPr>
        <w:spacing w:line="16" w:lineRule="exact"/>
        <w:rPr>
          <w:color w:val="auto"/>
        </w:rPr>
      </w:pPr>
    </w:p>
    <w:tbl>
      <w:tblPr>
        <w:tblStyle w:val="7"/>
        <w:tblW w:w="108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5"/>
        <w:gridCol w:w="1139"/>
        <w:gridCol w:w="1079"/>
        <w:gridCol w:w="809"/>
        <w:gridCol w:w="1119"/>
        <w:gridCol w:w="749"/>
        <w:gridCol w:w="1229"/>
        <w:gridCol w:w="1189"/>
        <w:gridCol w:w="879"/>
        <w:gridCol w:w="949"/>
        <w:gridCol w:w="669"/>
        <w:gridCol w:w="644"/>
      </w:tblGrid>
      <w:tr w14:paraId="5CC0B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435" w:type="dxa"/>
            <w:textDirection w:val="tbRlV"/>
            <w:vAlign w:val="top"/>
          </w:tcPr>
          <w:p w14:paraId="63D000BC">
            <w:pPr>
              <w:pStyle w:val="8"/>
              <w:spacing w:before="123" w:line="199" w:lineRule="auto"/>
              <w:ind w:left="43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序</w:t>
            </w:r>
            <w:r>
              <w:rPr>
                <w:color w:val="auto"/>
                <w:spacing w:val="87"/>
                <w:sz w:val="22"/>
                <w:szCs w:val="22"/>
              </w:rPr>
              <w:t xml:space="preserve"> </w:t>
            </w:r>
            <w:r>
              <w:rPr>
                <w:color w:val="auto"/>
                <w:sz w:val="22"/>
                <w:szCs w:val="22"/>
              </w:rPr>
              <w:t>号</w:t>
            </w:r>
          </w:p>
        </w:tc>
        <w:tc>
          <w:tcPr>
            <w:tcW w:w="1139" w:type="dxa"/>
            <w:vAlign w:val="top"/>
          </w:tcPr>
          <w:p w14:paraId="076D4245">
            <w:pPr>
              <w:pStyle w:val="8"/>
              <w:spacing w:before="264" w:line="219" w:lineRule="auto"/>
              <w:ind w:left="14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订单编号</w:t>
            </w:r>
          </w:p>
        </w:tc>
        <w:tc>
          <w:tcPr>
            <w:tcW w:w="1079" w:type="dxa"/>
            <w:vAlign w:val="top"/>
          </w:tcPr>
          <w:p w14:paraId="0BF9DCD9">
            <w:pPr>
              <w:pStyle w:val="8"/>
              <w:spacing w:before="264" w:line="219" w:lineRule="auto"/>
              <w:ind w:left="90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-2"/>
                <w:sz w:val="22"/>
                <w:szCs w:val="22"/>
              </w:rPr>
              <w:t>产品名称</w:t>
            </w:r>
          </w:p>
        </w:tc>
        <w:tc>
          <w:tcPr>
            <w:tcW w:w="809" w:type="dxa"/>
            <w:vAlign w:val="top"/>
          </w:tcPr>
          <w:p w14:paraId="04D5999C">
            <w:pPr>
              <w:pStyle w:val="8"/>
              <w:spacing w:before="264" w:line="219" w:lineRule="auto"/>
              <w:ind w:left="161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-3"/>
                <w:sz w:val="22"/>
                <w:szCs w:val="22"/>
              </w:rPr>
              <w:t>规格</w:t>
            </w:r>
          </w:p>
        </w:tc>
        <w:tc>
          <w:tcPr>
            <w:tcW w:w="1119" w:type="dxa"/>
            <w:vAlign w:val="top"/>
          </w:tcPr>
          <w:p w14:paraId="2F9580F7">
            <w:pPr>
              <w:pStyle w:val="8"/>
              <w:spacing w:before="264" w:line="220" w:lineRule="auto"/>
              <w:ind w:left="132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2"/>
                <w:sz w:val="22"/>
                <w:szCs w:val="22"/>
              </w:rPr>
              <w:t>订单净重</w:t>
            </w:r>
          </w:p>
        </w:tc>
        <w:tc>
          <w:tcPr>
            <w:tcW w:w="749" w:type="dxa"/>
            <w:vAlign w:val="top"/>
          </w:tcPr>
          <w:p w14:paraId="4C5713E4">
            <w:pPr>
              <w:pStyle w:val="8"/>
              <w:spacing w:before="104" w:line="220" w:lineRule="auto"/>
              <w:ind w:left="14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4"/>
                <w:sz w:val="22"/>
                <w:szCs w:val="22"/>
              </w:rPr>
              <w:t>订单</w:t>
            </w:r>
          </w:p>
          <w:p w14:paraId="5D71512C">
            <w:pPr>
              <w:pStyle w:val="8"/>
              <w:spacing w:before="97" w:line="219" w:lineRule="auto"/>
              <w:ind w:left="14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-2"/>
                <w:sz w:val="22"/>
                <w:szCs w:val="22"/>
              </w:rPr>
              <w:t>件数</w:t>
            </w:r>
          </w:p>
        </w:tc>
        <w:tc>
          <w:tcPr>
            <w:tcW w:w="1229" w:type="dxa"/>
            <w:vAlign w:val="top"/>
          </w:tcPr>
          <w:p w14:paraId="45324462">
            <w:pPr>
              <w:pStyle w:val="8"/>
              <w:spacing w:before="262" w:line="219" w:lineRule="auto"/>
              <w:ind w:left="18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交货日期</w:t>
            </w:r>
          </w:p>
        </w:tc>
        <w:tc>
          <w:tcPr>
            <w:tcW w:w="1189" w:type="dxa"/>
            <w:vAlign w:val="top"/>
          </w:tcPr>
          <w:p w14:paraId="6DDBD005">
            <w:pPr>
              <w:pStyle w:val="8"/>
              <w:spacing w:before="104" w:line="220" w:lineRule="auto"/>
              <w:ind w:left="256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实际交</w:t>
            </w:r>
          </w:p>
          <w:p w14:paraId="15998B24">
            <w:pPr>
              <w:pStyle w:val="8"/>
              <w:spacing w:before="95" w:line="219" w:lineRule="auto"/>
              <w:ind w:left="256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货净重</w:t>
            </w:r>
          </w:p>
        </w:tc>
        <w:tc>
          <w:tcPr>
            <w:tcW w:w="879" w:type="dxa"/>
            <w:vAlign w:val="top"/>
          </w:tcPr>
          <w:p w14:paraId="76B8CD2E">
            <w:pPr>
              <w:pStyle w:val="8"/>
              <w:spacing w:before="114" w:line="220" w:lineRule="auto"/>
              <w:ind w:left="106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实际交</w:t>
            </w:r>
          </w:p>
          <w:p w14:paraId="10170ED6">
            <w:pPr>
              <w:pStyle w:val="8"/>
              <w:spacing w:before="85" w:line="219" w:lineRule="auto"/>
              <w:ind w:left="106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货件数</w:t>
            </w:r>
          </w:p>
        </w:tc>
        <w:tc>
          <w:tcPr>
            <w:tcW w:w="949" w:type="dxa"/>
            <w:vAlign w:val="top"/>
          </w:tcPr>
          <w:p w14:paraId="2CB23F7D">
            <w:pPr>
              <w:pStyle w:val="8"/>
              <w:spacing w:before="104" w:line="219" w:lineRule="auto"/>
              <w:ind w:left="248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-2"/>
                <w:sz w:val="22"/>
                <w:szCs w:val="22"/>
              </w:rPr>
              <w:t>抽检</w:t>
            </w:r>
          </w:p>
          <w:p w14:paraId="519C577A">
            <w:pPr>
              <w:pStyle w:val="8"/>
              <w:spacing w:before="79" w:line="219" w:lineRule="auto"/>
              <w:ind w:left="248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-3"/>
                <w:sz w:val="22"/>
                <w:szCs w:val="22"/>
              </w:rPr>
              <w:t>数量</w:t>
            </w:r>
          </w:p>
        </w:tc>
        <w:tc>
          <w:tcPr>
            <w:tcW w:w="669" w:type="dxa"/>
            <w:vAlign w:val="top"/>
          </w:tcPr>
          <w:p w14:paraId="5E32811F">
            <w:pPr>
              <w:pStyle w:val="8"/>
              <w:spacing w:before="82" w:line="219" w:lineRule="auto"/>
              <w:ind w:left="108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8"/>
                <w:sz w:val="22"/>
                <w:szCs w:val="22"/>
              </w:rPr>
              <w:t>交货</w:t>
            </w:r>
          </w:p>
          <w:p w14:paraId="00CFC202">
            <w:pPr>
              <w:pStyle w:val="8"/>
              <w:spacing w:before="125" w:line="221" w:lineRule="auto"/>
              <w:ind w:left="108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9"/>
                <w:sz w:val="22"/>
                <w:szCs w:val="22"/>
              </w:rPr>
              <w:t>地点</w:t>
            </w:r>
          </w:p>
        </w:tc>
        <w:tc>
          <w:tcPr>
            <w:tcW w:w="644" w:type="dxa"/>
            <w:vAlign w:val="top"/>
          </w:tcPr>
          <w:p w14:paraId="0A1AAD96">
            <w:pPr>
              <w:pStyle w:val="8"/>
              <w:spacing w:before="102" w:line="264" w:lineRule="auto"/>
              <w:ind w:left="100" w:right="62" w:firstLine="39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-5"/>
                <w:sz w:val="22"/>
                <w:szCs w:val="22"/>
              </w:rPr>
              <w:t>运输</w:t>
            </w:r>
            <w:r>
              <w:rPr>
                <w:color w:val="auto"/>
                <w:sz w:val="22"/>
                <w:szCs w:val="22"/>
              </w:rPr>
              <w:t xml:space="preserve"> </w:t>
            </w:r>
            <w:r>
              <w:rPr>
                <w:color w:val="auto"/>
                <w:spacing w:val="-3"/>
                <w:sz w:val="22"/>
                <w:szCs w:val="22"/>
              </w:rPr>
              <w:t>方式</w:t>
            </w:r>
          </w:p>
        </w:tc>
      </w:tr>
      <w:tr w14:paraId="430D42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435" w:type="dxa"/>
            <w:vAlign w:val="top"/>
          </w:tcPr>
          <w:p w14:paraId="49A6091F">
            <w:pPr>
              <w:pStyle w:val="8"/>
              <w:spacing w:before="243" w:line="241" w:lineRule="auto"/>
              <w:ind w:left="15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1</w:t>
            </w:r>
          </w:p>
        </w:tc>
        <w:tc>
          <w:tcPr>
            <w:tcW w:w="1139" w:type="dxa"/>
            <w:vAlign w:val="top"/>
          </w:tcPr>
          <w:p w14:paraId="288CB0B3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079" w:type="dxa"/>
            <w:vAlign w:val="top"/>
          </w:tcPr>
          <w:p w14:paraId="5865C498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809" w:type="dxa"/>
            <w:vAlign w:val="top"/>
          </w:tcPr>
          <w:p w14:paraId="0DF0FA96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119" w:type="dxa"/>
            <w:vAlign w:val="top"/>
          </w:tcPr>
          <w:p w14:paraId="5EB29674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749" w:type="dxa"/>
            <w:vAlign w:val="top"/>
          </w:tcPr>
          <w:p w14:paraId="7FBE23F3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229" w:type="dxa"/>
            <w:vAlign w:val="top"/>
          </w:tcPr>
          <w:p w14:paraId="366CE0CA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189" w:type="dxa"/>
            <w:vAlign w:val="top"/>
          </w:tcPr>
          <w:p w14:paraId="6E04C8E9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879" w:type="dxa"/>
            <w:vAlign w:val="top"/>
          </w:tcPr>
          <w:p w14:paraId="11EF62B6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949" w:type="dxa"/>
            <w:vAlign w:val="top"/>
          </w:tcPr>
          <w:p w14:paraId="3C7415B9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669" w:type="dxa"/>
            <w:vAlign w:val="top"/>
          </w:tcPr>
          <w:p w14:paraId="59BE57D6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644" w:type="dxa"/>
            <w:vAlign w:val="top"/>
          </w:tcPr>
          <w:p w14:paraId="5EA12978">
            <w:pPr>
              <w:rPr>
                <w:rFonts w:ascii="Arial"/>
                <w:color w:val="auto"/>
                <w:sz w:val="21"/>
              </w:rPr>
            </w:pPr>
          </w:p>
        </w:tc>
      </w:tr>
      <w:tr w14:paraId="58989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 w:hRule="atLeast"/>
        </w:trPr>
        <w:tc>
          <w:tcPr>
            <w:tcW w:w="10889" w:type="dxa"/>
            <w:gridSpan w:val="12"/>
            <w:vAlign w:val="top"/>
          </w:tcPr>
          <w:p w14:paraId="0E89FA0F">
            <w:pPr>
              <w:pStyle w:val="8"/>
              <w:spacing w:before="115" w:line="221" w:lineRule="auto"/>
              <w:ind w:left="11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备注：</w:t>
            </w:r>
          </w:p>
          <w:p w14:paraId="115C6FA1">
            <w:pPr>
              <w:pStyle w:val="8"/>
              <w:spacing w:before="75" w:line="219" w:lineRule="auto"/>
              <w:ind w:left="11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1"/>
                <w:sz w:val="22"/>
                <w:szCs w:val="22"/>
              </w:rPr>
              <w:t>不合格率计算公式：(不合格数量÷抽检数量)×100%;</w:t>
            </w:r>
          </w:p>
          <w:p w14:paraId="20BDB469">
            <w:pPr>
              <w:pStyle w:val="8"/>
              <w:spacing w:before="120" w:line="213" w:lineRule="auto"/>
              <w:ind w:left="11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pacing w:val="3"/>
                <w:sz w:val="22"/>
                <w:szCs w:val="22"/>
              </w:rPr>
              <w:t>抽检比例：按合同约定_5_%;</w:t>
            </w:r>
          </w:p>
          <w:p w14:paraId="60F725A3">
            <w:pPr>
              <w:pStyle w:val="8"/>
              <w:spacing w:before="34" w:line="219" w:lineRule="auto"/>
              <w:ind w:left="114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不合格判定标准：果型不端正、虫害、包装破损等。</w:t>
            </w:r>
          </w:p>
        </w:tc>
      </w:tr>
    </w:tbl>
    <w:p w14:paraId="71E4A8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  <w:t>二、验收结论</w:t>
      </w:r>
    </w:p>
    <w:p w14:paraId="225D4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  <w:t>□ 验收合格：货物符合合同约定，甲方同意接收。</w:t>
      </w:r>
    </w:p>
    <w:p w14:paraId="01386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  <w:t>□ 验收不合格：不合格率＞3%，甲方要求乙方换货或者拒收整批货物，乙方需在_1_日内重新供货并承担全部费用。</w:t>
      </w:r>
    </w:p>
    <w:p w14:paraId="6DD9CE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</w:pPr>
    </w:p>
    <w:p w14:paraId="61AA8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both"/>
        <w:textAlignment w:val="auto"/>
        <w:rPr>
          <w:rFonts w:hint="default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auto"/>
          <w:kern w:val="2"/>
          <w:sz w:val="21"/>
          <w:szCs w:val="21"/>
          <w:lang w:val="en-US" w:eastAsia="zh-CN"/>
        </w:rPr>
        <w:t>收货验收人：          日期：               司      机：            日期：</w:t>
      </w:r>
    </w:p>
    <w:p w14:paraId="53374147">
      <w:pPr>
        <w:pStyle w:val="2"/>
        <w:spacing w:before="69" w:line="219" w:lineRule="auto"/>
        <w:ind w:left="1198"/>
        <w:rPr>
          <w:b w:val="0"/>
          <w:bCs w:val="0"/>
          <w:color w:val="auto"/>
          <w:sz w:val="21"/>
          <w:szCs w:val="21"/>
        </w:rPr>
      </w:pPr>
    </w:p>
    <w:sectPr>
      <w:headerReference r:id="rId8" w:type="default"/>
      <w:pgSz w:w="11900" w:h="16840"/>
      <w:pgMar w:top="1647" w:right="79" w:bottom="0" w:left="555" w:header="90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KSOF4F9C2767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2497679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5A356">
    <w:pPr>
      <w:pStyle w:val="4"/>
    </w:pPr>
    <w:r>
      <w:drawing>
        <wp:anchor distT="0" distB="0" distL="0" distR="0" simplePos="0" relativeHeight="251667456" behindDoc="1" locked="0" layoutInCell="1" allowOverlap="1">
          <wp:simplePos x="0" y="0"/>
          <wp:positionH relativeFrom="page">
            <wp:posOffset>665480</wp:posOffset>
          </wp:positionH>
          <wp:positionV relativeFrom="paragraph">
            <wp:posOffset>364490</wp:posOffset>
          </wp:positionV>
          <wp:extent cx="6424930" cy="524510"/>
          <wp:effectExtent l="0" t="0" r="1270" b="889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24930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38C47"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665480</wp:posOffset>
          </wp:positionH>
          <wp:positionV relativeFrom="paragraph">
            <wp:posOffset>377190</wp:posOffset>
          </wp:positionV>
          <wp:extent cx="6424930" cy="524510"/>
          <wp:effectExtent l="0" t="0" r="1270" b="8890"/>
          <wp:wrapNone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24930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7EF19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338F4">
    <w:pPr>
      <w:spacing w:before="167" w:line="195" w:lineRule="auto"/>
      <w:ind w:left="2025"/>
      <w:rPr>
        <w:rFonts w:ascii="Arial" w:hAnsi="Arial" w:eastAsia="Arial" w:cs="Arial"/>
        <w:sz w:val="12"/>
        <w:szCs w:val="12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288925</wp:posOffset>
          </wp:positionH>
          <wp:positionV relativeFrom="paragraph">
            <wp:posOffset>-5715</wp:posOffset>
          </wp:positionV>
          <wp:extent cx="6424930" cy="524510"/>
          <wp:effectExtent l="0" t="0" r="1270" b="889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24930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EE351A"/>
    <w:rsid w:val="06B27FB6"/>
    <w:rsid w:val="07113D84"/>
    <w:rsid w:val="09464AC5"/>
    <w:rsid w:val="0A8F2F04"/>
    <w:rsid w:val="0E237221"/>
    <w:rsid w:val="0FF43676"/>
    <w:rsid w:val="169130F5"/>
    <w:rsid w:val="199F0E70"/>
    <w:rsid w:val="1AF56B46"/>
    <w:rsid w:val="1B081FFE"/>
    <w:rsid w:val="1B5D1FB5"/>
    <w:rsid w:val="24A3267C"/>
    <w:rsid w:val="2696323A"/>
    <w:rsid w:val="270E53E6"/>
    <w:rsid w:val="27A75FE0"/>
    <w:rsid w:val="2AE337A2"/>
    <w:rsid w:val="2BE719F8"/>
    <w:rsid w:val="2E0A6991"/>
    <w:rsid w:val="30817D16"/>
    <w:rsid w:val="33F51193"/>
    <w:rsid w:val="34AF31C9"/>
    <w:rsid w:val="3A9F293C"/>
    <w:rsid w:val="3D5E7EEF"/>
    <w:rsid w:val="3E4A555C"/>
    <w:rsid w:val="41CB2586"/>
    <w:rsid w:val="45FD75E3"/>
    <w:rsid w:val="4A8B5E90"/>
    <w:rsid w:val="4C3D4AEE"/>
    <w:rsid w:val="4E684632"/>
    <w:rsid w:val="4E9F343C"/>
    <w:rsid w:val="50BC3FFA"/>
    <w:rsid w:val="54646E83"/>
    <w:rsid w:val="55945D76"/>
    <w:rsid w:val="59B77A55"/>
    <w:rsid w:val="6057789C"/>
    <w:rsid w:val="65315753"/>
    <w:rsid w:val="65FF6BF1"/>
    <w:rsid w:val="66042274"/>
    <w:rsid w:val="75256706"/>
    <w:rsid w:val="774E5316"/>
    <w:rsid w:val="7AD958FB"/>
    <w:rsid w:val="7E2E65B0"/>
    <w:rsid w:val="7EE65A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2217</Words>
  <Characters>2506</Characters>
  <TotalTime>30</TotalTime>
  <ScaleCrop>false</ScaleCrop>
  <LinksUpToDate>false</LinksUpToDate>
  <CharactersWithSpaces>2719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2025-08-18T21:31:00Z</dcterms:created>
  <dc:creator>admin</dc:creator>
  <cp:lastModifiedBy>MSQ灬</cp:lastModifiedBy>
  <dcterms:modified xsi:type="dcterms:W3CDTF">2026-03-31T03:33:22Z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2025-08-18T21:31:39Z</vt:filetime>
  </property>
  <property fmtid="{D5CDD505-2E9C-101B-9397-08002B2CF9AE}" pid="4" name="UsrData">
    <vt:lpwstr>68a32b36ea88aa001ff38ee8wl</vt:lpwstr>
  </property>
  <property fmtid="{D5CDD505-2E9C-101B-9397-08002B2CF9AE}" pid="5" name="KSOTemplateDocerSaveRecord">
    <vt:lpwstr>eyJoZGlkIjoiMThhZjYxZTI3OTgyNTk5N2I4ZDhmYTU4YzQ4YjU0YTkiLCJ1c2VySWQiOiI0MTgxMjIwOTcifQ==</vt:lpwstr>
  </property>
  <property fmtid="{D5CDD505-2E9C-101B-9397-08002B2CF9AE}" pid="6" name="KSOProductBuildVer">
    <vt:lpwstr>2052-12.1.0.25225</vt:lpwstr>
  </property>
  <property fmtid="{D5CDD505-2E9C-101B-9397-08002B2CF9AE}" pid="7" name="ICV">
    <vt:lpwstr>E87D0E19879042A8A1B5D4B1AB82ED95_13</vt:lpwstr>
  </property>
</Properties>
</file>