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61382A93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CESI小标宋-GB18030" w:cs="CESI小标宋-GB18030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最高人民法院关于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《中华人民共和国公司法》第八十八条第一款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不溯及适用的批复</w:t>
      </w:r>
    </w:p>
    <w:p w14:paraId="7A31DCEC">
      <w:pPr>
        <w:rPr>
          <w:rFonts w:ascii="Times New Roman" w:hAnsi="Times New Roman" w:eastAsia="宋体" w:cs="宋体"/>
          <w:szCs w:val="32"/>
        </w:rPr>
      </w:pPr>
    </w:p>
    <w:p w14:paraId="39373B1D">
      <w:pPr>
        <w:jc w:val="center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法释〔2024〕15号</w:t>
      </w:r>
    </w:p>
    <w:p w14:paraId="33F66FA9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（2024年12月24日最高人民法院审判委员会第1939次会议通过，自2024年12月24日起施行）</w:t>
      </w:r>
    </w:p>
    <w:p w14:paraId="51577B3D">
      <w:pPr>
        <w:rPr>
          <w:rFonts w:ascii="Times New Roman" w:hAnsi="Times New Roman" w:eastAsia="宋体" w:cs="宋体"/>
          <w:szCs w:val="32"/>
        </w:rPr>
      </w:pPr>
    </w:p>
    <w:p w14:paraId="5FE89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河南省高级人民法院：</w:t>
      </w:r>
    </w:p>
    <w:p w14:paraId="3D792DA8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你院《关于公司法第八十八条第一款是否溯及适用的请示》收悉。经研究，批复如下：</w:t>
      </w:r>
    </w:p>
    <w:p w14:paraId="368E1D5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2024年7月1日起施行的《中华人民共和国公司法》第八十八条第一款仅适用于2024年7月1日之后发生的未届出资期限的股权转让行为。对于2024</w:t>
      </w:r>
      <w:bookmarkStart w:id="0" w:name="_GoBack"/>
      <w:bookmarkEnd w:id="0"/>
      <w:r>
        <w:rPr>
          <w:rFonts w:hint="eastAsia" w:ascii="Times New Roman" w:hAnsi="Times New Roman" w:cs="仿宋_GB2312"/>
          <w:sz w:val="32"/>
          <w:szCs w:val="32"/>
        </w:rPr>
        <w:t>年7月1日之前股东未届出资期限转让股权引发的出资责任纠纷，人民法院应当根据原公司法等有关法律的规定精神公平公正处理。</w:t>
      </w:r>
    </w:p>
    <w:p w14:paraId="03C5C29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本批复公布施行后，最高人民法院以前发布的司法解释与本批复规定不一致的，不再适用。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HONOR Sans C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ONOR Sans CN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A015F59"/>
    <w:rsid w:val="1D927673"/>
    <w:rsid w:val="208F6602"/>
    <w:rsid w:val="21641450"/>
    <w:rsid w:val="2200260F"/>
    <w:rsid w:val="226A2E83"/>
    <w:rsid w:val="228422B0"/>
    <w:rsid w:val="24F5659E"/>
    <w:rsid w:val="251610A0"/>
    <w:rsid w:val="26705BD1"/>
    <w:rsid w:val="26736BAE"/>
    <w:rsid w:val="298A635B"/>
    <w:rsid w:val="2C286CBB"/>
    <w:rsid w:val="2D0951A3"/>
    <w:rsid w:val="2EC9480B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06E4292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B8E0527"/>
    <w:rsid w:val="5BE87A71"/>
    <w:rsid w:val="5DA237CF"/>
    <w:rsid w:val="5F066F8F"/>
    <w:rsid w:val="622F12CF"/>
    <w:rsid w:val="69623539"/>
    <w:rsid w:val="6A2E56A6"/>
    <w:rsid w:val="6A464C09"/>
    <w:rsid w:val="6C552A97"/>
    <w:rsid w:val="6D384E6C"/>
    <w:rsid w:val="7133370F"/>
    <w:rsid w:val="730257DC"/>
    <w:rsid w:val="775E649E"/>
    <w:rsid w:val="7BB07870"/>
    <w:rsid w:val="7E541E2C"/>
    <w:rsid w:val="7F82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LexBench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LexBench</dc:creator>
  <cp:lastModifiedBy>LexBench</cp:lastModifiedBy>
</cp:coreProperties>
</file>

<file path=docProps/custom.xml><?xml version="1.0" encoding="utf-8"?>
<Properties xmlns="http://schemas.openxmlformats.org/officeDocument/2006/custom-properties"/>
</file>