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20F5" w:rsidRPr="0023521B" w:rsidRDefault="002D20F5" w:rsidP="002D20F5">
      <w:pPr>
        <w:pStyle w:val="a3"/>
        <w:spacing w:line="520" w:lineRule="exact"/>
        <w:jc w:val="center"/>
        <w:rPr>
          <w:rFonts w:ascii="华文中宋" w:eastAsia="华文中宋" w:hAnsi="华文中宋" w:cs="宋体"/>
          <w:sz w:val="36"/>
          <w:szCs w:val="36"/>
        </w:rPr>
      </w:pPr>
      <w:r w:rsidRPr="0023521B">
        <w:rPr>
          <w:rFonts w:ascii="华文中宋" w:eastAsia="华文中宋" w:hAnsi="华文中宋" w:cs="宋体" w:hint="eastAsia"/>
          <w:sz w:val="36"/>
          <w:szCs w:val="36"/>
        </w:rPr>
        <w:t>最高人民法院</w:t>
      </w:r>
    </w:p>
    <w:p w:rsidR="002D20F5" w:rsidRPr="0023521B" w:rsidRDefault="002D20F5" w:rsidP="002D20F5">
      <w:pPr>
        <w:pStyle w:val="a3"/>
        <w:spacing w:line="520" w:lineRule="exact"/>
        <w:jc w:val="center"/>
        <w:rPr>
          <w:rFonts w:ascii="华文中宋" w:eastAsia="华文中宋" w:hAnsi="华文中宋" w:cs="宋体"/>
          <w:spacing w:val="-20"/>
          <w:sz w:val="36"/>
          <w:szCs w:val="36"/>
        </w:rPr>
      </w:pPr>
      <w:r w:rsidRPr="0023521B">
        <w:rPr>
          <w:rFonts w:ascii="华文中宋" w:eastAsia="华文中宋" w:hAnsi="华文中宋" w:cs="宋体" w:hint="eastAsia"/>
          <w:spacing w:val="-20"/>
          <w:sz w:val="36"/>
          <w:szCs w:val="36"/>
        </w:rPr>
        <w:t>关于人民法院民事执行中查封、扣押、冻结财产的规定</w:t>
      </w:r>
    </w:p>
    <w:p w:rsidR="008614ED" w:rsidRDefault="008614ED" w:rsidP="002D20F5">
      <w:pPr>
        <w:pStyle w:val="a3"/>
        <w:spacing w:line="520" w:lineRule="exact"/>
        <w:jc w:val="center"/>
        <w:rPr>
          <w:rFonts w:ascii="仿宋_GB2312" w:eastAsia="仿宋_GB2312" w:hAnsi="宋体" w:cs="宋体" w:hint="eastAsia"/>
          <w:sz w:val="30"/>
          <w:szCs w:val="30"/>
        </w:rPr>
      </w:pPr>
    </w:p>
    <w:p w:rsidR="002D20F5" w:rsidRPr="0023521B" w:rsidRDefault="002D20F5" w:rsidP="002D20F5">
      <w:pPr>
        <w:pStyle w:val="a3"/>
        <w:spacing w:line="520" w:lineRule="exact"/>
        <w:jc w:val="center"/>
        <w:rPr>
          <w:rFonts w:ascii="仿宋_GB2312" w:eastAsia="仿宋_GB2312" w:hAnsi="宋体" w:cs="宋体"/>
          <w:sz w:val="30"/>
          <w:szCs w:val="30"/>
        </w:rPr>
      </w:pPr>
      <w:r w:rsidRPr="0023521B">
        <w:rPr>
          <w:rFonts w:ascii="仿宋_GB2312" w:eastAsia="仿宋_GB2312" w:hAnsi="宋体" w:cs="宋体" w:hint="eastAsia"/>
          <w:sz w:val="30"/>
          <w:szCs w:val="30"/>
        </w:rPr>
        <w:t>（2004年10月26日最高人民法院审判委员会第1330次会议通过，根据2020年12月23日最高人民法院审判委员会第1823次会议通过的《最高人民法院关于修改〈最高人民法院关于人民法院扣押铁路运输货物若干问题的规定〉等十八件执行类司法解释的决定》修正）</w:t>
      </w:r>
    </w:p>
    <w:p w:rsidR="002D20F5" w:rsidRPr="0023521B" w:rsidRDefault="002D20F5" w:rsidP="002D20F5">
      <w:pPr>
        <w:pStyle w:val="a3"/>
        <w:spacing w:line="520" w:lineRule="exact"/>
        <w:rPr>
          <w:rFonts w:ascii="仿宋_GB2312" w:eastAsia="仿宋_GB2312" w:hAnsi="宋体" w:cs="宋体"/>
          <w:sz w:val="30"/>
          <w:szCs w:val="30"/>
        </w:rPr>
      </w:pPr>
    </w:p>
    <w:p w:rsidR="002D20F5" w:rsidRPr="0023521B" w:rsidRDefault="008614ED"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w:t>
      </w:r>
      <w:r w:rsidR="002D20F5" w:rsidRPr="0023521B">
        <w:rPr>
          <w:rFonts w:ascii="仿宋_GB2312" w:eastAsia="仿宋_GB2312" w:hAnsi="宋体" w:cs="宋体" w:hint="eastAsia"/>
          <w:sz w:val="30"/>
          <w:szCs w:val="30"/>
        </w:rPr>
        <w:t>为了进一步规范民事执行中的查封、扣押、冻结措施，维护当事人的合法权益，根据《中华人民共和国民事诉讼法》等法律的规定，结合人民法院民事执行工作的实践经验，制定本规定。</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第一条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人民法院查封、扣押、冻结被执行人的动产、不动产及其他财产权，应当作出裁定，并送达被执行人和申请执行人。</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采取查封、扣押、冻结措施需要有关单位或者个人协助的，人民法院应当制作协助执行通知书，连同裁定书副本一并送达协助执行人。查封、扣押、冻结裁定书和协助执行通知书送达时发生法律效力。</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人民法院可以查封、扣押、冻结被执行人占有的动产、登记在被执行人名下的不动产、特定动产及其他财产权。</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未登记的建筑物和土地使用权，依据土地使用权的审批文件和其他相关证据确定权属。</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对于第三人占有的动产或者登记在第三人名下的不动产、特定动产及其他财产权，第三人书面确认该财产属于被执行人的，人民法院可以查封、扣押、冻结。</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第三条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人民法院对被执行人的下列财产不得查封、扣押、</w:t>
      </w:r>
      <w:r w:rsidRPr="0023521B">
        <w:rPr>
          <w:rFonts w:ascii="仿宋_GB2312" w:eastAsia="仿宋_GB2312" w:hAnsi="宋体" w:cs="宋体" w:hint="eastAsia"/>
          <w:sz w:val="30"/>
          <w:szCs w:val="30"/>
        </w:rPr>
        <w:lastRenderedPageBreak/>
        <w:t>冻结：</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（一）被执行人及其所扶养家属生活所必需的衣服、家具、炊具、餐具及其他家庭生活必需的物品；</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（二）被执行人及其所扶养家属所必需的生活费用。当地有最低生活保障标准的，必需的生活费用依照该标准确定；</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（三）被执行人及其所扶养家属完成义务教育所必需的物品；</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（四）未公开的发明或者未发表的著作；</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（五）被执行人及其所扶养家属用于身体缺陷所必需的辅助工具、医疗物品；</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（六）被执行人所得的勋章及其他荣誉表彰的物品；</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七）根据《中华人民共和国缔结条约程序法》，以中华人民共和国、中华人民共和国政府或者中华人民共和国政府部门名义同外国、国际组织缔结的条约、协定和其他具有条约、协定性质的文件中规定免于查封、扣押、冻结的财产；</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（八）法律或者司法解释规定的其他不得查封、扣押、冻结的财产。</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第四条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对被执行人及其所扶养家属生活所必需的居住房屋，人民法院可以查封，但不得拍卖、变卖或者抵债。</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第五条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对于超过被执行人及其所扶养家属生活所必需的房屋和生活用品，人民法院根据申请执行人的申请，在保障被执行人及其所扶养家属最低生活标准所必需的居住房屋和普通生活必需品后，可予以执行。</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第六条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查封、扣押动产的，人民法院可以直接控制该项财产。人民法院将查封、扣押的动产交付其他人控制的，应当在该动产上加贴封条或者采取其他足以公示查封、扣押的适当方式。</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第七条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查封不动产的，人民法院应当张贴封条或者公告，</w:t>
      </w:r>
      <w:r w:rsidRPr="0023521B">
        <w:rPr>
          <w:rFonts w:ascii="仿宋_GB2312" w:eastAsia="仿宋_GB2312" w:hAnsi="宋体" w:cs="宋体" w:hint="eastAsia"/>
          <w:sz w:val="30"/>
          <w:szCs w:val="30"/>
        </w:rPr>
        <w:lastRenderedPageBreak/>
        <w:t>并可以提取保存有关财产权证照。</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查封、扣押、冻结已登记的不动产、特定动产及其他财产权，应当通知有关登记机关办理登记手续。未办理登记手续的，不得对抗其他已经办理了登记手续的查封、扣押、冻结行为。</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第八条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查封尚未进行权属登记的建筑物时，人民法院应当通知其管理人或者该建筑物的实际占有人，并在显著位置张贴公告。</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第九条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扣押尚未进行权属登记的机动车辆时，人民法院应当在扣押清单上记载该机动车辆的发动机编号。该车辆在扣押期间权利人要求办理权属登记手续的，人民法院应当准许并及时办理相应的扣押登记手续。</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查封、扣押的财产不宜由人民法院保管的，人民法院可以指定被执行人负责保管；不宜由被执行人保管的，可以委托第三人或者申请执行人保管。</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由人民法院指定被执行人保管的财产，如果继续使用对该财产的价值无重大影响，可以允许被执行人继续使用；由人民法院保管或者委托第三人、申请执行人保管的，保管人不得使用。</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第十一条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查封、扣押、冻结担保物权人占有的担保财产，一般应当指定该担保物权人作为保管人；该财产由人民法院保管的，质权、留置权不因转移占有而消灭。</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第十二条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对被执行人与其他人共有的财产，人民法院可以查封、扣押、冻结，并及时通知共有人。</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共有人协议分割共有财产，并经债权人认可的，人民法院可以认定有效。查封、扣押、冻结的效力及于协议分割后被执行人享有份额内的财产；对其他共有人享有份额内的财产的查封、扣押、冻结，人民法院应当裁定予以解除。</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lastRenderedPageBreak/>
        <w:t xml:space="preserve">　　共有人提起析产诉讼或者申请执行人代位提起析产诉讼的，人民法院应当准许。诉讼期间中止对该财产的执行。</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第十三条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对第三人为被执行人的利益占有的被执行人的财产，人民法院可以查封、扣押、冻结；该财产被指定给第三人继续保管的，第三人不得将其交付给被执行人。</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对第三人为自己的利益依法占有的被执行人的财产，人民法院可以查封、扣押、冻结，第三人可以继续占有和使用该财产，但不得将其交付给被执行人。</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第三人无偿借用被执行人的财产的，不受前款规定的限制。</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第十四条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被执行人将其财产出卖给第三人，第三人已经支付部分价款并实际占有该财产，但根据合同约定被执行人保留所有权的，人民法院可以查封、扣押、冻结；第三人要求继续履行合同的，向人民法院交付全部余款后，裁定解除查封、扣押、冻结。</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第十五条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被执行人将其所有的需要办理过户登记的财产出卖给第三人，第三人已经支付部分或者全部价款并实际占有该财产，但尚未办理产权过户登记手续的，人民法院可以查封、扣押、冻结；第三人已经支付全部价款并实际占有，但未办理过户登记手续的，如果第三人对此没有过错，人民法院不得查封、扣押、冻结。</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第十六条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被执行人购买第三人的财产，已经支付部分价款并实际占有该财产，第三人依合同约定保留所有权的，人民法院可以查封、扣押、冻结。保留所有权已办理登记的，第三人的剩余价款从该财产变价款中优先支付；第三人主张取回该财产的，可以依据民事诉讼法第二百二十七条规定提出异议。</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第十七条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被执行人购买需要办理过户登记的第三人的财</w:t>
      </w:r>
      <w:r w:rsidRPr="0023521B">
        <w:rPr>
          <w:rFonts w:ascii="仿宋_GB2312" w:eastAsia="仿宋_GB2312" w:hAnsi="宋体" w:cs="宋体" w:hint="eastAsia"/>
          <w:sz w:val="30"/>
          <w:szCs w:val="30"/>
        </w:rPr>
        <w:lastRenderedPageBreak/>
        <w:t>产，已经支付部分或者全部价款并实际占有该财产，虽未办理产权过户登记手续，但申请执行人已向第三人支付剩余价款或者第三人同意剩余价款从该财产变价款中优先支付的，人民法院可以查封、扣押、冻结。</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第十八条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查封、扣押、冻结被执行人的财产时，执行人员应当制作笔录，载明下列内容：</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（一）执行措施开始及完成的时间；</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（二）财产的所在地、种类、数量；</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（三）财产的保管人；</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（四）其他应当记明的事项。</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执行人员及保管人应当在笔录上签名，有民事诉讼法第二百四十五条规定的人员到场的，到场人员也应当在笔录上签名。</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第十九条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查封、扣押、冻结被执行人的财产，以其价额足以清偿法律文书确定的债权额及执行费用为限，不得明显超标的额查封、扣押、冻结。</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发现超标的额查封、扣押、冻结的，人民法院应当根据被执行人的申请或者依职权，及时解除对超标的额部分财产的查封、扣押、冻结，但该财产为不可分物且被执行人无其他可供执行的财产或者其他财产不足以清偿债务的除外。</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第二十条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查封、扣押的效力及于查封、扣押物的从物和天然孳息。</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第二十一条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查封地上建筑物的效力及于该地上建筑物使用范围内的土地使用权，查封土地使用权的效力及于地上建筑物，但土地使用权与地上建筑物的所有权分属被执行人与他人的除外。</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地上建筑物和土地使用权的登记机关不是同一机关的，应当</w:t>
      </w:r>
      <w:r w:rsidRPr="0023521B">
        <w:rPr>
          <w:rFonts w:ascii="仿宋_GB2312" w:eastAsia="仿宋_GB2312" w:hAnsi="宋体" w:cs="宋体" w:hint="eastAsia"/>
          <w:sz w:val="30"/>
          <w:szCs w:val="30"/>
        </w:rPr>
        <w:lastRenderedPageBreak/>
        <w:t>分别办理查封登记。</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第二十二条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查封、扣押、冻结的财产灭失或者毁损的，查封、扣押、冻结的效力及于该财产的替代物、赔偿款。人民法院应当及时作出查封、扣押、冻结该替代物、赔偿款的裁定。</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第二十三条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查封、扣押、冻结协助执行通知书在送达登记机关时，登记机关已经受理被执行人转让不动产、特定动产及其他财产的过户登记申请，尚未完成登记的，应当协助人民法院执行。人民法院不得对登记机关已经完成登记的被执行人已转让的财产实施查封、扣押、冻结措施。</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查封、扣押、冻结协助执行通知书在送达登记机关时，其他人民法院已向该登记机关送达了过户登记协助执行通知书的，应当优先办理过户登记。</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第二十四条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被执行人就已经查封、扣押、冻结的财产所作的移转、设定权利负担或者其他有碍执行的行为，不得对抗申请执行人。</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第三人未经人民法院准许占有查封、扣押、冻结的财产或者实施其他有碍执行的行为的，人民法院可以依据申请执行人的申请或者依职权解除其占有或者排除其妨害。</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人民法院的查封、扣押、冻结没有公示的，其效力不得对抗善意第三人。</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第二十五条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人民法院查封、扣押被执行人设定最高额抵押权的抵押物的，应当通知抵押权人。抵押权人受抵押担保的债权数额自收到人民法院通知时起不再增加。</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人民法院虽然没有通知抵押权人，但有证据证明抵押权人知道或者应当知道查封、扣押事实的，受抵押担保的债权数额从其知道或者应当知道该事实时起不再增加。</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lastRenderedPageBreak/>
        <w:t xml:space="preserve">　　第二十六条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对已被人民法院查封、扣押、冻结的财产，其他人民法院可以进行轮候查封、扣押、冻结。查封、扣押、冻结解除的，登记在先的轮候查封、扣押、冻结即自动生效。</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其他人民法院对已登记的财产进行轮候查封、扣押、冻结的，应当通知有关登记机关协助进行轮候登记，实施查封、扣押、冻结的人民法院应当允许其他人民法院查阅有关文书和记录。</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其他人民法院对没有登记的财产进行轮候查封、扣押、冻结的，应当制作笔录，并经实施查封、扣押、冻结的人民法院执行人员及被执行人签字，或者书面通知实施查封、扣押、冻结的人民法院。</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第二十七条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查封、扣押、冻结期限届满，人民法院未办理延期手续的，查封、扣押、冻结的效力消灭。</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查封、扣押、冻结的财产已经被执行拍卖、变卖或者抵债的，查封、扣押、冻结的效力消灭。</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第二十八条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有下列情形之一的，人民法院应当作出解除查封、扣押、冻结裁定，并送达申请执行人、被执行人或者案外人：</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（一）查封、扣押、冻结案外人财产的；</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（二）申请执行人撤回执行申请或者放弃债权的；</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（三）查封、扣押、冻结的财产流拍或者变卖不成，申请执行人和其他执行债权人又不同意接受抵债，且对该财产又无法采取其他执行措施的；</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（四）债务已经清偿的；</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（五）被执行人提供担保且申请执行人同意解除查封、扣押、冻结的；</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（六）人民法院认为应当解除查封、扣押、冻结的其他情形。</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解除以登记方式实施的查封、扣押、冻结的，应当向登记机</w:t>
      </w:r>
      <w:r w:rsidRPr="0023521B">
        <w:rPr>
          <w:rFonts w:ascii="仿宋_GB2312" w:eastAsia="仿宋_GB2312" w:hAnsi="宋体" w:cs="宋体" w:hint="eastAsia"/>
          <w:sz w:val="30"/>
          <w:szCs w:val="30"/>
        </w:rPr>
        <w:lastRenderedPageBreak/>
        <w:t>关发出协助执行通知书。</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第二十九条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财产保全裁定和先予执行裁定的执行适用本规定。</w:t>
      </w:r>
    </w:p>
    <w:p w:rsidR="002D20F5" w:rsidRPr="0023521B" w:rsidRDefault="002D20F5" w:rsidP="002D20F5">
      <w:pPr>
        <w:pStyle w:val="a3"/>
        <w:spacing w:line="520" w:lineRule="exact"/>
        <w:rPr>
          <w:rFonts w:ascii="仿宋_GB2312" w:eastAsia="仿宋_GB2312" w:hAnsi="宋体" w:cs="宋体"/>
          <w:sz w:val="30"/>
          <w:szCs w:val="30"/>
        </w:rPr>
      </w:pPr>
      <w:r w:rsidRPr="0023521B">
        <w:rPr>
          <w:rFonts w:ascii="仿宋_GB2312" w:eastAsia="仿宋_GB2312" w:hAnsi="宋体" w:cs="宋体" w:hint="eastAsia"/>
          <w:sz w:val="30"/>
          <w:szCs w:val="30"/>
        </w:rPr>
        <w:t xml:space="preserve">　　第三十条</w:t>
      </w:r>
      <w:r w:rsidR="008614ED" w:rsidRPr="0023521B">
        <w:rPr>
          <w:rFonts w:ascii="仿宋_GB2312" w:eastAsia="仿宋_GB2312" w:hAnsi="宋体" w:cs="宋体" w:hint="eastAsia"/>
          <w:sz w:val="30"/>
          <w:szCs w:val="30"/>
        </w:rPr>
        <w:t xml:space="preserve">　</w:t>
      </w:r>
      <w:r w:rsidRPr="0023521B">
        <w:rPr>
          <w:rFonts w:ascii="仿宋_GB2312" w:eastAsia="仿宋_GB2312" w:hAnsi="宋体" w:cs="宋体" w:hint="eastAsia"/>
          <w:sz w:val="30"/>
          <w:szCs w:val="30"/>
        </w:rPr>
        <w:t>本规定自2005年1月1日起施行。施行前本院公布的司法解释与本规定不一致的，以本规定为准。</w:t>
      </w:r>
    </w:p>
    <w:p w:rsidR="002D20F5" w:rsidRPr="0023521B" w:rsidRDefault="002D20F5" w:rsidP="002D20F5">
      <w:pPr>
        <w:pStyle w:val="a3"/>
        <w:spacing w:line="520" w:lineRule="exact"/>
        <w:rPr>
          <w:rFonts w:ascii="仿宋_GB2312" w:eastAsia="仿宋_GB2312" w:hAnsi="宋体" w:cs="宋体"/>
          <w:sz w:val="30"/>
          <w:szCs w:val="30"/>
        </w:rPr>
      </w:pPr>
    </w:p>
    <w:p w:rsidR="002D20F5" w:rsidRDefault="002D20F5" w:rsidP="002D20F5">
      <w:pPr>
        <w:pStyle w:val="a3"/>
        <w:spacing w:line="520" w:lineRule="exact"/>
        <w:rPr>
          <w:rFonts w:ascii="仿宋_GB2312" w:eastAsia="仿宋_GB2312" w:hAnsi="宋体" w:cs="宋体"/>
          <w:sz w:val="30"/>
          <w:szCs w:val="30"/>
        </w:rPr>
      </w:pPr>
    </w:p>
    <w:p w:rsidR="002D20F5" w:rsidRDefault="002D20F5" w:rsidP="002D20F5">
      <w:pPr>
        <w:pStyle w:val="a3"/>
        <w:spacing w:line="520" w:lineRule="exact"/>
        <w:rPr>
          <w:rFonts w:ascii="仿宋_GB2312" w:eastAsia="仿宋_GB2312" w:hAnsi="宋体" w:cs="宋体"/>
          <w:sz w:val="30"/>
          <w:szCs w:val="30"/>
        </w:rPr>
      </w:pPr>
    </w:p>
    <w:p w:rsidR="002D20F5" w:rsidRDefault="002D20F5" w:rsidP="002D20F5">
      <w:pPr>
        <w:pStyle w:val="a3"/>
        <w:spacing w:line="520" w:lineRule="exact"/>
        <w:rPr>
          <w:rFonts w:ascii="仿宋_GB2312" w:eastAsia="仿宋_GB2312" w:hAnsi="宋体" w:cs="宋体"/>
          <w:sz w:val="30"/>
          <w:szCs w:val="30"/>
        </w:rPr>
      </w:pPr>
    </w:p>
    <w:sectPr w:rsidR="002D20F5" w:rsidSect="005C1972">
      <w:footerReference w:type="even" r:id="rId8"/>
      <w:footerReference w:type="default" r:id="rId9"/>
      <w:pgSz w:w="11906" w:h="16838"/>
      <w:pgMar w:top="1440" w:right="1800" w:bottom="1440" w:left="1800" w:header="851" w:footer="992" w:gutter="0"/>
      <w:pgNumType w:start="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C7C4A" w:rsidRDefault="001C7C4A">
      <w:r>
        <w:separator/>
      </w:r>
    </w:p>
  </w:endnote>
  <w:endnote w:type="continuationSeparator" w:id="1">
    <w:p w:rsidR="001C7C4A" w:rsidRDefault="001C7C4A">
      <w:r>
        <w:continuationSeparator/>
      </w:r>
    </w:p>
  </w:endnote>
</w:endnotes>
</file>

<file path=word/fontTable.xml><?xml version="1.0" encoding="utf-8"?>
<w:fonts xmlns:r="http://schemas.openxmlformats.org/officeDocument/2006/relationships" xmlns:w="http://schemas.openxmlformats.org/wordprocessingml/2006/main">
  <w:font w:name="黑体">
    <w:altName w:val="SimHei"/>
    <w:panose1 w:val="02010609060101010101"/>
    <w:charset w:val="86"/>
    <w:family w:val="modern"/>
    <w:notTrueType/>
    <w:pitch w:val="fixed"/>
    <w:sig w:usb0="00000001" w:usb1="080E0000" w:usb2="00000010" w:usb3="00000000" w:csb0="0004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90E" w:rsidRDefault="00D14CD9" w:rsidP="000A67EC">
    <w:pPr>
      <w:pStyle w:val="a4"/>
      <w:framePr w:wrap="around" w:vAnchor="text" w:hAnchor="margin" w:xAlign="outside" w:y="1"/>
      <w:rPr>
        <w:rStyle w:val="a5"/>
      </w:rPr>
    </w:pPr>
    <w:r>
      <w:rPr>
        <w:rStyle w:val="a5"/>
      </w:rPr>
      <w:fldChar w:fldCharType="begin"/>
    </w:r>
    <w:r w:rsidR="0013090E">
      <w:rPr>
        <w:rStyle w:val="a5"/>
      </w:rPr>
      <w:instrText xml:space="preserve">PAGE  </w:instrText>
    </w:r>
    <w:r>
      <w:rPr>
        <w:rStyle w:val="a5"/>
      </w:rPr>
      <w:fldChar w:fldCharType="end"/>
    </w:r>
  </w:p>
  <w:p w:rsidR="0013090E" w:rsidRDefault="0013090E" w:rsidP="00233F9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90E" w:rsidRDefault="00D14CD9" w:rsidP="000A67EC">
    <w:pPr>
      <w:pStyle w:val="a4"/>
      <w:framePr w:wrap="around" w:vAnchor="text" w:hAnchor="margin" w:xAlign="outside" w:y="1"/>
      <w:rPr>
        <w:rStyle w:val="a5"/>
      </w:rPr>
    </w:pPr>
    <w:r>
      <w:rPr>
        <w:rStyle w:val="a5"/>
      </w:rPr>
      <w:fldChar w:fldCharType="begin"/>
    </w:r>
    <w:r w:rsidR="0013090E">
      <w:rPr>
        <w:rStyle w:val="a5"/>
      </w:rPr>
      <w:instrText xml:space="preserve">PAGE  </w:instrText>
    </w:r>
    <w:r>
      <w:rPr>
        <w:rStyle w:val="a5"/>
      </w:rPr>
      <w:fldChar w:fldCharType="separate"/>
    </w:r>
    <w:r w:rsidR="00431325">
      <w:rPr>
        <w:rStyle w:val="a5"/>
        <w:noProof/>
      </w:rPr>
      <w:t>0</w:t>
    </w:r>
    <w:r>
      <w:rPr>
        <w:rStyle w:val="a5"/>
      </w:rPr>
      <w:fldChar w:fldCharType="end"/>
    </w:r>
  </w:p>
  <w:p w:rsidR="0013090E" w:rsidRDefault="0013090E" w:rsidP="00BD7A11">
    <w:pPr>
      <w:pStyle w:val="a4"/>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C7C4A" w:rsidRDefault="001C7C4A">
      <w:r>
        <w:separator/>
      </w:r>
    </w:p>
  </w:footnote>
  <w:footnote w:type="continuationSeparator" w:id="1">
    <w:p w:rsidR="001C7C4A" w:rsidRDefault="001C7C4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331045"/>
    <w:multiLevelType w:val="hybridMultilevel"/>
    <w:tmpl w:val="04B4CEC0"/>
    <w:lvl w:ilvl="0" w:tplc="53F41230">
      <w:start w:val="1"/>
      <w:numFmt w:val="japaneseCounting"/>
      <w:lvlText w:val="第%1条"/>
      <w:lvlJc w:val="left"/>
      <w:pPr>
        <w:ind w:left="1648" w:hanging="1080"/>
      </w:pPr>
      <w:rPr>
        <w:rFonts w:ascii="黑体" w:eastAsia="黑体" w:hint="eastAsia"/>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1">
    <w:nsid w:val="6CF01168"/>
    <w:multiLevelType w:val="hybridMultilevel"/>
    <w:tmpl w:val="464E9590"/>
    <w:lvl w:ilvl="0" w:tplc="ED4C0A5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VerticalSpacing w:val="156"/>
  <w:displayHorizontalDrawingGridEvery w:val="0"/>
  <w:displayVerticalDrawingGridEvery w:val="2"/>
  <w:characterSpacingControl w:val="compressPunctuation"/>
  <w:hdrShapeDefaults>
    <o:shapedefaults v:ext="edit" spidmax="2048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D6C55"/>
    <w:rsid w:val="000051BA"/>
    <w:rsid w:val="00007DC9"/>
    <w:rsid w:val="00022FF2"/>
    <w:rsid w:val="000246CF"/>
    <w:rsid w:val="00026B55"/>
    <w:rsid w:val="000300E0"/>
    <w:rsid w:val="0004157A"/>
    <w:rsid w:val="00041639"/>
    <w:rsid w:val="000467FB"/>
    <w:rsid w:val="00046FD0"/>
    <w:rsid w:val="00060A39"/>
    <w:rsid w:val="00060B3A"/>
    <w:rsid w:val="000658AA"/>
    <w:rsid w:val="00070A8B"/>
    <w:rsid w:val="000720A0"/>
    <w:rsid w:val="00072E51"/>
    <w:rsid w:val="000831A5"/>
    <w:rsid w:val="00092662"/>
    <w:rsid w:val="00093500"/>
    <w:rsid w:val="00094871"/>
    <w:rsid w:val="000A479D"/>
    <w:rsid w:val="000A67EC"/>
    <w:rsid w:val="000B1F15"/>
    <w:rsid w:val="000B47FF"/>
    <w:rsid w:val="000B6883"/>
    <w:rsid w:val="000C4793"/>
    <w:rsid w:val="000D7352"/>
    <w:rsid w:val="000E4EE9"/>
    <w:rsid w:val="000E5187"/>
    <w:rsid w:val="000E56CF"/>
    <w:rsid w:val="000E6D88"/>
    <w:rsid w:val="000F150B"/>
    <w:rsid w:val="000F2196"/>
    <w:rsid w:val="000F2D91"/>
    <w:rsid w:val="00105EA6"/>
    <w:rsid w:val="001066EE"/>
    <w:rsid w:val="00106D59"/>
    <w:rsid w:val="001211C7"/>
    <w:rsid w:val="00125415"/>
    <w:rsid w:val="0013090E"/>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C7C4A"/>
    <w:rsid w:val="001D4E14"/>
    <w:rsid w:val="001D5662"/>
    <w:rsid w:val="001E1AB1"/>
    <w:rsid w:val="002064F7"/>
    <w:rsid w:val="00206B2B"/>
    <w:rsid w:val="0021015E"/>
    <w:rsid w:val="0021638E"/>
    <w:rsid w:val="002216B9"/>
    <w:rsid w:val="0023259F"/>
    <w:rsid w:val="00233F94"/>
    <w:rsid w:val="00235183"/>
    <w:rsid w:val="0023521B"/>
    <w:rsid w:val="00241E35"/>
    <w:rsid w:val="002428F9"/>
    <w:rsid w:val="0025742F"/>
    <w:rsid w:val="002671B1"/>
    <w:rsid w:val="00271C80"/>
    <w:rsid w:val="00277543"/>
    <w:rsid w:val="00281EEF"/>
    <w:rsid w:val="0028710F"/>
    <w:rsid w:val="002A0E27"/>
    <w:rsid w:val="002A0E47"/>
    <w:rsid w:val="002A1765"/>
    <w:rsid w:val="002A1BB0"/>
    <w:rsid w:val="002A3AA4"/>
    <w:rsid w:val="002A7E25"/>
    <w:rsid w:val="002B5E8C"/>
    <w:rsid w:val="002C11D2"/>
    <w:rsid w:val="002C2CC8"/>
    <w:rsid w:val="002D20F5"/>
    <w:rsid w:val="002D6C55"/>
    <w:rsid w:val="002E52C2"/>
    <w:rsid w:val="002E71C4"/>
    <w:rsid w:val="00300D5D"/>
    <w:rsid w:val="00304596"/>
    <w:rsid w:val="00311EB0"/>
    <w:rsid w:val="00313AEE"/>
    <w:rsid w:val="0031621E"/>
    <w:rsid w:val="00317442"/>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C51DE"/>
    <w:rsid w:val="003D7E4C"/>
    <w:rsid w:val="003E737D"/>
    <w:rsid w:val="003F534F"/>
    <w:rsid w:val="00403942"/>
    <w:rsid w:val="00422EA0"/>
    <w:rsid w:val="00424BBA"/>
    <w:rsid w:val="00424C9C"/>
    <w:rsid w:val="00430221"/>
    <w:rsid w:val="00431325"/>
    <w:rsid w:val="00431DB2"/>
    <w:rsid w:val="00432CA7"/>
    <w:rsid w:val="004358E6"/>
    <w:rsid w:val="00440B14"/>
    <w:rsid w:val="00447D9F"/>
    <w:rsid w:val="00454D12"/>
    <w:rsid w:val="00463561"/>
    <w:rsid w:val="004724D5"/>
    <w:rsid w:val="00473BA4"/>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B55B4"/>
    <w:rsid w:val="005C1972"/>
    <w:rsid w:val="005D3469"/>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B145E"/>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7F68"/>
    <w:rsid w:val="0077490A"/>
    <w:rsid w:val="007775EF"/>
    <w:rsid w:val="00780D87"/>
    <w:rsid w:val="0079389C"/>
    <w:rsid w:val="007A51E0"/>
    <w:rsid w:val="007A6544"/>
    <w:rsid w:val="007A7FD3"/>
    <w:rsid w:val="007B2410"/>
    <w:rsid w:val="007C01D1"/>
    <w:rsid w:val="007C0694"/>
    <w:rsid w:val="007C5705"/>
    <w:rsid w:val="007D13B8"/>
    <w:rsid w:val="007D529B"/>
    <w:rsid w:val="007D638A"/>
    <w:rsid w:val="007D77CE"/>
    <w:rsid w:val="00802CDC"/>
    <w:rsid w:val="00803ECE"/>
    <w:rsid w:val="00805E1D"/>
    <w:rsid w:val="00813FEC"/>
    <w:rsid w:val="00814E29"/>
    <w:rsid w:val="00823C1E"/>
    <w:rsid w:val="00826D77"/>
    <w:rsid w:val="0083338D"/>
    <w:rsid w:val="008614ED"/>
    <w:rsid w:val="008701AB"/>
    <w:rsid w:val="0087139A"/>
    <w:rsid w:val="00877798"/>
    <w:rsid w:val="00877DDD"/>
    <w:rsid w:val="008802DB"/>
    <w:rsid w:val="00881967"/>
    <w:rsid w:val="00885F48"/>
    <w:rsid w:val="00890F76"/>
    <w:rsid w:val="0089274E"/>
    <w:rsid w:val="008A08FA"/>
    <w:rsid w:val="008B677C"/>
    <w:rsid w:val="008E1146"/>
    <w:rsid w:val="008E70E5"/>
    <w:rsid w:val="008F50DB"/>
    <w:rsid w:val="008F5238"/>
    <w:rsid w:val="008F7723"/>
    <w:rsid w:val="00904BC8"/>
    <w:rsid w:val="00911248"/>
    <w:rsid w:val="00913A4E"/>
    <w:rsid w:val="009220BB"/>
    <w:rsid w:val="00925F75"/>
    <w:rsid w:val="0094340F"/>
    <w:rsid w:val="009576B6"/>
    <w:rsid w:val="00971108"/>
    <w:rsid w:val="0097410F"/>
    <w:rsid w:val="00974280"/>
    <w:rsid w:val="00974393"/>
    <w:rsid w:val="0097704C"/>
    <w:rsid w:val="00986E71"/>
    <w:rsid w:val="00992211"/>
    <w:rsid w:val="009942EB"/>
    <w:rsid w:val="009A1862"/>
    <w:rsid w:val="009A2448"/>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6BB8"/>
    <w:rsid w:val="00AE3290"/>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37A"/>
    <w:rsid w:val="00BF009A"/>
    <w:rsid w:val="00BF2167"/>
    <w:rsid w:val="00BF4E21"/>
    <w:rsid w:val="00BF6AB5"/>
    <w:rsid w:val="00C03182"/>
    <w:rsid w:val="00C10C97"/>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5A"/>
    <w:rsid w:val="00CF3BB3"/>
    <w:rsid w:val="00CF41FE"/>
    <w:rsid w:val="00CF4321"/>
    <w:rsid w:val="00CF5E94"/>
    <w:rsid w:val="00CF7BE1"/>
    <w:rsid w:val="00D0443A"/>
    <w:rsid w:val="00D07F94"/>
    <w:rsid w:val="00D1130C"/>
    <w:rsid w:val="00D14CD9"/>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49F9"/>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2E5"/>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402A"/>
    <w:rsid w:val="00FF690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Plai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D51B5"/>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rsid w:val="002D6C55"/>
    <w:rPr>
      <w:rFonts w:ascii="宋体" w:hAnsi="Courier New" w:cs="Courier New"/>
      <w:szCs w:val="21"/>
    </w:rPr>
  </w:style>
  <w:style w:type="paragraph" w:customStyle="1" w:styleId="ParaCharCharCharCharCharCharChar">
    <w:name w:val="默认段落字体 Para Char Char Char Char Char Char Char"/>
    <w:basedOn w:val="a"/>
    <w:rsid w:val="004F5158"/>
  </w:style>
  <w:style w:type="paragraph" w:styleId="a4">
    <w:name w:val="footer"/>
    <w:basedOn w:val="a"/>
    <w:rsid w:val="00233F94"/>
    <w:pPr>
      <w:tabs>
        <w:tab w:val="center" w:pos="4153"/>
        <w:tab w:val="right" w:pos="8306"/>
      </w:tabs>
      <w:snapToGrid w:val="0"/>
      <w:jc w:val="left"/>
    </w:pPr>
    <w:rPr>
      <w:sz w:val="18"/>
      <w:szCs w:val="18"/>
    </w:rPr>
  </w:style>
  <w:style w:type="character" w:styleId="a5">
    <w:name w:val="page number"/>
    <w:basedOn w:val="a0"/>
    <w:rsid w:val="00233F94"/>
  </w:style>
  <w:style w:type="paragraph" w:styleId="a6">
    <w:name w:val="header"/>
    <w:basedOn w:val="a"/>
    <w:link w:val="Char0"/>
    <w:rsid w:val="00F1138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rsid w:val="00F11389"/>
    <w:rPr>
      <w:kern w:val="2"/>
      <w:sz w:val="18"/>
      <w:szCs w:val="18"/>
    </w:rPr>
  </w:style>
  <w:style w:type="paragraph" w:styleId="a7">
    <w:name w:val="Balloon Text"/>
    <w:basedOn w:val="a"/>
    <w:link w:val="Char1"/>
    <w:rsid w:val="005C1972"/>
    <w:rPr>
      <w:sz w:val="18"/>
      <w:szCs w:val="18"/>
    </w:rPr>
  </w:style>
  <w:style w:type="character" w:customStyle="1" w:styleId="Char1">
    <w:name w:val="批注框文本 Char"/>
    <w:basedOn w:val="a0"/>
    <w:link w:val="a7"/>
    <w:rsid w:val="005C1972"/>
    <w:rPr>
      <w:kern w:val="2"/>
      <w:sz w:val="18"/>
      <w:szCs w:val="18"/>
    </w:rPr>
  </w:style>
  <w:style w:type="character" w:customStyle="1" w:styleId="Char">
    <w:name w:val="纯文本 Char"/>
    <w:basedOn w:val="a0"/>
    <w:link w:val="a3"/>
    <w:uiPriority w:val="99"/>
    <w:rsid w:val="005C1972"/>
    <w:rPr>
      <w:rFonts w:ascii="宋体" w:hAnsi="Courier New" w:cs="Courier New"/>
      <w:kern w:val="2"/>
      <w:sz w:val="21"/>
      <w:szCs w:val="21"/>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DDE305-B729-4A8A-B8CE-261F6EF3A95D}">
  <ds:schemaRefs>
    <ds:schemaRef ds:uri="http://schemas.openxmlformats.org/officeDocument/2006/bibliography"/>
  </ds:schemaRefs>
</ds:datastoreItem>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