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880" w:firstLineChars="200"/>
        <w:jc w:val="center"/>
        <w:textAlignment w:val="auto"/>
        <w:rPr>
          <w:rFonts w:hint="eastAsia" w:ascii="宋体" w:hAnsi="宋体" w:eastAsia="宋体" w:cs="宋体"/>
          <w:sz w:val="44"/>
          <w:szCs w:val="44"/>
        </w:rPr>
      </w:pPr>
      <w:r>
        <w:rPr>
          <w:rFonts w:hint="eastAsia" w:ascii="宋体" w:hAnsi="宋体" w:eastAsia="宋体" w:cs="宋体"/>
          <w:sz w:val="44"/>
          <w:szCs w:val="44"/>
        </w:rPr>
        <w:t>最高人民法院</w:t>
      </w:r>
    </w:p>
    <w:p>
      <w:pPr>
        <w:keepNext w:val="0"/>
        <w:keepLines w:val="0"/>
        <w:pageBreakBefore w:val="0"/>
        <w:widowControl w:val="0"/>
        <w:kinsoku/>
        <w:wordWrap/>
        <w:overflowPunct/>
        <w:topLinePunct w:val="0"/>
        <w:autoSpaceDE/>
        <w:autoSpaceDN/>
        <w:bidi w:val="0"/>
        <w:adjustRightInd/>
        <w:snapToGrid/>
        <w:spacing w:line="560" w:lineRule="exact"/>
        <w:ind w:firstLine="880" w:firstLineChars="200"/>
        <w:jc w:val="center"/>
        <w:textAlignment w:val="auto"/>
        <w:rPr>
          <w:rFonts w:hint="eastAsia" w:ascii="宋体" w:hAnsi="宋体" w:eastAsia="宋体" w:cs="宋体"/>
          <w:sz w:val="44"/>
          <w:szCs w:val="44"/>
        </w:rPr>
      </w:pPr>
      <w:r>
        <w:rPr>
          <w:rFonts w:hint="eastAsia" w:ascii="宋体" w:hAnsi="宋体" w:eastAsia="宋体" w:cs="宋体"/>
          <w:sz w:val="44"/>
          <w:szCs w:val="44"/>
        </w:rPr>
        <w:t>关于民事诉讼证据的若干规定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left="630" w:leftChars="300" w:right="630" w:rightChars="300" w:firstLine="0" w:firstLineChars="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（2001年12月6日最高人民法院审判委员会第1201次会议通过根据2019年10月14日最高人民法院审判委员会第1777次会议《关于修改〈关于民事诉讼证据的若干规定〉的决定》修正）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保证人民法院正确认定案件事实，公正、及时审理民事案件，保障和便利当事人依法行使诉讼权利，根据《中华人民共和国民事诉讼法》（以下简称民事诉讼法）等有关法律的规定，结合民事审判经验和实际情况，制定本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一、当事人举证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第一</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rPr>
        <w:t>原告向人民法院起诉或者被告提出反诉，应当提供符合起诉条件的相应的证据。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rPr>
        <w:t>人民法院应当向当事人说明举证的要求及法律后果，促使当事人在合理期限内积极、全面、正确、诚实地完成举证。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当事人因客观原因不能自行收集的证据，可申请人民法院调查收集。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rPr>
        <w:t>在诉讼过程中，一方当事人陈述的于己不利的事实，或者对于己不利的事实明确表示承认的，另一方当事人无需举证证明。</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在证据交换、询问、调查过程中，或者在起诉状、答辩状、代理词等书面材料中，当事人明确承认于己不利的事实的，适用前款规定。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rPr>
        <w:t>一方当事人对于另一方当事人主张的于己不利的事实既不承认也不否认，经审判人员说明并询问后，其仍然不明确表示肯定或者否定的，视为对该事实的承认。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rPr>
        <w:t>当事人委托诉讼代理人参加诉讼的，除授权委托书明确排除的事项外，诉讼代理人的自认视为当事人的自认。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当事人在场对诉讼代理人的自认明确否认的，不视为自认。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rPr>
        <w:t>普通共同诉讼中，共同诉讼人中一人或者数人作出的自认，对作出自认的当事人发生效力。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必要共同诉讼中，共同诉讼人中一人或者数人作出自认而其他共同诉讼人予以否认的，不发生自认的效力。其他共同诉讼人既不承认也不否认，经审判人员说明并询问后仍然不明确表示意见的，视为全体共同诉讼人的自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rPr>
        <w:t>一方当事人对于另一方当事人主张的于己不利的事实有所限制或者附加条件予以承认的，由人民法院综合案件情况决定是否构成自认。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rPr>
        <w:t>《最高人民法院关于适用〈中华人民共和国民事诉讼法〉的解释》第九十六条第一款规定的事实，不适用有关自认的规定。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自认的事实与已经查明的事实不符的，人民法院不予确认。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rPr>
        <w:t>有下列情形之一，当事人在法庭辩论终结前撤销自认的，人民法院应当准许：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（一）经对方当事人同意的；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（二）自认是在受胁迫或者重大误解情况下作出的。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人民法院准许当事人撤销自认的，应当作出口头或者书面裁定。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w:t>
      </w:r>
      <w:r>
        <w:rPr>
          <w:rFonts w:hint="eastAsia" w:ascii="黑体" w:hAnsi="黑体" w:eastAsia="黑体" w:cs="黑体"/>
          <w:sz w:val="32"/>
          <w:szCs w:val="32"/>
          <w:lang w:eastAsia="zh-CN"/>
        </w:rPr>
        <w:t xml:space="preserve">条  </w:t>
      </w:r>
      <w:r>
        <w:rPr>
          <w:rFonts w:hint="eastAsia" w:ascii="仿宋_GB2312" w:hAnsi="仿宋_GB2312" w:eastAsia="仿宋_GB2312" w:cs="仿宋_GB2312"/>
          <w:sz w:val="32"/>
          <w:szCs w:val="32"/>
        </w:rPr>
        <w:t>下列事实，当事人无须举证证明：</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（一）自然规律以及定理、定律；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（二）众所周知的事实；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（三）根据法律规定推定的事实；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（四）根据已知的事实和日常生活经验法则推定出的另一事实；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（五）已为仲裁机构的生效裁决所确认的事实；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（六）已为人民法院发生法律效力的裁判所确认的基本事实；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（七）已为有效公证文书所证明的事实。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前款第二项至第五项事实，当事人有相反证据足以反驳的除外；第六项、第七项事实，当事人有相反证据足以推翻的除外。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第十一条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当事人向人民法院提供证据，应当提供原件或者原物。如需自己保存证据原件、原物或者提供原件、原物确有困难的，可以提供经人民法院核对无异的复制件或者复制品。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第十二条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以动产作为证据的，应当将原物提交人民法院。原物不宜搬移或者不宜保存的，当事人可以提供复制品、影像资料或者其他替代品。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人民法院在收到当事人提交的动产或者替代品后，应当及时通知双方当事人到人民法院或者保存现场查验。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第十三条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当事人以不动产作为证据的，应当向人民法院提供该不动产的影像资料。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人民法院认为有必要的，应当通知双方当事人到场进行查验。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第十四条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电子数据包括下列信息、电子文件：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（一）网页、博客、微博客等网络平台发布的信息；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（二）手机短信、电子邮件、即时通信、通讯群组等网络应用服务的通信信息；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（三）用户注册信息、身份认证信息、电子交易记录、通信记录、登录日志等信息；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（四）文档、图片、音频、视频、数字证书、计算机程序等电子文件；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（五）其他以数字化形式存储、处理、传输的能够证明案件事实的信息。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第十五条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当事人以视听资料作为证据的，应当提供存储该视听资料的原始载体。</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当事人以电子数据作为证据的，应当提供原件。电子数据的制作者制作的与原件一致的副本，或者直接来源于电子数据的打印件或其他可以显示、识别的输出介质，视为电子数据的原件。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第十六条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当事人提供的公文书证系在中华人民共和国领域外形成的，该证据应当经所在国公证机关证明，或者履行中华人民共和国与该所在国订立的有关条约中规定的证明手续。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中华人民共和国领域外形成的涉及身份关系的证据，应当经所在国公证机关证明并经中华人民共和国驻该国使领馆认证，或者履行中华人民共和国与该所在国订立的有关条约中规定的证明手续。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当事人向人民法院提供的证据是在香港、澳门、台湾地区形成的，应当履行相关的证明手续。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第十七条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当事人向人民法院提供外文书证或者外文说明资料，应当附有中文译本。</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第十八条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双方当事人无争议的事实符合《最高人民法院关于适用〈中华人民共和国民事诉讼法〉的解释》第九十六条第一款规定情形的，人民法院可以责令当事人提供有关证据。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第十九条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当事人应当对其提交的证据材料逐一分类编号，对证据材料的来源、证明对象和内容作简要说明，签名盖章，注明提交日期，并依照对方当事人人数提出副本。</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人民法院收到当事人提交的证据材料，应当出具收据，注明证据的名称、份数和页数以及收到的时间，由经办人员签名或者盖章。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二、证据的调查收集和保全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当事人及其诉讼代理人申请人民法院调查收集证据，应当在举证期限届满前提交书面申请。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申请书应当载明被调查人的姓名或者单位名称、住所地等基本情况、所要调查收集的证据名称或者内容、需要由人民法院调查收集证据的原因及其要证明的事实以及明确的线索。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第二十一条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人民法院调查收集的书证，可以是原件，也可以是经核对无误的副本或者复制件。是副本或者复制件的，应当在调查笔录中说明来源和取证情况。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第二十二条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人民法院调查收集的物证应当是原物。被调查人提供原物确有困难的，可以提供复制品或者影像资料。提供复制品或者影像资料的，应当在调查笔录中说明取证情况。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第二十三条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人民法院调查收集视听资料、电子数据，应当要求被调查人提供原始载体。</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提供原始载体确有困难的，可以提供复制件。提供复制件的，人民法院应当在调查笔录中说明其来源和制作经过。</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人民法院对视听资料、电子数据采取证据保全措施的，适用前款规定。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第二十四条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人民法院调查收集可能需要鉴定的证据，应当遵守相关技术规范，确保证据不被污染。</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第二十五条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当事人或者利害关系人根据民事诉讼法第八十一条的规定申请证据保全的，申请书应当载明需要保全的证据的基本情况、申请保全的理由以及采取何种保全措施等内容。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当事人根据民事诉讼法第八十一条第一款的规定申请证据保全的，应当在举证期限届满前向人民法院提出。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法律、司法解释对诉前证据保全有规定的，依照其规定办理。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第二十六条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当事人或者利害关系人申请采取查封、扣押等限制保全标的物使用、流通等保全措施，或者保全可能对证据持有人造成损失的，人民法院应当责令申请人提供相应的担保。</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担保方式或者数额由人民法院根据保全措施对证据持有人的影响、保全标的物的价值、当事人或者利害关系人争议的诉讼标的金额等因素综合确定。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第二十七条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人民法院进行证据保全，可以要求当事人或者诉讼代理人到场。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根据当事人的申请和具体情况，人民法院可以采取查封、扣押、录音、录像、复制、鉴定、勘验等方法进行证据保全，并制作笔录。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在符合证据保全目的的情况下，人民法院应当选择对证据持有人利益影响最小的保全措施。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第二十八条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申请证据保全错误造成财产损失，当事人请求申请人承担赔偿责任的，人民法院应予支持。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第二十九条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人民法院采取诉前证据保全措施后，当事人向其他有管辖权的人民法院提起诉讼的，采取保全措施的人民法院应当根据当事人的申请，将保全的证据及时移交受理案件的人民法院。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人民法院在审理案件过程中认为待证事实需要通过鉴定意见证明的，应当向当事人释明，并指定提出鉴定申请的期间。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符合《最高人民法院关于适用〈中华人民共和国民事诉讼法〉的解释》第九十六条第一款规定情形的，人民法院应当依职权委托鉴定。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第三十一条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当事人申请鉴定，应当在人民法院指定期间内提出，并预交鉴定费用。逾期不提出申请或者不预交鉴定费用的，视为放弃申请。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对需要鉴定的待证事实负有举证责任的当事人，在人民法院指定期间内无正当理由不提出鉴定申请或者不预交鉴定费用，或者拒不提供相关材料，致使待证事实无法查明的，应当承担举证不能的法律后果。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第三十二条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人民法院准许鉴定申请的，应当组织双方当事人协商确定具备相应资格的鉴定人。当事人协商不成的，由人民法院指定。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人民法院依职权委托鉴定的，可以在询问当事人的意见后，指定具备相应资格的鉴定人。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人民法院在确定鉴定人后应当出具委托书，委托书中应当载明鉴定事项、鉴定范围、鉴定目的和鉴定期限。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第三十三条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鉴定开始之前，人民法院应当要求鉴定人签署承诺书。承诺书中应当载明鉴定人保证客观、公正、诚实地进行鉴定，保证出庭作证，如作虚假鉴定应当承担法律责任等内容。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鉴定人故意作虚假鉴定的，人民法院应当责令其退还鉴定费用，并根据情节，依照民事诉讼法第一百一十一条的规定进行处罚。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第三十四条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人民法院应当组织当事人对鉴定材料进行质证。未经质证的材料，不得作为鉴定的根据。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经人民法院准许，鉴定人可以调取证据、勘验物证和现场、询问当事人或者证人。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第三十五条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鉴定人应当在人民法院确定的期限内完成鉴定，并提交鉴定书。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鉴定人无正当理由未按期提交鉴定书的，当事人可以申请人民法院另行委托鉴定人进行鉴定。人民法院准许的，原鉴定人已经收取的鉴定费用应当退还；拒不退还的，依照本规定第八十一条第二款的规定处理。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第三十六条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人民法院对鉴定人出具的鉴定书，应当审查是否具有下列内容：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（一）委托法院的名称；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（二）委托鉴定的内容、要求；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（三）鉴定材料；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（四）鉴定所依据的原理、方法；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（五）对鉴定过程的说明；</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（六）鉴定意见；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（七）承诺书。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鉴定书应当由鉴定人签名或者盖章，并附鉴定人的相应资格证明。委托机构鉴定的，鉴定书应当由鉴定机构盖章，并由从事鉴定的人员签名。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第三十七条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人民法院收到鉴定书后，应当及时将副本送交当事人。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当事人对鉴定书的内容有异议的，应当在人民法院指定期间内以书面方式提出。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对于当事人的异议，人民法院应当要求鉴定人作出解释、说明或者补充。人民法院认为有必要的，可以要求鉴定人对当事人未提出异议的内容进行解释、说明或者补充。</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第三十八条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在收到鉴定人的书面答复后仍有异议的，人民法院应当根据《诉讼费用交纳办法》第十一条的规定，通知有异议的当事人预交鉴定人出庭费用，并通知鉴定人出庭。有异议的当事人不预交鉴定人出庭费用的，视为放弃异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双方当事人对鉴定意见均有异议的，分摊预交鉴定人出庭费用。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第三十九条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鉴定人出庭费用按照证人出庭作证费用的标准计算，由败诉的当事人负担。因鉴定意见不明确或者有瑕疵需要鉴定人出庭的，出庭费用由其自行负担。</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人民法院委托鉴定时已经确定鉴定人出庭费用包含在鉴定费用中的，不再通知当事人预交。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当事人申请重新鉴定，存在下列情形之一的，人民法院应当准许: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（一）鉴定人不具备相应资格的；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（二）鉴定程序严重违法的；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（三）鉴定意见明显依据不足的；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（四）鉴定意见不能作为证据使用的其他情形。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存在前款第一项至第三项情形的，鉴定人已经收取的鉴定费用应当退还。拒不退还的，依照本规定第八十一条第二款的规定处理。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对鉴定意见的瑕疵，可以通过补正、补充鉴定或者补充质证、重新质证等方法解决的，人民法院不予准许重新鉴定的申请。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重新鉴定的，原鉴定意见不得作为认定案件事实的根据。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第四十一条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对于一方当事人就专门性问题自行委托有关机构或者人员出具的意见，另一方当事人有证据或者理由足以反驳并申请鉴定的，人民法院应予准许。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第四十二条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鉴定意见被采信后，鉴定人无正当理由撤销鉴定意见的，人民法院应当责令其退还鉴定费用，并可以根据情节，依照民事诉讼法第一百一十一条的规定对鉴定人进行处罚。当事人主张鉴定人负担由此增加的合理费用的，人民法院应予支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人民法院采信鉴定意见后准许鉴定人撤销的，应当责令其退还鉴定费用。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第四十三条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人民法院应当在勘验前将勘验的时间和地点通知当事人。当事人不参加的，不影响勘验进行。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当事人可以就勘验事项向人民法院进行解释和说明，可以请求人民法院注意勘验中的重要事项。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勘验物证或者现场，应当制作笔录，记录勘验的时间、地点、勘验人、在场人、勘验的经过、结果，由勘验人、在场人签名或者盖章。对于绘制的现场图应当注明绘制的时间、方位、测绘人姓名、身份等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第四十四条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摘录有关单位制作的与案件事实相关的文件、材料，应当注明出处，并加盖制作单位或者保管单位的印章，摘录人和其他调查人员应当在摘录件上签名或者盖章。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摘录文件、材料应当保持内容相应的完整性。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第四十五条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根据《最高人民法院关于适用〈中华人民共和国民事诉讼法〉的解释》第一百一十二条的规定申请人民法院责令对方当事人提交书证的，申请书应当载明所申请提交的书证名称或者内容、需要以该书证证明的事实及事实的重要性、对方当事人控制该书证的根据以及应当提交该书证的理由。</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对方当事人否认控制书证的，人民法院应当根据法律规定、习惯等因素，结合案件的事实、证据，对于书证是否在对方当事人控制之下的事实作出综合判断。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第四十六条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人民法院对当事人提交书证的申请进行审查时，应当听取对方当事人的意见，必要时可以要求双方当事人提供证据、进行辩论。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当事人申请提交的书证不明确、书证对于待证事实的证明无必要、待证事实对于裁判结果无实质性影响、书证未在对方当事人控制之下或者不符合本规定第四十七条情形的，人民法院不予准许。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当事人申请理由成立的，人民法院应当作出裁定，责令对方当事人提交书证；理由不成立的，通知申请人。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第四十七条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下列情形，控制书证的当事人应当提交书证：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（一）控制书证的当事人在诉讼中曾经引用过的书证；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（二）为对方当事人的利益制作的书证；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（三）对方当事人依照法律规定有权查阅、获取的书证；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（四）账簿、记账原始凭证；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（五）人民法院认为应当提交书证的其他情形。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前款所列书证，涉及国家秘密、商业秘密、当事人或第三人的隐私，或者存在法律规定应当保密的情形的，提交后不得公开质证。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第四十八条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控制书证的当事人无正当理由拒不提交书证的，人民法院可以认定对方当事人所主张的书证内容为真实。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控制书证的当事人存在《最高人民法院关于适用〈中华人民共和国民事诉讼法〉的解释》第一百一十三条规定情形的，人民法院可以认定对方当事人主张以该书证证明的事实为真实。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三、举证时限与证据交换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第四十九条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被告应当在答辩期届满前提出书面答辩，阐明其对原告诉讼请求及所依据的事实和理由的意见。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第五十条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人民法院应当在审理前的准备阶段向当事人送达举证通知书。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举证通知书应当载明举证责任的分配原则和要求、可以向人民法院申请调查收集证据的情形、人民法院根据案件情况指定的举证期限以及逾期提供证据的法律后果等内容。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第五十一条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举证期限可以由当事人协商，并经人民法院准许。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指定举证期限的，适用第一审普通程序审理的案件不得少于十五日，当事人提供新的证据的第二审案件不得少于十日。适用简易程序审理的案件不得超过十五日，小额诉讼案件的举证期限一般不得超过七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举证期限届满后，当事人提供反驳证据或者对已经提供的证据的来源、形式等方面的瑕疵进行补正的，人民法院可以酌情再次确定举证期限，该期限不受前款规定的期间限制。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第五十二条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当事人在举证期限内提供证据存在客观障碍，属于民事诉讼法第六十五条第二款规定的“当事人在该期限内提供证据确有困难”的情形。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前款情形，人民法院应当根据当事人的举证能力、不能在举证期限内提供证据的原因等因素综合判断。必要时，可以听取对方当事人的意见。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第五十三条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诉讼过程中，当事人主张的法律关系性质或者民事行为效力与人民法院根据案件事实作出的认定不一致的，人民法院应当将法律关系性质或者民事行为效力作为焦点问题进行审理。但法律关系性质对裁判理由及结果没有影响，或者有关问题已经当事人充分辩论的除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存在前款情形，当事人根据法庭审理情况变更诉讼请求的，人民法院应当准许并可以根据案件的具体情况重新指定举证期限。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第五十四条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当事人申请延长举证期限的，应当在举证期限届满前向人民法院提出书面申请。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申请理由成立的，人民法院应当准许，适当延长举证期限，并通知其他当事人。延长的举证期限适用于其他当事人。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申请理由不成立的，人民法院不予准许，并通知申请人。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第五十五条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存在下列情形的，举证期限按照如下方式确定：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（一）当事人依照民事诉讼法第一百二十七条规定提出管辖权异议的，举证期限中止，自驳回管辖权异议的裁定生效之日起恢复计算；</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追加当事人、有独立请求权的第三人参加诉讼或者无独立请求权的第三人经人民法院通知参加诉讼的，人民法院应当依照本规定第五十一条的规定为新参加诉讼的当事人确定举证期限，该举证期限适用于其他当事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（三）发回重审的案件，第一审人民法院可以结合案件具体情况和发回重审的原因，酌情确定举证期限；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（四）当事人增加、变更诉讼请求或者提出反诉的，人民法院应当根据案件具体情况重新确定举证期限；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（五）公告送达的，举证期限自公告期届满之次日起计算。</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第五十六条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人民法院依照民事诉讼法第一百三十三条第四项的规定，通过组织证据交换进行审理前准备的，证据交换之日举证期限届满。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证据交换的时间可以由当事人协商一致并经人民法院认可，也可以由人民法院指定。当事人申请延期举证经人民法院准许的，证据交换日相应顺延。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第五十七条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证据交换应当在审判人员的主持下进行。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在证据交换的过程中，审判人员对当事人无异议的事实、证据应当记录在卷；对有异议的证据，按照需要证明的事实分类记录在卷，并记载异议的理由。通过证据交换，确定双方当事人争议的主要问题。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第五十八条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当事人收到对方的证据后有反驳证据需要提交的，人民法院应当再次组织证据交换。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第五十九条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人民法院对逾期提供证据的当事人处以罚款的，可以结合当事人逾期提供证据的主观过错程度、导致诉讼迟延的情况、诉讼标的金额等因素，确定罚款数额。</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四、质证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第六十条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当事人在审理前的准备阶段或者人民法院调查、询问过程中发表过质证意见的证据，视为质证过的证据。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当事人要求以书面方式发表质证意见，人民法院在听取对方当事人意见后认为有必要的，可以准许。人民法院应当及时将书面质证意见送交对方当事人。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第六十一条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对书证、物证、视听资料进行质证时，当事人应当出示证据的原件或者原物。但有下列情形之一的除外：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（一）出示原件或者原物确有困难并经人民法院准许出示复制件或者复制品的；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（二）原件或者原物已不存在，但有证据证明复制件、复制品与原件或者原物一致的。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第六十二条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质证一般按下列顺序进行：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（一）原告出示证据，被告、第三人与原告进行质证；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（二）被告出示证据，原告、第三人与被告进行质证；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（三）第三人出示证据，原告、被告与第三人进行质证。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人民法院根据当事人申请调查收集的证据，审判人员对调查收集证据的情况进行说明后，由提出申请的当事人与对方当事人、第三人进行质证。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人民法院依职权调查收集的证据，由审判人员对调查收集证据的情况进行说明后，听取当事人的意见。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第六十三条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当事人应当就案件事实作真实、完整的陈述。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当事人的陈述与此前陈述不一致的，人民法院应当责令其说明理由，并结合当事人的诉讼能力、证据和案件具体情况进行审查认定。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当事人故意作虚假陈述妨碍人民法院审理的，人民法院应当根据情节，依照民事诉讼法第一百一十一条的规定进行处罚。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第六十四条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人民法院认为有必要的，可以要求当事人本人到场，就案件的有关事实接受询问。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人民法院要求当事人到场接受询问的，应当通知当事人询问的时间、地点、拒不到场的后果等内容。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第六十五条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人民法院应当在询问前责令当事人签署保证书并宣读保证书的内容。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保证书应当载明保证据实陈述，绝无隐瞒、歪曲、增减，如有虚假陈述应当接受处罚等内容。当事人应当在保证书上签名、捺印。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当事人有正当理由不能宣读保证书的，由书记员宣读并进行说明。</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第六十六条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当事人无正当理由拒不到场、拒不签署或宣读保证书或者拒不接受询问的，人民法院应当综合案件情况，判断待证事实的真伪。待证事实无其他证据证明的，人民法院应当作出不利于该当事人的认定。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第六十七条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不能正确表达意思的人，不能作为证人。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待证事实与其年龄、智力状况或者精神健康状况相适应的无民事行为能力人和限制民事行为能力人，可以作为证人。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第六十八条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人民法院应当要求证人出庭作证，接受审判人员和当事人的询问。证人在审理前的准备阶段或者人民法院调查、询问等双方当事人在场时陈述证言的，视为出庭作证。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双方当事人同意证人以其他方式作证并经人民法院准许的，证人可以不出庭作证。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无正当理由未出庭的证人以书面等方式提供的证言，不得作为认定案件事实的根据。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第六十九条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当事人申请证人出庭作证的，应当在举证期限届满前向人民法院提交申请书。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申请书应当载明证人的姓名、职业、住所、联系方式，作证的主要内容，作证内容与待证事实的关联性，以及证人出庭作证的必要性。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符合《最高人民法院关于适用〈中华人民共和国民事诉讼法〉的解释》第九十六条第一款规定情形的，人民法院应当依职权通知证人出庭作证。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第七十条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人民法院准许证人出庭作证申请的，应当向证人送达通知书并告知双方当事人。通知书中应当载明证人作证的时间、地点，作证的事项、要求以及作伪证的法律后果等内容。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当事人申请证人出庭作证的事项与待证事实无关，或者没有通知证人出庭作证必要的，人民法院不予准许当事人的申请。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第七十一条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人民法院应当要求证人在作证之前签署保证书，并在法庭上宣读保证书的内容。但无民事行为能力人和限制民事行为能力人作为证人的除外。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证人确有正当理由不能宣读保证书的，由书记员代为宣读并进行说明。</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证人拒绝签署或者宣读保证书的，不得作证，并自行承担相关费用。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证人保证书的内容适用当事人保证书的规定。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第七十二条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证人应当客观陈述其亲身感知的事实，作证时不得使用猜测、推断或者评论性语言。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证人作证前不得旁听法庭审理，作证时不得以宣读事先准备的书面材料的方式陈述证言。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证人言辞表达有障碍的，可以通过其他表达方式作证。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第七十三条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证人应当就其作证的事项进行连续陈述。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当事人及其法定代理人、诉讼代理人或者旁听人员干扰证人陈述的，人民法院应当及时制止，必要时可以依照民事诉讼法第一百一十条的规定进行处罚。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第七十四条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审判人员可以对证人进行询问。当事人及其诉讼代理人经审判人员许可后可以询问证人。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询问证人时其他证人不得在场。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人民法院认为有必要的，可以要求证人之间进行对质。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第七十五条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证人出庭作证后，可以向人民法院申请支付证人出庭作证费用。证人有困难需要预先支取出庭作证费用的，人民法院可以根据证人的申请在出庭作证前支付。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第七十六条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证人确有困难不能出庭作证，申请以书面证言、视听传输技术或者视听资料等方式作证的，应当向人民法院提交申请书。申请书中应当载明不能出庭的具体原因。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符合民事诉讼法第七十三条规定情形的，人民法院应当准许。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第七十七条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证人经人民法院准许，以书面证言方式作证的，应当签署保证书；以视听传输技术或者视听资料方式作证的，应当签署保证书并宣读保证书的内容。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第七十八条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当事人及其诉讼代理人对证人的询问与待证事实无关，或者存在威胁、侮辱证人或不适当引导等情形的，审判人员应当及时制止。必要时可以依照民事诉讼法第一百一十条、第一百一十一条的规定进行处罚。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证人故意作虚假陈述，诉讼参与人或者其他人以暴力、威胁、贿买等方法妨碍证人作证，或者在证人作证后以侮辱、诽谤、诬陷、恐吓、殴打等方式对证人打击报复的，人民法院应当根据情节，依照民事诉讼法第一百一十一条的规定，对行为人进行处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第七十九条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鉴定人依照民事诉讼法第七十八条的规定出庭作证的，人民法院应当在开庭审理三日前将出庭的时间、地点及要求通知鉴定人。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委托机构鉴定的，应当由从事鉴定的人员代表机构出庭。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第八十条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鉴定人应当就鉴定事项如实答复当事人的异议和审判人员的询问。当庭答复确有困难的，经人民法院准许，可以在庭审结束后书面答复。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人民法院应当及时将书面答复送交当事人，并听取当事人的意见。必要时，可以再次组织质证。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第八十一条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鉴定人拒不出庭作证的，鉴定意见不得作为认定案件事实的根据。人民法院应当建议有关主管部门或者组织对拒不出庭作证的鉴定人予以处罚。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当事人要求退还鉴定费用的，人民法院应当在三日内作出裁定，责令鉴定人退还；拒不退还的，由人民法院依法执行。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当事人因鉴定人拒不出庭作证申请重新鉴定的，人民法院应当准许。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第八十二条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经法庭许可，当事人可以询问鉴定人、勘验人。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询问鉴定人、勘验人不得使用威胁、侮辱等不适当的言语和方式。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第八十三条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依照民事诉讼法第七十九条和《最高人民法院关于适用〈中华人民共和国民事诉讼法〉的解释》第一百二十二条的规定，申请有专门知识的人出庭的，申请书中应当载明有专门知识的人的基本情况和申请的目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人民法院准许当事人申请的，应当通知双方当事人。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第八十四条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审判人员可以对有专门知识的人进行询问。经法庭准许，当事人可以对有专门知识的人进行询问，当事人各自申请的有专门知识的人可以就案件中的有关问题进行对质。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有专门知识的人不得参与对鉴定意见质证或者就专业问题发表意见之外的法庭审理活动。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五、证据的审核认定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第八十五条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人民法院应当以证据能够证明的案件事实为根据依法作出裁判。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审判人员应当依照法定程序，全面、客观地审核证据，依据法律的规定，遵循法官职业道德，运用逻辑推理和日常生活经验，对证据有无证明力和证明力大小独立进行判断，并公开判断的理由和结果。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第八十六条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当事人对于欺诈、胁迫、恶意串通事实的证明，以及对于口头遗嘱或赠与事实的证明，人民法院确信该待证事实存在的可能性能够排除合理怀疑的，应当认定该事实存在。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与诉讼保全、回避等程序事项有关的事实，人民法院结合当事人的说明及相关证据，认为有关事实存在的可能性较大的，可以认定该事实存在。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第八十七条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审判人员对单一证据可以从下列方面进行审核认定：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（一）证据是否为原件、原物，复制件、复制品与原件、原物是否相符；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（二）证据与本案事实是否相关；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（三）证据的形式、来源是否符合法律规定；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（四）证据的内容是否真实；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（五）证人或者提供证据的人与当事人有无利害关系。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第八十八条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审判人员对案件的全部证据，应当从各证据与案件事实的关联程度、各证据之间的联系等方面进行综合审查判断。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第八十九条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当事人在诉讼过程中认可的证据，人民法院应当予以确认。但法律、司法解释另有规定的除外。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当事人对认可的证据反悔的，参照《最高人民法院关于适用〈中华人民共和国民事诉讼法〉的解释》第二百二十九条的规定处理。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第九十条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下列证据不能单独作为认定案件事实的根据：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（一）当事人的陈述；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（二）无民事行为能力人或者限制民事行为能力人所作的与其年龄、智力状况或者精神健康状况不相当的证言；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（三）与一方当事人或者其代理人有利害关系的证人陈述的证言；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（四）存有疑点的视听资料、电子数据；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（五）无法与原件、原物核对的复制件、复制品。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第九十一条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公文书证的制作者根据文书原件制作的载有部分或者全部内容的副本，与正本具有相同的证明力。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在国家机关存档的文件，其复制件、副本、节录本经档案部门或者制作原本的机关证明其内容与原本一致的，该复制件、副本、节录本具有与原本相同的证明力。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第九十二条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私文书证的真实性，由主张以私文书证证明案件事实的当事人承担举证责任。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私文书证由制作者或者其代理人签名、盖章或捺印的，推定为真实。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私文书证上有删除、涂改、增添或者其他形式瑕疵的，人民法院应当综合案件的具体情况判断其证明力。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第九十三条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人民法院对于电子数据的真实性，应当结合下列因素综合判断：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（一）电子数据的生成、存储、传输所依赖的计算机系统的硬件、软件环境是否完整、可靠；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（二）电子数据的生成、存储、传输所依赖的计算机系统的硬件、软件环境是否处于正常运行状态，或者不处于正常运行状态时对电子数据的生成、存储、传输是否有影响；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（三）电子数据的生成、存储、传输所依赖的计算机系统的硬件、软件环境是否具备有效的防止出错的监测、核查手段；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（四）电子数据是否被完整地保存、传输、提取，保存、传输、提取的方法是否可靠；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（五）电子数据是否在正常的往来活动中形成和存储；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（六）保存、传输、提取电子数据的主体是否适当；</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（七）影响电子数据完整性和可靠性的其他因素。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人民法院认为有必要的，可以通过鉴定或者勘验等方法，审查判断电子数据的真实性。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第九十四条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电子数据存在下列情形的，人民法院可以确认其真实性，但有足以反驳的相反证据的除外：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（一）由当事人提交或者保管的于己不利的电子数据；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（二）由记录和保存电子数据的中立第三方平台提供或者确认的；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（三）在正常业务活动中形成的；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（四）以档案管理方式保管的；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（五）以当事人约定的方式保存、传输、提取的。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电子数据的内容经公证机关公证的，人民法院应当确认其真实性，但有相反证据足以推翻的除外。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第九十五条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一方当事人控制证据无正当理由拒不提交，对待证事实负有举证责任的当事人主张该证据的内容不利于控制人的，人民法院可以认定该主张成立。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第九十六条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人民法院认定证人证言，可以通过对证人的智力状况、品德、知识、经验、法律意识和专业技能等的综合分析作出判断。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第九十七条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人民法院应当在裁判文书中阐明证据是否采纳的理由。</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对当事人无争议的证据，是否采纳的理由可以不在裁判文书中表述。</w:t>
      </w:r>
      <w:bookmarkStart w:id="0" w:name="_GoBack"/>
      <w:bookmarkEnd w:id="0"/>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六、其他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第九十八条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对证人、鉴定人、勘验人的合法权益依法予以保护。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事人或者其他诉讼参与人伪造、毁灭证据，提供虚假证据，阻止证人作证，指使、贿买、胁迫他人作伪证，或者对证人、鉴定人、勘验人打击报复的，依照民事诉讼法第一百一十条、第一百一十一条的规定进行处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第九十九条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本规定对证据保全没有规定的，参照适用法律、司法解释关于财产保全的规定。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除法律、司法解释另有规定外，对当事人、鉴定人、有专门知识的人的询问参照适用本规定中关于询问证人的规定；关于书证的规定适用于视听资料、电子数据；存储在电子计算机等电子介质中的视听资料，适用电子数据的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第一百条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本规定自2020年5月1日起施行。</w:t>
      </w:r>
    </w:p>
    <w:p>
      <w:r>
        <w:rPr>
          <w:rFonts w:hint="eastAsia" w:ascii="仿宋_GB2312" w:hAnsi="仿宋_GB2312" w:eastAsia="仿宋_GB2312" w:cs="仿宋_GB2312"/>
          <w:sz w:val="32"/>
          <w:szCs w:val="32"/>
        </w:rPr>
        <w:t>本规定公布施行后，最高人民法院以前发布的司法解释与本规定不一致的，不再适用。</w:t>
      </w:r>
    </w:p>
    <w:sectPr>
      <w:footerReference r:id="rId3" w:type="default"/>
      <w:footerReference r:id="rId4" w:type="even"/>
      <w:pgSz w:w="11906" w:h="16838"/>
      <w:pgMar w:top="2098" w:right="1474" w:bottom="1984" w:left="1587" w:header="851" w:footer="992" w:gutter="0"/>
      <w:pgNumType w:fmt="numberInDash"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- 2 -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- 2 -</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85E28"/>
    <w:rsid w:val="1E8D6747"/>
    <w:rsid w:val="2D853024"/>
    <w:rsid w:val="4CB85E28"/>
    <w:rsid w:val="6D253CED"/>
    <w:rsid w:val="79FC68FB"/>
    <w:rsid w:val="7D6A407D"/>
    <w:rsid w:val="7E224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rFonts w:ascii="宋体" w:hAnsi="宋体"/>
      <w:sz w:val="2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