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1236" w14:textId="77777777" w:rsidR="00E749C6" w:rsidRDefault="00E749C6">
      <w:pPr>
        <w:snapToGrid w:val="0"/>
        <w:spacing w:line="312" w:lineRule="auto"/>
        <w:jc w:val="center"/>
      </w:pPr>
      <w:r>
        <w:rPr>
          <w:rFonts w:ascii="华文中宋" w:eastAsia="华文中宋" w:hAnsi="华文中宋"/>
          <w:b/>
          <w:color w:val="000000"/>
          <w:sz w:val="36"/>
          <w:szCs w:val="36"/>
        </w:rPr>
        <w:pict w14:anchorId="6AE1D9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i1025" type="#_x0000_t75" alt="资源 2" style="width:102.35pt;height:65.3pt">
            <v:fill o:detectmouseclick="t"/>
            <v:imagedata r:id="rId6" o:title="资源 2"/>
          </v:shape>
        </w:pict>
      </w:r>
      <w:r>
        <w:rPr>
          <w:rFonts w:ascii="华文中宋" w:eastAsia="华文中宋" w:hAnsi="华文中宋" w:hint="eastAsia"/>
          <w:b/>
          <w:color w:val="000000"/>
          <w:sz w:val="36"/>
          <w:szCs w:val="36"/>
        </w:rPr>
        <w:t xml:space="preserve"> </w:t>
      </w:r>
      <w:r>
        <w:pict w14:anchorId="75749EF7">
          <v:shape id="图片 9" o:spid="_x0000_i1026" type="#_x0000_t75" alt="" style="width:78.35pt;height:75.2pt">
            <v:fill o:detectmouseclick="t"/>
            <v:imagedata r:id="rId7" o:title=""/>
          </v:shape>
        </w:pict>
      </w:r>
      <w:r>
        <w:rPr>
          <w:rFonts w:hint="eastAsia"/>
        </w:rPr>
        <w:t xml:space="preserve">   </w:t>
      </w:r>
      <w:r w:rsidR="002E0A39" w:rsidRPr="00F21DF9">
        <w:rPr>
          <w:rFonts w:ascii="华文中宋" w:eastAsia="华文中宋" w:hAnsi="华文中宋" w:hint="eastAsia"/>
          <w:b/>
          <w:color w:val="000000"/>
          <w:sz w:val="36"/>
          <w:szCs w:val="36"/>
        </w:rPr>
        <w:fldChar w:fldCharType="begin"/>
      </w:r>
      <w:r w:rsidR="002E0A39" w:rsidRPr="00F21DF9">
        <w:rPr>
          <w:rFonts w:ascii="华文中宋" w:eastAsia="华文中宋" w:hAnsi="华文中宋" w:hint="eastAsia"/>
          <w:b/>
          <w:color w:val="000000"/>
          <w:sz w:val="36"/>
          <w:szCs w:val="36"/>
        </w:rPr>
        <w:instrText xml:space="preserve"> INCLUDEPICTURE "C:\\Users\\li\\Downloads\\华为标志 Huawei Logo (1)\\华为标志 Huawei Logo 2018\\竖版标志Vertical Version\\CMYK\\JPG\\HW_POS_CMYK_Vertical-300ppi.jpg" \* MERGEFORMATINET </w:instrText>
      </w:r>
      <w:r w:rsidR="002E0A39" w:rsidRPr="00F21DF9">
        <w:rPr>
          <w:rFonts w:ascii="华文中宋" w:eastAsia="华文中宋" w:hAnsi="华文中宋" w:hint="eastAsia"/>
          <w:b/>
          <w:color w:val="000000"/>
          <w:sz w:val="36"/>
          <w:szCs w:val="36"/>
        </w:rPr>
        <w:fldChar w:fldCharType="separate"/>
      </w:r>
      <w:r w:rsidR="002E0A39" w:rsidRPr="00F21DF9">
        <w:rPr>
          <w:rFonts w:ascii="华文中宋" w:eastAsia="华文中宋" w:hAnsi="华文中宋" w:hint="eastAsia"/>
          <w:b/>
          <w:color w:val="000000"/>
          <w:sz w:val="36"/>
          <w:szCs w:val="36"/>
        </w:rPr>
        <w:pict w14:anchorId="160364D7">
          <v:shape id="_x0000_i1027" type="#_x0000_t75" style="width:79.4pt;height:79.4pt">
            <v:imagedata r:id="rId8" r:href="rId9"/>
          </v:shape>
        </w:pict>
      </w:r>
      <w:r w:rsidR="002E0A39" w:rsidRPr="00F21DF9">
        <w:rPr>
          <w:rFonts w:ascii="华文中宋" w:eastAsia="华文中宋" w:hAnsi="华文中宋" w:hint="eastAsia"/>
          <w:b/>
          <w:color w:val="000000"/>
          <w:sz w:val="36"/>
          <w:szCs w:val="36"/>
        </w:rPr>
        <w:fldChar w:fldCharType="end"/>
      </w:r>
      <w:r>
        <w:rPr>
          <w:rFonts w:ascii="华文中宋" w:eastAsia="华文中宋" w:hAnsi="华文中宋" w:hint="eastAsia"/>
          <w:b/>
          <w:color w:val="000000"/>
          <w:sz w:val="36"/>
          <w:szCs w:val="36"/>
        </w:rPr>
        <w:t xml:space="preserve"> </w:t>
      </w:r>
      <w:r w:rsidR="002763FE" w:rsidRPr="00FF6707">
        <w:rPr>
          <w:noProof/>
        </w:rPr>
        <w:pict w14:anchorId="1B40505E">
          <v:shape id="_x0000_i1028" type="#_x0000_t75" style="width:68.45pt;height:64.6pt;visibility:visible">
            <v:imagedata r:id="rId10" o:title="" cropright="46893f"/>
          </v:shape>
        </w:pict>
      </w:r>
      <w:r w:rsidR="00B673B5">
        <w:rPr>
          <w:rFonts w:ascii="华文中宋" w:eastAsia="华文中宋" w:hAnsi="华文中宋" w:hint="eastAsia"/>
          <w:b/>
          <w:color w:val="000000"/>
          <w:sz w:val="36"/>
          <w:szCs w:val="36"/>
        </w:rPr>
        <w:t xml:space="preserve"> </w:t>
      </w:r>
      <w:r>
        <w:rPr>
          <w:rFonts w:ascii="华文中宋" w:eastAsia="华文中宋" w:hAnsi="华文中宋" w:hint="eastAsia"/>
          <w:b/>
          <w:color w:val="000000"/>
          <w:sz w:val="36"/>
          <w:szCs w:val="36"/>
        </w:rPr>
        <w:t xml:space="preserve"> </w:t>
      </w:r>
    </w:p>
    <w:p w14:paraId="2C1564E8" w14:textId="77777777" w:rsidR="00E749C6" w:rsidRDefault="00E749C6">
      <w:pPr>
        <w:snapToGrid w:val="0"/>
        <w:spacing w:line="312" w:lineRule="auto"/>
        <w:jc w:val="center"/>
        <w:rPr>
          <w:rFonts w:ascii="华文中宋" w:eastAsia="华文中宋" w:hAnsi="华文中宋"/>
          <w:b/>
          <w:color w:val="000000"/>
          <w:sz w:val="36"/>
          <w:szCs w:val="36"/>
        </w:rPr>
      </w:pPr>
    </w:p>
    <w:p w14:paraId="4BCCD01A" w14:textId="77777777" w:rsidR="00E749C6" w:rsidRDefault="00E749C6">
      <w:pPr>
        <w:spacing w:line="20" w:lineRule="atLeast"/>
        <w:jc w:val="center"/>
        <w:rPr>
          <w:rFonts w:ascii="华文新魏" w:eastAsia="华文新魏" w:hAnsi="宋体" w:hint="eastAsia"/>
          <w:b/>
          <w:bCs/>
          <w:shadow/>
          <w:sz w:val="36"/>
          <w:szCs w:val="36"/>
        </w:rPr>
      </w:pPr>
      <w:bookmarkStart w:id="0" w:name="OLE_LINK1"/>
      <w:bookmarkStart w:id="1" w:name="OLE_LINK2"/>
      <w:r>
        <w:rPr>
          <w:rFonts w:ascii="华文新魏" w:eastAsia="华文新魏" w:hAnsi="宋体" w:hint="eastAsia"/>
          <w:b/>
          <w:bCs/>
          <w:shadow/>
          <w:sz w:val="36"/>
          <w:szCs w:val="36"/>
        </w:rPr>
        <w:t>中国研究生创新实践系列大赛</w:t>
      </w:r>
    </w:p>
    <w:p w14:paraId="0B585BA7" w14:textId="77777777" w:rsidR="00E749C6" w:rsidRDefault="00E749C6">
      <w:pPr>
        <w:spacing w:line="20" w:lineRule="atLeast"/>
        <w:jc w:val="center"/>
        <w:rPr>
          <w:rFonts w:ascii="华文新魏" w:eastAsia="华文新魏" w:hAnsi="宋体"/>
          <w:b/>
          <w:bCs/>
          <w:shadow/>
          <w:sz w:val="44"/>
          <w:szCs w:val="44"/>
        </w:rPr>
      </w:pPr>
      <w:r>
        <w:rPr>
          <w:rFonts w:ascii="华文新魏" w:eastAsia="华文新魏" w:hAnsi="宋体" w:hint="eastAsia"/>
          <w:b/>
          <w:bCs/>
          <w:shadow/>
          <w:sz w:val="44"/>
          <w:szCs w:val="44"/>
        </w:rPr>
        <w:t xml:space="preserve"> “华为杯”</w:t>
      </w:r>
      <w:bookmarkEnd w:id="0"/>
      <w:bookmarkEnd w:id="1"/>
      <w:r>
        <w:rPr>
          <w:rFonts w:ascii="华文新魏" w:eastAsia="华文新魏" w:hAnsi="宋体" w:hint="eastAsia"/>
          <w:b/>
          <w:bCs/>
          <w:shadow/>
          <w:sz w:val="44"/>
          <w:szCs w:val="44"/>
        </w:rPr>
        <w:t>第二十</w:t>
      </w:r>
      <w:r w:rsidR="002763FE">
        <w:rPr>
          <w:rFonts w:ascii="华文新魏" w:eastAsia="华文新魏" w:hAnsi="宋体" w:hint="eastAsia"/>
          <w:b/>
          <w:bCs/>
          <w:shadow/>
          <w:sz w:val="44"/>
          <w:szCs w:val="44"/>
        </w:rPr>
        <w:t>三</w:t>
      </w:r>
      <w:r>
        <w:rPr>
          <w:rFonts w:ascii="华文新魏" w:eastAsia="华文新魏" w:hAnsi="宋体" w:hint="eastAsia"/>
          <w:b/>
          <w:bCs/>
          <w:shadow/>
          <w:sz w:val="44"/>
          <w:szCs w:val="44"/>
        </w:rPr>
        <w:t>届中国研究生</w:t>
      </w:r>
    </w:p>
    <w:p w14:paraId="57C0BFDA" w14:textId="77777777" w:rsidR="00E749C6" w:rsidRDefault="00E749C6">
      <w:pPr>
        <w:spacing w:line="20" w:lineRule="atLeast"/>
        <w:jc w:val="center"/>
        <w:rPr>
          <w:rFonts w:ascii="华文新魏" w:eastAsia="华文新魏" w:hAnsi="宋体" w:hint="eastAsia"/>
          <w:b/>
          <w:bCs/>
          <w:shadow/>
          <w:sz w:val="44"/>
          <w:szCs w:val="44"/>
        </w:rPr>
      </w:pPr>
      <w:r>
        <w:rPr>
          <w:rFonts w:ascii="华文新魏" w:eastAsia="华文新魏" w:hAnsi="宋体" w:hint="eastAsia"/>
          <w:b/>
          <w:bCs/>
          <w:shadow/>
          <w:sz w:val="44"/>
          <w:szCs w:val="44"/>
        </w:rPr>
        <w:t>数学建模竞赛</w:t>
      </w:r>
    </w:p>
    <w:p w14:paraId="188CF227" w14:textId="77777777" w:rsidR="00E749C6" w:rsidRDefault="00E749C6">
      <w:pPr>
        <w:spacing w:line="20" w:lineRule="atLeast"/>
        <w:jc w:val="center"/>
        <w:rPr>
          <w:rFonts w:hint="eastAsia"/>
          <w:sz w:val="44"/>
          <w:szCs w:val="44"/>
        </w:rPr>
      </w:pPr>
    </w:p>
    <w:tbl>
      <w:tblPr>
        <w:tblW w:w="0" w:type="auto"/>
        <w:jc w:val="center"/>
        <w:tblInd w:w="0" w:type="dxa"/>
        <w:tblLayout w:type="fixed"/>
        <w:tblLook w:val="0000" w:firstRow="0" w:lastRow="0" w:firstColumn="0" w:lastColumn="0" w:noHBand="0" w:noVBand="0"/>
      </w:tblPr>
      <w:tblGrid>
        <w:gridCol w:w="1842"/>
        <w:gridCol w:w="6512"/>
      </w:tblGrid>
      <w:tr w:rsidR="00E749C6" w14:paraId="392AEFDC" w14:textId="77777777">
        <w:trPr>
          <w:trHeight w:val="1134"/>
          <w:jc w:val="center"/>
        </w:trPr>
        <w:tc>
          <w:tcPr>
            <w:tcW w:w="1842" w:type="dxa"/>
            <w:tcBorders>
              <w:bottom w:val="single" w:sz="12" w:space="0" w:color="auto"/>
            </w:tcBorders>
            <w:vAlign w:val="bottom"/>
          </w:tcPr>
          <w:p w14:paraId="7232817B" w14:textId="77777777" w:rsidR="00E749C6" w:rsidRDefault="00E749C6">
            <w:pPr>
              <w:spacing w:line="20" w:lineRule="atLeast"/>
              <w:rPr>
                <w:b/>
                <w:sz w:val="36"/>
                <w:szCs w:val="36"/>
              </w:rPr>
            </w:pPr>
            <w:r>
              <w:rPr>
                <w:rFonts w:hint="eastAsia"/>
                <w:b/>
                <w:sz w:val="36"/>
                <w:szCs w:val="36"/>
              </w:rPr>
              <w:t>学</w:t>
            </w:r>
            <w:r>
              <w:rPr>
                <w:rFonts w:hint="eastAsia"/>
                <w:b/>
                <w:sz w:val="36"/>
                <w:szCs w:val="36"/>
              </w:rPr>
              <w:t xml:space="preserve">    </w:t>
            </w:r>
            <w:r>
              <w:rPr>
                <w:rFonts w:hint="eastAsia"/>
                <w:b/>
                <w:sz w:val="36"/>
                <w:szCs w:val="36"/>
              </w:rPr>
              <w:t>校</w:t>
            </w:r>
          </w:p>
        </w:tc>
        <w:tc>
          <w:tcPr>
            <w:tcW w:w="6512" w:type="dxa"/>
            <w:tcBorders>
              <w:bottom w:val="single" w:sz="12" w:space="0" w:color="auto"/>
            </w:tcBorders>
          </w:tcPr>
          <w:p w14:paraId="169E382F" w14:textId="77777777" w:rsidR="00E749C6" w:rsidRDefault="00E749C6">
            <w:pPr>
              <w:spacing w:line="20" w:lineRule="atLeast"/>
              <w:rPr>
                <w:rFonts w:hint="eastAsia"/>
                <w:b/>
                <w:sz w:val="36"/>
                <w:szCs w:val="36"/>
              </w:rPr>
            </w:pPr>
          </w:p>
          <w:p w14:paraId="4EDE1726" w14:textId="77777777" w:rsidR="00E749C6" w:rsidRDefault="00E749C6">
            <w:pPr>
              <w:spacing w:line="20" w:lineRule="atLeast"/>
              <w:rPr>
                <w:b/>
                <w:sz w:val="36"/>
                <w:szCs w:val="36"/>
              </w:rPr>
            </w:pPr>
          </w:p>
        </w:tc>
      </w:tr>
      <w:tr w:rsidR="00E749C6" w14:paraId="63DE2DC3" w14:textId="77777777">
        <w:trPr>
          <w:trHeight w:val="1134"/>
          <w:jc w:val="center"/>
        </w:trPr>
        <w:tc>
          <w:tcPr>
            <w:tcW w:w="1842" w:type="dxa"/>
            <w:tcBorders>
              <w:top w:val="single" w:sz="12" w:space="0" w:color="auto"/>
              <w:bottom w:val="single" w:sz="12" w:space="0" w:color="auto"/>
            </w:tcBorders>
            <w:vAlign w:val="bottom"/>
          </w:tcPr>
          <w:p w14:paraId="3F40A9B5" w14:textId="77777777" w:rsidR="00E749C6" w:rsidRDefault="00E749C6">
            <w:pPr>
              <w:spacing w:line="20" w:lineRule="atLeast"/>
              <w:jc w:val="center"/>
              <w:rPr>
                <w:b/>
                <w:sz w:val="36"/>
                <w:szCs w:val="36"/>
              </w:rPr>
            </w:pPr>
            <w:r>
              <w:rPr>
                <w:rFonts w:hint="eastAsia"/>
                <w:b/>
                <w:sz w:val="36"/>
                <w:szCs w:val="36"/>
              </w:rPr>
              <w:t>参赛队号</w:t>
            </w:r>
          </w:p>
        </w:tc>
        <w:tc>
          <w:tcPr>
            <w:tcW w:w="6512" w:type="dxa"/>
            <w:tcBorders>
              <w:top w:val="single" w:sz="12" w:space="0" w:color="auto"/>
              <w:bottom w:val="single" w:sz="12" w:space="0" w:color="auto"/>
            </w:tcBorders>
          </w:tcPr>
          <w:p w14:paraId="2EBB55FA" w14:textId="77777777" w:rsidR="00E749C6" w:rsidRDefault="00E749C6">
            <w:pPr>
              <w:spacing w:line="20" w:lineRule="atLeast"/>
              <w:rPr>
                <w:b/>
                <w:sz w:val="36"/>
                <w:szCs w:val="36"/>
              </w:rPr>
            </w:pPr>
          </w:p>
        </w:tc>
      </w:tr>
      <w:tr w:rsidR="00E749C6" w14:paraId="0F1AF15C" w14:textId="77777777">
        <w:trPr>
          <w:trHeight w:val="625"/>
          <w:jc w:val="center"/>
        </w:trPr>
        <w:tc>
          <w:tcPr>
            <w:tcW w:w="1842" w:type="dxa"/>
            <w:vMerge w:val="restart"/>
            <w:tcBorders>
              <w:top w:val="single" w:sz="12" w:space="0" w:color="auto"/>
            </w:tcBorders>
            <w:vAlign w:val="center"/>
          </w:tcPr>
          <w:p w14:paraId="5D8E78CA" w14:textId="77777777" w:rsidR="00E749C6" w:rsidRDefault="00E749C6">
            <w:pPr>
              <w:spacing w:line="20" w:lineRule="atLeast"/>
              <w:jc w:val="center"/>
              <w:rPr>
                <w:b/>
                <w:sz w:val="36"/>
                <w:szCs w:val="36"/>
              </w:rPr>
            </w:pPr>
            <w:r>
              <w:rPr>
                <w:rFonts w:hint="eastAsia"/>
                <w:b/>
                <w:sz w:val="36"/>
                <w:szCs w:val="36"/>
              </w:rPr>
              <w:t>队员姓名</w:t>
            </w:r>
          </w:p>
        </w:tc>
        <w:tc>
          <w:tcPr>
            <w:tcW w:w="6512" w:type="dxa"/>
            <w:tcBorders>
              <w:top w:val="single" w:sz="12" w:space="0" w:color="auto"/>
              <w:bottom w:val="single" w:sz="8" w:space="0" w:color="auto"/>
            </w:tcBorders>
          </w:tcPr>
          <w:p w14:paraId="3DBCCD40" w14:textId="77777777" w:rsidR="00E749C6" w:rsidRDefault="00E749C6">
            <w:pPr>
              <w:spacing w:line="20" w:lineRule="atLeast"/>
              <w:rPr>
                <w:b/>
                <w:sz w:val="36"/>
                <w:szCs w:val="36"/>
              </w:rPr>
            </w:pPr>
            <w:r>
              <w:rPr>
                <w:rFonts w:hint="eastAsia"/>
                <w:b/>
                <w:sz w:val="36"/>
                <w:szCs w:val="36"/>
              </w:rPr>
              <w:t>1.</w:t>
            </w:r>
          </w:p>
        </w:tc>
      </w:tr>
      <w:tr w:rsidR="00E749C6" w14:paraId="6D7529B7" w14:textId="77777777">
        <w:trPr>
          <w:trHeight w:val="625"/>
          <w:jc w:val="center"/>
        </w:trPr>
        <w:tc>
          <w:tcPr>
            <w:tcW w:w="1842" w:type="dxa"/>
            <w:vMerge/>
            <w:vAlign w:val="center"/>
          </w:tcPr>
          <w:p w14:paraId="17AA197C" w14:textId="77777777" w:rsidR="00E749C6" w:rsidRDefault="00E749C6">
            <w:pPr>
              <w:spacing w:line="20" w:lineRule="atLeast"/>
              <w:jc w:val="center"/>
              <w:rPr>
                <w:b/>
                <w:sz w:val="36"/>
                <w:szCs w:val="36"/>
              </w:rPr>
            </w:pPr>
          </w:p>
        </w:tc>
        <w:tc>
          <w:tcPr>
            <w:tcW w:w="6512" w:type="dxa"/>
            <w:tcBorders>
              <w:top w:val="single" w:sz="8" w:space="0" w:color="auto"/>
              <w:bottom w:val="single" w:sz="8" w:space="0" w:color="auto"/>
            </w:tcBorders>
          </w:tcPr>
          <w:p w14:paraId="73A07353" w14:textId="77777777" w:rsidR="00E749C6" w:rsidRDefault="00E749C6">
            <w:pPr>
              <w:spacing w:line="20" w:lineRule="atLeast"/>
              <w:rPr>
                <w:b/>
                <w:sz w:val="36"/>
                <w:szCs w:val="36"/>
              </w:rPr>
            </w:pPr>
            <w:r>
              <w:rPr>
                <w:rFonts w:hint="eastAsia"/>
                <w:b/>
                <w:sz w:val="36"/>
                <w:szCs w:val="36"/>
              </w:rPr>
              <w:t>2.</w:t>
            </w:r>
          </w:p>
        </w:tc>
      </w:tr>
      <w:tr w:rsidR="00E749C6" w14:paraId="06BFAD3D" w14:textId="77777777">
        <w:trPr>
          <w:trHeight w:val="625"/>
          <w:jc w:val="center"/>
        </w:trPr>
        <w:tc>
          <w:tcPr>
            <w:tcW w:w="1842" w:type="dxa"/>
            <w:vMerge/>
            <w:tcBorders>
              <w:bottom w:val="single" w:sz="12" w:space="0" w:color="auto"/>
            </w:tcBorders>
            <w:vAlign w:val="center"/>
          </w:tcPr>
          <w:p w14:paraId="42CE4758" w14:textId="77777777" w:rsidR="00E749C6" w:rsidRDefault="00E749C6">
            <w:pPr>
              <w:spacing w:line="20" w:lineRule="atLeast"/>
              <w:jc w:val="center"/>
              <w:rPr>
                <w:b/>
                <w:sz w:val="36"/>
                <w:szCs w:val="36"/>
              </w:rPr>
            </w:pPr>
          </w:p>
        </w:tc>
        <w:tc>
          <w:tcPr>
            <w:tcW w:w="6512" w:type="dxa"/>
            <w:tcBorders>
              <w:top w:val="single" w:sz="8" w:space="0" w:color="auto"/>
              <w:bottom w:val="single" w:sz="12" w:space="0" w:color="auto"/>
            </w:tcBorders>
          </w:tcPr>
          <w:p w14:paraId="7E93CA2A" w14:textId="77777777" w:rsidR="00E749C6" w:rsidRDefault="00E749C6">
            <w:pPr>
              <w:spacing w:line="20" w:lineRule="atLeast"/>
              <w:rPr>
                <w:b/>
                <w:sz w:val="36"/>
                <w:szCs w:val="36"/>
              </w:rPr>
            </w:pPr>
            <w:r>
              <w:rPr>
                <w:rFonts w:hint="eastAsia"/>
                <w:b/>
                <w:sz w:val="36"/>
                <w:szCs w:val="36"/>
              </w:rPr>
              <w:t>3.</w:t>
            </w:r>
          </w:p>
        </w:tc>
      </w:tr>
    </w:tbl>
    <w:p w14:paraId="0265B9EE" w14:textId="77777777" w:rsidR="00E749C6" w:rsidRDefault="00E749C6">
      <w:pPr>
        <w:adjustRightInd w:val="0"/>
        <w:snapToGrid w:val="0"/>
        <w:spacing w:line="312" w:lineRule="auto"/>
        <w:ind w:firstLine="420"/>
        <w:textAlignment w:val="baseline"/>
        <w:rPr>
          <w:rFonts w:ascii="仿宋_GB2312" w:eastAsia="仿宋_GB2312" w:hAnsi="仿宋" w:cs="宋体" w:hint="eastAsia"/>
          <w:color w:val="333333"/>
          <w:kern w:val="0"/>
          <w:sz w:val="32"/>
          <w:szCs w:val="32"/>
        </w:rPr>
      </w:pPr>
    </w:p>
    <w:p w14:paraId="139A9EDA" w14:textId="77777777" w:rsidR="00E749C6" w:rsidRDefault="00E749C6">
      <w:pPr>
        <w:adjustRightInd w:val="0"/>
        <w:snapToGrid w:val="0"/>
        <w:spacing w:line="312" w:lineRule="auto"/>
        <w:ind w:firstLine="420"/>
        <w:textAlignment w:val="baseline"/>
        <w:rPr>
          <w:rFonts w:ascii="仿宋_GB2312" w:eastAsia="仿宋_GB2312" w:hAnsi="仿宋" w:cs="宋体" w:hint="eastAsia"/>
          <w:color w:val="333333"/>
          <w:kern w:val="0"/>
          <w:sz w:val="32"/>
          <w:szCs w:val="32"/>
        </w:rPr>
      </w:pPr>
    </w:p>
    <w:p w14:paraId="2DCCDE4D" w14:textId="77777777" w:rsidR="00E749C6" w:rsidRDefault="00E749C6">
      <w:pPr>
        <w:adjustRightInd w:val="0"/>
        <w:snapToGrid w:val="0"/>
        <w:spacing w:line="312" w:lineRule="auto"/>
        <w:ind w:firstLine="420"/>
        <w:textAlignment w:val="baseline"/>
        <w:rPr>
          <w:rFonts w:ascii="仿宋_GB2312" w:eastAsia="仿宋_GB2312" w:hAnsi="仿宋" w:cs="宋体" w:hint="eastAsia"/>
          <w:color w:val="333333"/>
          <w:kern w:val="0"/>
          <w:sz w:val="32"/>
          <w:szCs w:val="32"/>
        </w:rPr>
      </w:pPr>
    </w:p>
    <w:p w14:paraId="2778F6EE" w14:textId="77777777" w:rsidR="00E749C6" w:rsidRDefault="00E749C6">
      <w:pPr>
        <w:adjustRightInd w:val="0"/>
        <w:snapToGrid w:val="0"/>
        <w:spacing w:line="312" w:lineRule="auto"/>
        <w:ind w:firstLine="420"/>
        <w:textAlignment w:val="baseline"/>
        <w:rPr>
          <w:rFonts w:ascii="仿宋_GB2312" w:eastAsia="仿宋_GB2312" w:hAnsi="仿宋" w:cs="宋体"/>
          <w:color w:val="333333"/>
          <w:kern w:val="0"/>
          <w:sz w:val="32"/>
          <w:szCs w:val="32"/>
        </w:rPr>
      </w:pPr>
    </w:p>
    <w:p w14:paraId="66A5E2D3" w14:textId="77777777" w:rsidR="00E749C6" w:rsidRDefault="00E749C6">
      <w:pPr>
        <w:adjustRightInd w:val="0"/>
        <w:snapToGrid w:val="0"/>
        <w:spacing w:line="312" w:lineRule="auto"/>
        <w:ind w:firstLine="420"/>
        <w:textAlignment w:val="baseline"/>
        <w:rPr>
          <w:rFonts w:ascii="仿宋_GB2312" w:eastAsia="仿宋_GB2312" w:hAnsi="仿宋" w:cs="宋体" w:hint="eastAsia"/>
          <w:color w:val="333333"/>
          <w:kern w:val="0"/>
          <w:sz w:val="32"/>
          <w:szCs w:val="32"/>
        </w:rPr>
      </w:pPr>
    </w:p>
    <w:p w14:paraId="04FB94BE" w14:textId="77777777" w:rsidR="00E749C6" w:rsidRDefault="00E749C6">
      <w:pPr>
        <w:adjustRightInd w:val="0"/>
        <w:snapToGrid w:val="0"/>
        <w:spacing w:line="312" w:lineRule="auto"/>
        <w:ind w:firstLine="420"/>
        <w:textAlignment w:val="baseline"/>
        <w:rPr>
          <w:rFonts w:ascii="仿宋_GB2312" w:eastAsia="仿宋_GB2312" w:hAnsi="仿宋" w:cs="宋体" w:hint="eastAsia"/>
          <w:color w:val="333333"/>
          <w:kern w:val="0"/>
          <w:sz w:val="32"/>
          <w:szCs w:val="32"/>
        </w:rPr>
      </w:pPr>
    </w:p>
    <w:p w14:paraId="4285F991" w14:textId="77777777" w:rsidR="00E749C6" w:rsidRDefault="00E749C6">
      <w:pPr>
        <w:spacing w:line="20" w:lineRule="atLeast"/>
        <w:jc w:val="center"/>
        <w:rPr>
          <w:rFonts w:ascii="华文新魏" w:eastAsia="华文新魏" w:hAnsi="宋体"/>
          <w:b/>
          <w:bCs/>
          <w:shadow/>
          <w:sz w:val="36"/>
          <w:szCs w:val="36"/>
        </w:rPr>
      </w:pPr>
    </w:p>
    <w:p w14:paraId="28C40086" w14:textId="77777777" w:rsidR="00E749C6" w:rsidRDefault="00E749C6">
      <w:pPr>
        <w:spacing w:line="20" w:lineRule="atLeast"/>
        <w:jc w:val="center"/>
        <w:rPr>
          <w:rFonts w:ascii="华文新魏" w:eastAsia="华文新魏" w:hAnsi="宋体" w:hint="eastAsia"/>
          <w:b/>
          <w:bCs/>
          <w:shadow/>
          <w:sz w:val="36"/>
          <w:szCs w:val="36"/>
        </w:rPr>
      </w:pPr>
      <w:r>
        <w:rPr>
          <w:rFonts w:ascii="华文新魏" w:eastAsia="华文新魏" w:hAnsi="宋体" w:hint="eastAsia"/>
          <w:b/>
          <w:bCs/>
          <w:shadow/>
          <w:sz w:val="36"/>
          <w:szCs w:val="36"/>
        </w:rPr>
        <w:t>中国研究生创新实践系列大赛</w:t>
      </w:r>
    </w:p>
    <w:p w14:paraId="0254EE26" w14:textId="77777777" w:rsidR="00E749C6" w:rsidRDefault="00E749C6">
      <w:pPr>
        <w:spacing w:line="20" w:lineRule="atLeast"/>
        <w:jc w:val="center"/>
        <w:rPr>
          <w:rFonts w:ascii="华文新魏" w:eastAsia="华文新魏" w:hAnsi="宋体"/>
          <w:b/>
          <w:bCs/>
          <w:shadow/>
          <w:sz w:val="44"/>
          <w:szCs w:val="44"/>
        </w:rPr>
      </w:pPr>
      <w:r>
        <w:rPr>
          <w:rFonts w:ascii="华文新魏" w:eastAsia="华文新魏" w:hAnsi="宋体" w:hint="eastAsia"/>
          <w:b/>
          <w:bCs/>
          <w:shadow/>
          <w:sz w:val="44"/>
          <w:szCs w:val="44"/>
        </w:rPr>
        <w:t xml:space="preserve"> “华为杯”第二十</w:t>
      </w:r>
      <w:r w:rsidR="002763FE">
        <w:rPr>
          <w:rFonts w:ascii="华文新魏" w:eastAsia="华文新魏" w:hAnsi="宋体" w:hint="eastAsia"/>
          <w:b/>
          <w:bCs/>
          <w:shadow/>
          <w:sz w:val="44"/>
          <w:szCs w:val="44"/>
        </w:rPr>
        <w:t>三</w:t>
      </w:r>
      <w:r>
        <w:rPr>
          <w:rFonts w:ascii="华文新魏" w:eastAsia="华文新魏" w:hAnsi="宋体" w:hint="eastAsia"/>
          <w:b/>
          <w:bCs/>
          <w:shadow/>
          <w:sz w:val="44"/>
          <w:szCs w:val="44"/>
        </w:rPr>
        <w:t>届中国研究生</w:t>
      </w:r>
    </w:p>
    <w:p w14:paraId="0F40D6A3" w14:textId="77777777" w:rsidR="00E749C6" w:rsidRDefault="00E749C6">
      <w:pPr>
        <w:spacing w:line="20" w:lineRule="atLeast"/>
        <w:jc w:val="center"/>
        <w:rPr>
          <w:rFonts w:ascii="华文新魏" w:eastAsia="华文新魏" w:hAnsi="宋体" w:hint="eastAsia"/>
          <w:b/>
          <w:bCs/>
          <w:shadow/>
          <w:sz w:val="44"/>
          <w:szCs w:val="44"/>
        </w:rPr>
      </w:pPr>
      <w:r>
        <w:rPr>
          <w:rFonts w:ascii="华文新魏" w:eastAsia="华文新魏" w:hAnsi="宋体" w:hint="eastAsia"/>
          <w:b/>
          <w:bCs/>
          <w:shadow/>
          <w:sz w:val="44"/>
          <w:szCs w:val="44"/>
        </w:rPr>
        <w:t>数学建模竞赛</w:t>
      </w:r>
    </w:p>
    <w:p w14:paraId="4576F2D9" w14:textId="77777777" w:rsidR="00E749C6" w:rsidRDefault="00E749C6">
      <w:pPr>
        <w:spacing w:line="360" w:lineRule="auto"/>
        <w:jc w:val="left"/>
        <w:rPr>
          <w:rFonts w:ascii="宋体" w:hAnsi="宋体"/>
          <w:sz w:val="28"/>
        </w:rPr>
      </w:pPr>
    </w:p>
    <w:p w14:paraId="7F4F522F" w14:textId="77777777" w:rsidR="00E749C6" w:rsidRDefault="00E749C6">
      <w:pPr>
        <w:spacing w:line="360" w:lineRule="auto"/>
        <w:jc w:val="left"/>
        <w:rPr>
          <w:rFonts w:ascii="隶书" w:eastAsia="隶书" w:hAnsi="宋体"/>
          <w:sz w:val="36"/>
        </w:rPr>
      </w:pPr>
      <w:r>
        <w:rPr>
          <w:rFonts w:ascii="隶书" w:eastAsia="隶书" w:hAnsi="宋体" w:hint="eastAsia"/>
          <w:sz w:val="36"/>
        </w:rPr>
        <w:t>题 目：山区洪涝灾害下无人机运输与通信协同优化</w:t>
      </w:r>
      <w:r>
        <w:rPr>
          <w:rFonts w:ascii="宋体" w:hAnsi="宋体"/>
          <w:sz w:val="28"/>
        </w:rPr>
      </w:r>
      <w:r>
        <w:rPr>
          <w:rFonts w:ascii="宋体" w:hAnsi="宋体"/>
          <w:sz w:val="28"/>
        </w:rPr>
      </w:r>
      <w:r>
        <w:rPr>
          <w:rFonts w:ascii="宋体" w:hAnsi="宋体"/>
          <w:sz w:val="28"/>
        </w:rPr>
      </w:r>
      <w:r>
        <w:rPr>
          <w:rFonts w:ascii="宋体" w:hAnsi="宋体"/>
          <w:sz w:val="28"/>
        </w:rPr>
      </w:r>
      <w:r>
        <w:rPr>
          <w:rFonts w:ascii="宋体" w:hAnsi="宋体"/>
          <w:sz w:val="28"/>
        </w:rPr>
      </w:r>
    </w:p>
    <w:p w14:paraId="2110CFBC" w14:textId="77777777" w:rsidR="00E749C6" w:rsidRDefault="00E749C6">
      <w:pPr>
        <w:spacing w:line="360" w:lineRule="auto"/>
        <w:jc w:val="left"/>
        <w:rPr>
          <w:rFonts w:ascii="隶书" w:eastAsia="隶书" w:hAnsi="宋体"/>
          <w:sz w:val="36"/>
        </w:rPr>
      </w:pPr>
    </w:p>
    <w:p w14:paraId="1CFE201D" w14:textId="77777777" w:rsidR="00E749C6" w:rsidRDefault="00E749C6">
      <w:pPr>
        <w:spacing w:line="360" w:lineRule="auto"/>
        <w:jc w:val="center"/>
        <w:rPr>
          <w:rFonts w:ascii="隶书" w:eastAsia="隶书" w:hAnsi="宋体"/>
          <w:sz w:val="36"/>
        </w:rPr>
      </w:pPr>
      <w:r>
        <w:rPr>
          <w:rFonts w:ascii="黑体" w:eastAsia="黑体" w:hAnsi="黑体" w:hint="eastAsia"/>
          <w:b/>
          <w:i w:val="0"/>
          <w:sz w:val="28"/>
        </w:rPr>
        <w:t>摘 要：</w:t>
      </w:r>
      <w:r>
        <w:rPr>
          <w:rFonts w:ascii="隶书" w:eastAsia="隶书" w:hAnsi="宋体"/>
          <w:sz w:val="36"/>
        </w:rPr>
      </w:r>
      <w:r>
        <w:rPr>
          <w:rFonts w:ascii="隶书" w:eastAsia="隶书" w:hAnsi="宋体" w:hint="eastAsia"/>
          <w:sz w:val="36"/>
        </w:rPr>
      </w:r>
    </w:p>
    <w:p w14:paraId="5C22B095" w14:textId="77777777" w:rsidR="00E749C6" w:rsidRDefault="00E749C6">
      <w:pPr>
        <w:spacing w:line="300" w:lineRule="auto"/>
        <w:ind w:firstLineChars="200" w:firstLine="0"/>
        <w:jc w:val="center"/>
        <w:rPr>
          <w:rFonts w:ascii="隶书" w:eastAsia="隶书" w:hAnsi="宋体"/>
          <w:sz w:val="36"/>
        </w:rPr>
      </w:pPr>
      <w:r>
        <w:rPr>
          <w:rFonts w:ascii="宋体" w:hAnsi="宋体" w:eastAsia="宋体"/>
          <w:b w:val="0"/>
          <w:i w:val="0"/>
          <w:sz w:val="21"/>
        </w:rPr>
        <w:t>针对山区洪涝灾害中道路中断、通信受损与救援时效性要求高的特点，本文研究异构无人机物资运输、通信中继与救援资源配置的联合优化问题。首先，建立基于30米DEM的航段几何、爬升—巡航—下降分段能耗与两阶段充电模型，并以返航安全余量为硬约束计算A/B/C三种机型到15个服务区的最大安全载荷；对问题一建立逐箱直接指派混合整数规划，以架次数、总能耗和累计作业时间三级词典序为目标，在20%基准余量下求得80个货箱由18架次完成，总能耗59.130 kWh，累计作业时间32781.508 s。其次，针对问题二建立多点多架次的异构运输调度模型，以硬时限违反和加权延误为可行性门槛，采用访问结构热启动、逐箱MILP分配和邻域搜索联合优化，得到25架次主方案，最晚返航6410.481 s、总能耗69.965 kWh，硬截止零违反，并给出11个非支配权衡方案。再次，针对问题三建立连续通信约束下的运输—中继联合调度模型：以集合覆盖确定中继悬停点，用端点位置包络和DEM遮挡上界构造保守区间证书，将通信保障作为运输解码的时间可行性门槛；按修正后的像元点DEM语义重算，得到22条运输架次与4条中继架次，通信未认证时长0 s，联合最晚返航9573.284 s，总能耗76.197 kWh。最后，针对问题四以问题三固定计划构造7个不可分服务区单元，建立分区与资源配置MILP；在2组与3组下分别求得最小资源缺口2项与4项、总配置30件与33件，并给出兼顾工作量均衡的备选方案。本文对关键参数、返航余量和目标偏好进行了灵敏度与适用范围分析，所建模型具有较好的可解释性和可复现性。</w:t>
      </w:r>
    </w:p>
    <w:p w14:paraId="39DD18E0" w14:textId="77777777" w:rsidR="00E749C6" w:rsidRDefault="00E749C6">
      <w:pPr>
        <w:spacing w:line="360" w:lineRule="auto"/>
        <w:ind w:firstLineChars="200" w:firstLine="720"/>
        <w:jc w:val="center"/>
        <w:rPr>
          <w:rFonts w:ascii="隶书" w:eastAsia="隶书" w:hAnsi="宋体"/>
          <w:sz w:val="36"/>
        </w:rPr>
      </w:pPr>
    </w:p>
    <w:p w14:paraId="72100D8F" w14:textId="77777777" w:rsidR="00E749C6" w:rsidRDefault="00E749C6">
      <w:pPr>
        <w:spacing w:line="360" w:lineRule="auto"/>
        <w:ind w:firstLineChars="200" w:firstLine="720"/>
        <w:jc w:val="center"/>
        <w:rPr>
          <w:rFonts w:ascii="隶书" w:eastAsia="隶书" w:hAnsi="宋体" w:hint="eastAsia"/>
          <w:sz w:val="36"/>
        </w:rPr>
      </w:pPr>
    </w:p>
    <w:p w14:paraId="6CE50C06" w14:textId="77777777" w:rsidR="00E749C6" w:rsidRDefault="00E749C6">
      <w:pPr>
        <w:spacing w:line="360" w:lineRule="auto"/>
        <w:jc w:val="left"/>
        <w:rPr>
          <w:rFonts w:ascii="隶书" w:eastAsia="隶书" w:hAnsi="宋体" w:hint="eastAsia"/>
          <w:sz w:val="36"/>
        </w:rPr>
      </w:pPr>
      <w:r>
        <w:rPr>
          <w:rFonts w:ascii="宋体" w:eastAsia="宋体" w:hAnsi="宋体" w:hint="eastAsia"/>
          <w:b w:val="0"/>
          <w:i w:val="0"/>
          <w:sz w:val="21"/>
        </w:rPr>
        <w:t>关键词：无人机应急运输；混合整数规划；连续通信约束；中继选点；资源共享；任务分区；保守区间认证</w:t>
      </w:r>
    </w:p>
    <w:p>
      <w:r>
        <w:br w:type="page"/>
      </w:r>
    </w:p>
    <w:p>
      <w:pPr>
        <w:pStyle w:val="1"/>
        <w:spacing w:line="300" w:lineRule="auto" w:after="120" w:before="240"/>
        <w:ind w:firstLine="420"/>
        <w:jc w:val="both"/>
      </w:pPr>
      <w:r>
        <w:rPr>
          <w:rFonts w:ascii="黑体" w:hAnsi="黑体" w:eastAsia="黑体"/>
          <w:b/>
          <w:sz w:val="30"/>
        </w:rPr>
        <w:t>一、问题重述</w:t>
      </w:r>
    </w:p>
    <w:p>
      <w:pPr>
        <w:pStyle w:val="2"/>
        <w:spacing w:before="160" w:after="120" w:line="276" w:lineRule="auto"/>
      </w:pPr>
      <w:r>
        <w:rPr>
          <w:rFonts w:ascii="黑体" w:hAnsi="黑体" w:eastAsia="黑体"/>
          <w:b/>
          <w:sz w:val="25"/>
        </w:rPr>
        <w:t>1.1 问题背景</w:t>
      </w:r>
    </w:p>
    <w:p>
      <w:pPr>
        <w:spacing w:line="300" w:lineRule="auto" w:after="0"/>
        <w:ind w:firstLine="420"/>
        <w:jc w:val="both"/>
      </w:pPr>
      <w:r>
        <w:rPr>
          <w:rFonts w:ascii="宋体" w:hAnsi="宋体" w:eastAsia="宋体"/>
          <w:b w:val="0"/>
          <w:i w:val="0"/>
          <w:sz w:val="21"/>
        </w:rPr>
        <w:t>山区洪涝灾害具有突发性强、影响范围分散以及道路、供电和通信设施同时受损等特点。连续强降雨可能引发山洪、滑坡和道路塌方，使部分居民点在短时间内与外界失去稳定的地面交通联系。灾后早期，饮用水、应急食品、医疗物资和生活卫生用品需要尽快送达，而传统车辆往往难以及时进入地形起伏大、道路受损严重的区域。无人机受地面道路条件影响小、部署速度快，已成为灾后应急物资投送的重要手段。</w:t>
      </w:r>
    </w:p>
    <w:p>
      <w:pPr>
        <w:spacing w:line="300" w:lineRule="auto" w:after="0"/>
        <w:ind w:firstLine="420"/>
        <w:jc w:val="both"/>
      </w:pPr>
      <w:r>
        <w:rPr>
          <w:rFonts w:ascii="宋体" w:hAnsi="宋体" w:eastAsia="宋体"/>
          <w:b w:val="0"/>
          <w:i w:val="0"/>
          <w:sz w:val="21"/>
        </w:rPr>
        <w:t>2026年7月，受台风"美莎克"带来的持续强降雨影响，广西横州市镇龙乡遭遇严重洪涝灾害。洪水、山体落石和道路塌方从多个方向阻断通行，核心受灾区域一度处于交通中断、通信不畅状态，部分区域曾出现断路、断电、断网。救援期间，食品、饮用水和药品等物资需要从临时调度中心O01运往15个服务区，同时运输无人机在爬升、巡航、下降及物资交接全过程中需要持续保持指挥、遥测和交接确认链路。</w:t>
      </w:r>
    </w:p>
    <w:p>
      <w:pPr>
        <w:spacing w:line="300" w:lineRule="auto" w:after="0"/>
        <w:ind w:firstLine="420"/>
        <w:jc w:val="both"/>
      </w:pPr>
      <w:r>
        <w:rPr>
          <w:rFonts w:ascii="宋体" w:hAnsi="宋体" w:eastAsia="宋体"/>
          <w:b w:val="0"/>
          <w:i w:val="0"/>
          <w:sz w:val="21"/>
        </w:rPr>
        <w:t>在实际救援过程中，完成物资投送不仅取决于无人机能否飞抵目标区域，还受到载荷、水平飞行距离、爬升与下降高度、沿线地形净空、能源储备、任务时限和设备周转等多种因素影响。当固定通信设施受损，或山体遮挡导致地面网关无法覆盖完整任务过程时，还需要引入中继无人机提供通信保障。因此，需要建立运输、通信与资源配置协同的优化模型，为救援指挥提供可执行方案。</w:t>
      </w:r>
    </w:p>
    <w:p>
      <w:pPr>
        <w:pStyle w:val="2"/>
        <w:spacing w:before="160" w:after="120" w:line="276" w:lineRule="auto"/>
      </w:pPr>
      <w:r>
        <w:rPr>
          <w:rFonts w:ascii="黑体" w:hAnsi="黑体" w:eastAsia="黑体"/>
          <w:b/>
          <w:sz w:val="25"/>
        </w:rPr>
        <w:t>1.2 问题提出</w:t>
      </w:r>
    </w:p>
    <w:p>
      <w:pPr>
        <w:spacing w:line="300" w:lineRule="auto" w:after="0"/>
        <w:ind w:firstLine="420"/>
        <w:jc w:val="both"/>
      </w:pPr>
      <w:r>
        <w:rPr>
          <w:rFonts w:ascii="宋体" w:hAnsi="宋体" w:eastAsia="宋体"/>
          <w:b w:val="0"/>
          <w:i w:val="0"/>
          <w:sz w:val="21"/>
        </w:rPr>
        <w:t>题目提供1个临时调度中心O01、15个服务区、80个不可拆货箱、3种运输无人机机型、8架实体运输无人机、14组共享电池、2架中继无人机、6组可更换能源组件、固定网关G01以及30米DEM和无线链路参数。需要解决以下四个问题：</w:t>
      </w:r>
    </w:p>
    <w:p>
      <w:pPr>
        <w:spacing w:line="300" w:lineRule="auto" w:after="0"/>
        <w:ind w:firstLine="420"/>
        <w:jc w:val="both"/>
      </w:pPr>
      <w:r>
        <w:rPr>
          <w:rFonts w:ascii="宋体" w:hAnsi="宋体" w:eastAsia="宋体"/>
          <w:b w:val="0"/>
          <w:i w:val="0"/>
          <w:sz w:val="21"/>
        </w:rPr>
        <w:t>（1）问题一：单点往返运输能力与货箱组批方案。在不考虑实体无人机和共享电池调度的情况下，计算A/B/C三种机型在不同服务区执行O01→Si→O01单点往返任务时的最大安全载荷；在货箱不可拆分且每个货箱只能安排一次，并满足载质量、装载体积和返航安全能量余量等要求下，确定各服务区的货箱组批方案；在完成全部货箱交付的基础上，综合优化往返架次数、总运输能耗和累计作业时间，并讨论返航安全余量变化的影响。</w:t>
      </w:r>
    </w:p>
    <w:p>
      <w:pPr>
        <w:spacing w:line="300" w:lineRule="auto" w:after="0"/>
        <w:ind w:firstLine="420"/>
        <w:jc w:val="both"/>
      </w:pPr>
      <w:r>
        <w:rPr>
          <w:rFonts w:ascii="宋体" w:hAnsi="宋体" w:eastAsia="宋体"/>
          <w:b w:val="0"/>
          <w:i w:val="0"/>
          <w:sz w:val="21"/>
        </w:rPr>
        <w:t>（2）问题二：异构无人机多点多架次运输调度。在不考虑通信保障的情况下，每个运输架次可访问一个或多个服务区并返回O01。需要联合确定货箱组批、服务区访问顺序、运输机型、具体执行无人机、共享电池以及架次开始时刻，满足货箱不可拆分、载质量与装载体积、返航安全余量、无人机与共享电池数量、充电周转及物资时限等约束；综合优化配送及时性、全部任务完成时间、运输能耗和架次数，给出路线、逐箱送达时刻和资源使用情况，并检验方案可行性。</w:t>
      </w:r>
    </w:p>
    <w:p>
      <w:pPr>
        <w:spacing w:line="300" w:lineRule="auto" w:after="0"/>
        <w:ind w:firstLine="420"/>
        <w:jc w:val="both"/>
      </w:pPr>
      <w:r>
        <w:rPr>
          <w:rFonts w:ascii="宋体" w:hAnsi="宋体" w:eastAsia="宋体"/>
          <w:b w:val="0"/>
          <w:i w:val="0"/>
          <w:sz w:val="21"/>
        </w:rPr>
        <w:t>（3）问题三：通信约束下的运输与中继联合调度。在问题二的基础上增加固定网关G01、2架中继无人机、6组能源组件及连续通信约束。运输无人机在爬升、巡航、下降及物资投送阶段均应保持连续通信；直连不可用时，可由中继无人机建立"运输无人机—中继无人机—G01"两段链路。需要在满足货箱时限、载荷与能量、连续通信及资源可用性等约束下，联合确定货箱组批、访问顺序、运输与中继资源调度，并给出通信保障情况。</w:t>
      </w:r>
    </w:p>
    <w:p>
      <w:pPr>
        <w:spacing w:line="300" w:lineRule="auto" w:after="0"/>
        <w:ind w:firstLine="420"/>
        <w:jc w:val="both"/>
      </w:pPr>
      <w:r>
        <w:rPr>
          <w:rFonts w:ascii="宋体" w:hAnsi="宋体" w:eastAsia="宋体"/>
          <w:b w:val="0"/>
          <w:i w:val="0"/>
          <w:sz w:val="21"/>
        </w:rPr>
        <w:t>（4）问题四：救援任务分区与资源配置优化。以问题三得到的联合调度方案为基础，分别将15个服务区划分为2个和3个任务组，每个服务区必须且只能属于一个任务组，每组至少包含一个服务区；同一架次访问的多个服务区必须同组。需要对每组独立评估运输无人机、运输电池、中继无人机和能源组件的需求，给出分区方案、资源配置规模、冗余、组间工作量均衡、资源缺口及其原因，并分析2组与3组分区方式的特点。</w:t>
      </w:r>
    </w:p>
    <w:p>
      <w:pPr>
        <w:pStyle w:val="1"/>
        <w:spacing w:before="240" w:after="120" w:line="276" w:lineRule="auto"/>
      </w:pPr>
      <w:r>
        <w:rPr>
          <w:rFonts w:ascii="黑体" w:hAnsi="黑体" w:eastAsia="黑体"/>
          <w:b/>
          <w:sz w:val="30"/>
        </w:rPr>
        <w:t>二、问题分析</w:t>
      </w:r>
    </w:p>
    <w:p>
      <w:pPr>
        <w:pStyle w:val="2"/>
        <w:spacing w:before="160" w:after="120" w:line="276" w:lineRule="auto"/>
      </w:pPr>
      <w:r>
        <w:rPr>
          <w:rFonts w:ascii="黑体" w:hAnsi="黑体" w:eastAsia="黑体"/>
          <w:b/>
          <w:sz w:val="25"/>
        </w:rPr>
        <w:t>2.1 总体分析</w:t>
      </w:r>
    </w:p>
    <w:p>
      <w:pPr>
        <w:spacing w:line="300" w:lineRule="auto" w:after="0"/>
        <w:ind w:firstLine="420"/>
        <w:jc w:val="both"/>
      </w:pPr>
      <w:r>
        <w:rPr>
          <w:rFonts w:ascii="宋体" w:hAnsi="宋体" w:eastAsia="宋体"/>
          <w:b w:val="0"/>
          <w:i w:val="0"/>
          <w:sz w:val="21"/>
        </w:rPr>
        <w:t>本题四个问题层层递进，共享同一套物理规则和数据口径。问题一是单点往返情景，主要解决"能带多少、怎么装箱、需要多少架次"；问题二放宽到多点多架次，进一步引入实体无人机、共享电池、充电周转与时限约束；问题三在问题二基础上加入连续通信硬约束，需要同时调度运输机和中继机；问题四则固定问题三的联合计划，研究服务区如何分区以及资源如何按组配置。因此，本文采用"公共物理模型—逐问扩展模型—独立复核"的技术路线。</w:t>
      </w:r>
    </w:p>
    <w:p>
      <w:pPr>
        <w:spacing w:line="300" w:lineRule="auto" w:after="0"/>
        <w:ind w:firstLine="420"/>
        <w:jc w:val="both"/>
      </w:pPr>
      <w:r>
        <w:rPr>
          <w:rFonts w:ascii="宋体" w:hAnsi="宋体" w:eastAsia="宋体"/>
          <w:b w:val="0"/>
          <w:i w:val="0"/>
          <w:sz w:val="21"/>
        </w:rPr>
        <w:t>公共物理模型包括：基于WGS84局部坐标和30米DEM的航段距离、巡航海拔、爬升/下降高度计算；基于等效航程的载荷相关能耗模型；运输和中继无人机的分段飞行时间模型；两阶段电池充电与资源占用模型；基于双向链路预算和DEM视线遮挡的通信可用性模型。四个问题均使用同一套节点、航段、机型和箱体数据，避免不同问题之间出现口径混用。</w:t>
      </w:r>
    </w:p>
    <w:p>
      <w:pPr>
        <w:spacing w:line="300" w:lineRule="auto" w:after="0"/>
        <w:ind w:firstLine="420"/>
        <w:jc w:val="both"/>
      </w:pPr>
      <w:r>
        <w:rPr>
          <w:rFonts w:ascii="宋体" w:hAnsi="宋体" w:eastAsia="宋体"/>
          <w:b w:val="0"/>
          <w:i w:val="0"/>
          <w:sz w:val="21"/>
        </w:rPr>
        <w:t>在求解策略上，问题一和问题四使用混合整数线性规划（MILP）或精确枚举，问题二和问题三使用"MILP+邻域搜索+资源解码"的混合启发式方法。对问题三，本文特别采用保守区间证书而非离散采样：对每一个时间小区间，用端点位置包络、最大可能距离和DEM遮挡上界给出链路可用性的充分条件，只有整个区间均被证明可用时才记为"直连"或"中继"，否则继续二分直到最小分辨率；仍不能认证的区间才计入通信缺口。</w:t>
      </w:r>
    </w:p>
    <w:p>
      <w:pPr>
        <w:pStyle w:val="2"/>
        <w:spacing w:before="160" w:after="120" w:line="276" w:lineRule="auto"/>
      </w:pPr>
      <w:r>
        <w:rPr>
          <w:rFonts w:ascii="黑体" w:hAnsi="黑体" w:eastAsia="黑体"/>
          <w:b/>
          <w:sz w:val="25"/>
        </w:rPr>
        <w:t>2.2 问题一分析</w:t>
      </w:r>
    </w:p>
    <w:p>
      <w:pPr>
        <w:spacing w:line="300" w:lineRule="auto" w:after="0"/>
        <w:ind w:firstLine="420"/>
        <w:jc w:val="both"/>
      </w:pPr>
      <w:r>
        <w:rPr>
          <w:rFonts w:ascii="宋体" w:hAnsi="宋体" w:eastAsia="宋体"/>
          <w:b w:val="0"/>
          <w:i w:val="0"/>
          <w:sz w:val="21"/>
        </w:rPr>
        <w:t>问题一的关键是准确刻画"最大安全载荷"。给定机型、服务区和载荷，航段的水平距离、巡航海拔、爬升高度和下降高度均可由DEM确定；载荷通过等效航程影响水平能耗，通过总质量影响爬升能耗。由于能量消耗随载荷单调非减，可在载荷区间上用二分法求满足返航安全余量的最大连续安全载荷。该载荷是质量上界，实际装箱还必须同时满足体积约束和逐架次能量约束。</w:t>
      </w:r>
    </w:p>
    <w:p>
      <w:pPr>
        <w:spacing w:line="300" w:lineRule="auto" w:after="0"/>
        <w:ind w:firstLine="420"/>
        <w:jc w:val="both"/>
      </w:pPr>
      <w:r>
        <w:rPr>
          <w:rFonts w:ascii="宋体" w:hAnsi="宋体" w:eastAsia="宋体"/>
          <w:b w:val="0"/>
          <w:i w:val="0"/>
          <w:sz w:val="21"/>
        </w:rPr>
        <w:t>组批问题可以看作带二维资源约束（质量、体积）和能量约束的装箱问题。若先枚举所有货箱子集再从中选批，组合数会迅速膨胀。本文采用逐箱直接指派MILP：决策变量直接表示"货箱b是否由服务区i的第t架次机型g运输"，不生成货箱子集候选库；对载荷相关能耗建立自适应切平面下界，并在每次求解后用原始非线性能耗式逐架次复核。目标采用三级词典序：先最小化架次数，再在最少架次下最小化总能耗，最后在能耗最优容差内最小化累计作业时间。返航余量按10%、20%、25%、30%四种情景重算，分析其对安全载荷和组批结果的影响。</w:t>
      </w:r>
    </w:p>
    <w:p>
      <w:pPr>
        <w:pStyle w:val="2"/>
        <w:spacing w:before="160" w:after="120" w:line="276" w:lineRule="auto"/>
      </w:pPr>
      <w:r>
        <w:rPr>
          <w:rFonts w:ascii="黑体" w:hAnsi="黑体" w:eastAsia="黑体"/>
          <w:b/>
          <w:sz w:val="25"/>
        </w:rPr>
        <w:t>2.3 问题二分析</w:t>
      </w:r>
    </w:p>
    <w:p>
      <w:pPr>
        <w:spacing w:line="300" w:lineRule="auto" w:after="0"/>
        <w:ind w:firstLine="420"/>
        <w:jc w:val="both"/>
      </w:pPr>
      <w:r>
        <w:rPr>
          <w:rFonts w:ascii="宋体" w:hAnsi="宋体" w:eastAsia="宋体"/>
          <w:b w:val="0"/>
          <w:i w:val="0"/>
          <w:sz w:val="21"/>
        </w:rPr>
        <w:t>问题二放宽了"每架次只访问一个服务区"的限制，成为异构无人机多点多架次运输调度问题。每个架次需要同时确定访问哪些服务区、按什么顺序访问、使用哪种机型、由哪架实体无人机和哪组电池执行、何时出发。飞行过程中，每到一个服务区就卸下相应货箱，后续航段的有效载荷随之下降，因此能耗和时间必须逐段按剩余载荷重新计算。</w:t>
      </w:r>
    </w:p>
    <w:p>
      <w:pPr>
        <w:spacing w:line="300" w:lineRule="auto" w:after="0"/>
        <w:ind w:firstLine="420"/>
        <w:jc w:val="both"/>
      </w:pPr>
      <w:r>
        <w:rPr>
          <w:rFonts w:ascii="宋体" w:hAnsi="宋体" w:eastAsia="宋体"/>
          <w:b w:val="0"/>
          <w:i w:val="0"/>
          <w:sz w:val="21"/>
        </w:rPr>
        <w:t>时效性方面，题目给出每个货箱的期望时间和优先系数，部分医疗物资和首批物资还有硬截止时间。硬截止是可行性门槛，不能简单用大罚函数替代；加权延误用于在可行方案之间比较及时性。资源方面，同型实体无人机和共享电池在架次执行期间被独占，电池返回后还需要按两阶段充电模型充至100%才能再次使用。因此，一个架次是否可行不仅取决于能量和载重，还取决于实体机与电池的最早可用时刻。</w:t>
      </w:r>
    </w:p>
    <w:p>
      <w:pPr>
        <w:spacing w:line="300" w:lineRule="auto" w:after="0"/>
        <w:ind w:firstLine="420"/>
        <w:jc w:val="both"/>
      </w:pPr>
      <w:r>
        <w:rPr>
          <w:rFonts w:ascii="宋体" w:hAnsi="宋体" w:eastAsia="宋体"/>
          <w:b w:val="0"/>
          <w:i w:val="0"/>
          <w:sz w:val="21"/>
        </w:rPr>
        <w:t>考虑到问题规模较大且含多类离散决策，本文采用"访问结构热启动+逐箱MILP分配+大邻域搜索"的求解框架：先由参考访问结构构造初始架次，再用MILP把80个货箱分配到架次，随后通过移除—重插、交换、合并/拆分、换机型和架次重排等邻域改进方案。每个候选方案都经过完整物理计算与资源解码，只有硬截止和资源占用均通过的解才进入比较。最终按加权延误、最晚返航、总能耗、架次数的词典序选择主方案，并保留已发现的非支配方案用于权衡分析。</w:t>
      </w:r>
    </w:p>
    <w:p>
      <w:pPr>
        <w:pStyle w:val="2"/>
        <w:spacing w:before="160" w:after="120" w:line="276" w:lineRule="auto"/>
      </w:pPr>
      <w:r>
        <w:rPr>
          <w:rFonts w:ascii="黑体" w:hAnsi="黑体" w:eastAsia="黑体"/>
          <w:b/>
          <w:sz w:val="25"/>
        </w:rPr>
        <w:t>2.4 问题三分析</w:t>
      </w:r>
    </w:p>
    <w:p>
      <w:pPr>
        <w:spacing w:line="300" w:lineRule="auto" w:after="0"/>
        <w:ind w:firstLine="420"/>
        <w:jc w:val="both"/>
      </w:pPr>
      <w:r>
        <w:rPr>
          <w:rFonts w:ascii="宋体" w:hAnsi="宋体" w:eastAsia="宋体"/>
          <w:b w:val="0"/>
          <w:i w:val="0"/>
          <w:sz w:val="21"/>
        </w:rPr>
        <w:t>问题三在问题二基础上加入连续通信硬约束，难度显著增加。首先，运输机在爬升、巡航、下降和投送阶段的位置不断变化，通信链路是否可用取决于运输机、中继无人机、网关三者的实时三维位置以及沿途DEM遮挡。若只用若干离散时刻采样，无法证明整个阶段连续可用；因此本文采用保守区间证书，对每个小区间给出链路可用性的充分条件。</w:t>
      </w:r>
    </w:p>
    <w:p>
      <w:pPr>
        <w:spacing w:line="300" w:lineRule="auto" w:after="0"/>
        <w:ind w:firstLine="420"/>
        <w:jc w:val="both"/>
      </w:pPr>
      <w:r>
        <w:rPr>
          <w:rFonts w:ascii="宋体" w:hAnsi="宋体" w:eastAsia="宋体"/>
          <w:b w:val="0"/>
          <w:i w:val="0"/>
          <w:sz w:val="21"/>
        </w:rPr>
        <w:t>其次，中继无人机需要从O01飞到悬停点，完成建链后提供服务，服务结束后返回O01。中继实体机和中继能源组件均有独立的占用和周转约束；同一个中继架次可以服务多条运输架次，但必须落在其建链完成至服务结束窗口内。中继点位选择是一个集合覆盖问题：候选悬停点需能回传G01，并覆盖需要中继的运输阶段；静态覆盖至少需要3个点位。由于西侧覆盖时段跨越了第一架次返航后的第二服务时段，最终需要4条中继架次。</w:t>
      </w:r>
    </w:p>
    <w:p>
      <w:pPr>
        <w:spacing w:line="300" w:lineRule="auto" w:after="0"/>
        <w:ind w:firstLine="420"/>
        <w:jc w:val="both"/>
      </w:pPr>
      <w:r>
        <w:rPr>
          <w:rFonts w:ascii="宋体" w:hAnsi="宋体" w:eastAsia="宋体"/>
          <w:b w:val="0"/>
          <w:i w:val="0"/>
          <w:sz w:val="21"/>
        </w:rPr>
        <w:t>在算法上，本文先用集合覆盖MILP确定中继点位，再以问题二的多点访问结构为热启动，通过逐箱MILP分配货箱、联合排定运输机和中继机、调整中继服务窗口，使通信缺口、硬截止违反和加权延误均为零，最后比较联合完成时间、总能耗和总架次数。特别地，本文按DEM的`RasterPixelIsPoint`语义重建像元边界，修正了早期半像元偏移问题，并对修正后的方案重新进行保守连续通信认证。</w:t>
      </w:r>
    </w:p>
    <w:p>
      <w:pPr>
        <w:pStyle w:val="2"/>
        <w:spacing w:before="160" w:after="120" w:line="276" w:lineRule="auto"/>
      </w:pPr>
      <w:r>
        <w:rPr>
          <w:rFonts w:ascii="黑体" w:hAnsi="黑体" w:eastAsia="黑体"/>
          <w:b/>
          <w:sz w:val="25"/>
        </w:rPr>
        <w:t>2.5 问题四分析</w:t>
      </w:r>
    </w:p>
    <w:p>
      <w:pPr>
        <w:spacing w:line="300" w:lineRule="auto" w:after="0"/>
        <w:ind w:firstLine="420"/>
        <w:jc w:val="both"/>
      </w:pPr>
      <w:r>
        <w:rPr>
          <w:rFonts w:ascii="宋体" w:hAnsi="宋体" w:eastAsia="宋体"/>
          <w:b w:val="0"/>
          <w:i w:val="0"/>
          <w:sz w:val="21"/>
        </w:rPr>
        <w:t>问题四要求固定问题三的联合计划，把15个服务区划分成2组或3组，并独立配置资源。由于同一架次访问的多个服务区必须同组，服务区之间通过多站航线形成了不可拆分的约束关系。本文先由问题三运输架次构造服务区超图，取其连通分量作为不可分单元；在修正后的问题三计划下共有7个不可分单元。</w:t>
      </w:r>
    </w:p>
    <w:p>
      <w:pPr>
        <w:spacing w:line="300" w:lineRule="auto" w:after="0"/>
        <w:ind w:firstLine="420"/>
        <w:jc w:val="both"/>
      </w:pPr>
      <w:r>
        <w:rPr>
          <w:rFonts w:ascii="宋体" w:hAnsi="宋体" w:eastAsia="宋体"/>
          <w:b w:val="0"/>
          <w:i w:val="0"/>
          <w:sz w:val="21"/>
        </w:rPr>
        <w:t>对每个候选分组，需要按事件端点计算各组运输机、运输电池、中继机和中继能源组件的最大同时占用量。如果同一个中继架次保障了不同组的运输任务，则每组都必须独立复制该中继服务能力，不能跨组共享实体机或能源组件。分组方案用二元指派MILP求解，目标依次为最小化正资源缺口总数、最小化总配置量、最小化组间工作量变异系数。最后对2组和3组分别给出缺口优先主方案和兼顾均衡备选方案，并分析资源缺口产生的原因。</w:t>
      </w:r>
    </w:p>
    <w:p>
      <w:pPr>
        <w:pStyle w:val="1"/>
        <w:spacing w:line="300" w:lineRule="auto" w:after="120" w:before="240"/>
        <w:ind w:firstLine="420"/>
        <w:jc w:val="both"/>
      </w:pPr>
      <w:r>
        <w:rPr>
          <w:rFonts w:ascii="黑体" w:hAnsi="黑体" w:eastAsia="黑体"/>
          <w:b/>
          <w:sz w:val="30"/>
        </w:rPr>
        <w:t>三、模型假设</w:t>
      </w:r>
    </w:p>
    <w:p>
      <w:pPr>
        <w:spacing w:line="300" w:lineRule="auto" w:after="0"/>
        <w:ind w:firstLine="420"/>
        <w:jc w:val="both"/>
      </w:pPr>
      <w:r>
        <w:rPr>
          <w:rFonts w:ascii="宋体" w:hAnsi="宋体" w:eastAsia="宋体"/>
          <w:b w:val="0"/>
          <w:i w:val="0"/>
          <w:sz w:val="21"/>
        </w:rPr>
        <w:t>结合题目条件与附件数据，本文作如下假设：</w:t>
      </w:r>
    </w:p>
    <w:p>
      <w:pPr>
        <w:spacing w:line="300" w:lineRule="auto" w:after="0"/>
        <w:ind w:firstLine="420"/>
        <w:jc w:val="both"/>
      </w:pPr>
      <w:r>
        <w:rPr>
          <w:rFonts w:ascii="宋体" w:hAnsi="宋体" w:eastAsia="宋体"/>
          <w:b w:val="0"/>
          <w:i w:val="0"/>
          <w:sz w:val="21"/>
        </w:rPr>
        <w:t>（1）每个货箱不可拆分，只能在所属服务区卸载一次；同一架次可以访问多个服务区，但同一服务区的货箱可以拆成多个架次运输。</w:t>
      </w:r>
    </w:p>
    <w:p>
      <w:pPr>
        <w:spacing w:line="300" w:lineRule="auto" w:after="0"/>
        <w:ind w:firstLine="420"/>
        <w:jc w:val="both"/>
      </w:pPr>
      <w:r>
        <w:rPr>
          <w:rFonts w:ascii="宋体" w:hAnsi="宋体" w:eastAsia="宋体"/>
          <w:b w:val="0"/>
          <w:i w:val="0"/>
          <w:sz w:val="21"/>
        </w:rPr>
        <w:t>（2）服务区作业高度取该服务区DEM地面高程加30米，调度中心作业高度取DEM地面高程；航段巡航海拔取沿线DEM像元最高地面高程加50米。</w:t>
      </w:r>
    </w:p>
    <w:p>
      <w:pPr>
        <w:spacing w:line="300" w:lineRule="auto" w:after="0"/>
        <w:ind w:firstLine="420"/>
        <w:jc w:val="both"/>
      </w:pPr>
      <w:r>
        <w:rPr>
          <w:rFonts w:ascii="宋体" w:hAnsi="宋体" w:eastAsia="宋体"/>
          <w:b w:val="0"/>
          <w:i w:val="0"/>
          <w:sz w:val="21"/>
        </w:rPr>
        <w:t>（3）航段按爬升、水平巡航和下降三段计算，水平距离采用WGS84局部坐标的欧氏距离；忽略地球曲率、风场、天气和起降绕飞对飞行时间与能耗的影响。</w:t>
      </w:r>
    </w:p>
    <w:p>
      <w:pPr>
        <w:spacing w:line="300" w:lineRule="auto" w:after="0"/>
        <w:ind w:firstLine="420"/>
        <w:jc w:val="both"/>
      </w:pPr>
      <w:r>
        <w:rPr>
          <w:rFonts w:ascii="宋体" w:hAnsi="宋体" w:eastAsia="宋体"/>
          <w:b w:val="0"/>
          <w:i w:val="0"/>
          <w:sz w:val="21"/>
        </w:rPr>
        <w:t>（4）运输无人机能耗由水平航程能耗与爬升附加能耗组成，下降阶段不单独计算附加能耗；载荷相关水平能耗用等效航程模型描述，爬升能耗用重力势能除以效率描述。</w:t>
      </w:r>
    </w:p>
    <w:p>
      <w:pPr>
        <w:spacing w:line="300" w:lineRule="auto" w:after="0"/>
        <w:ind w:firstLine="420"/>
        <w:jc w:val="both"/>
      </w:pPr>
      <w:r>
        <w:rPr>
          <w:rFonts w:ascii="宋体" w:hAnsi="宋体" w:eastAsia="宋体"/>
          <w:b w:val="0"/>
          <w:i w:val="0"/>
          <w:sz w:val="21"/>
        </w:rPr>
        <w:t>（5）运输无人机和电池均从O01满电出发；电池返回后按两阶段等效充电模型充至100%才能再次使用。同型电池可以在同型实体无人机之间共享，不同机型电池不可混用。</w:t>
      </w:r>
    </w:p>
    <w:p>
      <w:pPr>
        <w:spacing w:line="300" w:lineRule="auto" w:after="0"/>
        <w:ind w:firstLine="420"/>
        <w:jc w:val="both"/>
      </w:pPr>
      <w:r>
        <w:rPr>
          <w:rFonts w:ascii="宋体" w:hAnsi="宋体" w:eastAsia="宋体"/>
          <w:b w:val="0"/>
          <w:i w:val="0"/>
          <w:sz w:val="21"/>
        </w:rPr>
        <w:t>（6）中继无人机由O01飞往悬停点，完成建链后提供通信服务，服务结束后返回O01；中继实体机从出发至返航后300秒不能再次执行任务，能源组件从出发至充满期间独立占用。</w:t>
      </w:r>
    </w:p>
    <w:p>
      <w:pPr>
        <w:spacing w:line="300" w:lineRule="auto" w:after="0"/>
        <w:ind w:firstLine="420"/>
        <w:jc w:val="both"/>
      </w:pPr>
      <w:r>
        <w:rPr>
          <w:rFonts w:ascii="宋体" w:hAnsi="宋体" w:eastAsia="宋体"/>
          <w:b w:val="0"/>
          <w:i w:val="0"/>
          <w:sz w:val="21"/>
        </w:rPr>
        <w:t>（7）通信链路采用自由空间传播损耗加地形遮挡附加损耗模型；当且仅当双向链路损耗均不超过相应接收门限时链路可用。运输机只有在与G01直连，或同时建立"运输机—中继"接入链路和"中继—G01"回传链路时，才认为通信得到保障。</w:t>
      </w:r>
    </w:p>
    <w:p>
      <w:pPr>
        <w:spacing w:line="300" w:lineRule="auto" w:after="0"/>
        <w:ind w:firstLine="420"/>
        <w:jc w:val="both"/>
      </w:pPr>
      <w:r>
        <w:rPr>
          <w:rFonts w:ascii="宋体" w:hAnsi="宋体" w:eastAsia="宋体"/>
          <w:b w:val="0"/>
          <w:i w:val="0"/>
          <w:sz w:val="21"/>
        </w:rPr>
        <w:t>（8）连续通信约束按时间区间验证。对每个最小分辨率区间，若不能证明链路全程可用，则记为未认证缺口；本文不使用离散点采样代替连续硬约束。</w:t>
      </w:r>
    </w:p>
    <w:p>
      <w:pPr>
        <w:spacing w:line="300" w:lineRule="auto" w:after="0"/>
        <w:ind w:firstLine="420"/>
        <w:jc w:val="both"/>
      </w:pPr>
      <w:r>
        <w:rPr>
          <w:rFonts w:ascii="宋体" w:hAnsi="宋体" w:eastAsia="宋体"/>
          <w:b w:val="0"/>
          <w:i w:val="0"/>
          <w:sz w:val="21"/>
        </w:rPr>
        <w:t>（9）题目给出的期望时间和优先系数用于计算加权延误；医疗物资的期望时间和首批物资截止时间同时适用时取较早者作为硬截止。</w:t>
      </w:r>
    </w:p>
    <w:p>
      <w:pPr>
        <w:spacing w:line="300" w:lineRule="auto" w:after="0"/>
        <w:ind w:firstLine="420"/>
        <w:jc w:val="both"/>
      </w:pPr>
      <w:r>
        <w:rPr>
          <w:rFonts w:ascii="宋体" w:hAnsi="宋体" w:eastAsia="宋体"/>
          <w:b w:val="0"/>
          <w:i w:val="0"/>
          <w:sz w:val="21"/>
        </w:rPr>
        <w:t>（10）本文所报告的最优性仅针对明确采用的模型、数据口径和算法搜索范围：问题一和问题四的MILP在给定离散结构下可证明最优；问题二、问题三为启发式可行解，不宣称全局最优。</w:t>
      </w:r>
    </w:p>
    <w:p>
      <w:pPr>
        <w:pStyle w:val="1"/>
        <w:spacing w:before="240" w:after="120" w:line="276" w:lineRule="auto"/>
      </w:pPr>
      <w:r>
        <w:rPr>
          <w:rFonts w:ascii="黑体" w:hAnsi="黑体" w:eastAsia="黑体"/>
          <w:b/>
          <w:sz w:val="30"/>
        </w:rPr>
        <w:t>四、符号说明</w:t>
      </w:r>
    </w:p>
    <w:tbl>
      <w:tblPr>
        <w:tblStyle w:val="af6"/>
        <w:tblW w:type="auto" w:w="0"/>
        <w:jc w:val="center"/>
        <w:tblLook w:firstColumn="1" w:firstRow="1" w:lastColumn="0" w:lastRow="0" w:noHBand="0" w:noVBand="1" w:val="04A0"/>
      </w:tblPr>
      <w:tblGrid>
        <w:gridCol w:w="3119"/>
        <w:gridCol w:w="3119"/>
        <w:gridCol w:w="3119"/>
      </w:tblGrid>
      <w:tr>
        <w:tc>
          <w:tcPr>
            <w:tcW w:type="dxa" w:w="3119"/>
          </w:tcPr>
          <w:p>
            <w:pPr>
              <w:jc w:val="center"/>
            </w:pPr>
            <w:r/>
            <w:r>
              <w:rPr>
                <w:rFonts w:ascii="宋体" w:hAnsi="宋体" w:eastAsia="宋体"/>
                <w:b/>
                <w:i w:val="0"/>
                <w:sz w:val="17"/>
              </w:rPr>
              <w:t>符号</w:t>
            </w:r>
          </w:p>
        </w:tc>
        <w:tc>
          <w:tcPr>
            <w:tcW w:type="dxa" w:w="3119"/>
          </w:tcPr>
          <w:p>
            <w:pPr>
              <w:jc w:val="center"/>
            </w:pPr>
            <w:r/>
            <w:r>
              <w:rPr>
                <w:rFonts w:ascii="宋体" w:hAnsi="宋体" w:eastAsia="宋体"/>
                <w:b/>
                <w:i w:val="0"/>
                <w:sz w:val="17"/>
              </w:rPr>
              <w:t>含义</w:t>
            </w:r>
          </w:p>
        </w:tc>
        <w:tc>
          <w:tcPr>
            <w:tcW w:type="dxa" w:w="3119"/>
          </w:tcPr>
          <w:p>
            <w:pPr>
              <w:jc w:val="center"/>
            </w:pPr>
            <w:r/>
            <w:r>
              <w:rPr>
                <w:rFonts w:ascii="宋体" w:hAnsi="宋体" w:eastAsia="宋体"/>
                <w:b/>
                <w:i w:val="0"/>
                <w:sz w:val="17"/>
              </w:rPr>
              <w:t>单位</w:t>
            </w:r>
          </w:p>
        </w:tc>
      </w:tr>
      <w:tr>
        <w:tc>
          <w:tcPr>
            <w:tcW w:type="dxa" w:w="3119"/>
          </w:tcPr>
          <w:p>
            <w:pPr>
              <w:jc w:val="left"/>
            </w:pPr>
            <w:r/>
            <w:r>
              <w:rPr>
                <w:rFonts w:ascii="宋体" w:hAnsi="宋体" w:eastAsia="宋体"/>
                <w:b w:val="0"/>
                <w:i w:val="0"/>
                <w:sz w:val="17"/>
              </w:rPr>
              <w:t>O01</w:t>
            </w:r>
          </w:p>
        </w:tc>
        <w:tc>
          <w:tcPr>
            <w:tcW w:type="dxa" w:w="3119"/>
          </w:tcPr>
          <w:p>
            <w:pPr>
              <w:jc w:val="left"/>
            </w:pPr>
            <w:r/>
            <w:r>
              <w:rPr>
                <w:rFonts w:ascii="宋体" w:hAnsi="宋体" w:eastAsia="宋体"/>
                <w:b w:val="0"/>
                <w:i w:val="0"/>
                <w:sz w:val="17"/>
              </w:rPr>
              <w:t>临时调度中心</w:t>
            </w:r>
          </w:p>
        </w:tc>
        <w:tc>
          <w:tcPr>
            <w:tcW w:type="dxa" w:w="3119"/>
          </w:tcPr>
          <w:p>
            <w:pPr>
              <w:jc w:val="left"/>
            </w:pPr>
            <w:r/>
            <w:r>
              <w:rPr>
                <w:rFonts w:ascii="宋体" w:hAnsi="宋体" w:eastAsia="宋体"/>
                <w:b w:val="0"/>
                <w:i w:val="0"/>
                <w:sz w:val="17"/>
              </w:rPr>
              <w:t>—</w:t>
            </w:r>
          </w:p>
        </w:tc>
      </w:tr>
      <w:tr>
        <w:tc>
          <w:tcPr>
            <w:tcW w:type="dxa" w:w="3119"/>
          </w:tcPr>
          <w:p>
            <w:pPr>
              <w:jc w:val="left"/>
            </w:pPr>
            <w:r/>
            <w:r>
              <w:rPr>
                <w:rFonts w:ascii="宋体" w:hAnsi="宋体" w:eastAsia="宋体"/>
                <w:b w:val="0"/>
                <w:i w:val="0"/>
                <w:sz w:val="17"/>
              </w:rPr>
              <w:t>S_i</w:t>
            </w:r>
          </w:p>
        </w:tc>
        <w:tc>
          <w:tcPr>
            <w:tcW w:type="dxa" w:w="3119"/>
          </w:tcPr>
          <w:p>
            <w:pPr>
              <w:jc w:val="left"/>
            </w:pPr>
            <w:r>
              <w:rPr>
                <w:rFonts w:ascii="宋体" w:hAnsi="宋体" w:eastAsia="宋体"/>
                <w:sz w:val="21"/>
              </w:rPr>
              <w:t>第i个服务区，i=1,…,15</w:t>
            </w:r>
          </w:p>
        </w:tc>
        <w:tc>
          <w:tcPr>
            <w:tcW w:type="dxa" w:w="3119"/>
          </w:tcPr>
          <w:p>
            <w:pPr>
              <w:jc w:val="left"/>
            </w:pPr>
            <w:r/>
            <w:r>
              <w:rPr>
                <w:rFonts w:ascii="宋体" w:hAnsi="宋体" w:eastAsia="宋体"/>
                <w:b w:val="0"/>
                <w:i w:val="0"/>
                <w:sz w:val="17"/>
              </w:rPr>
              <w:t>—</w:t>
            </w:r>
          </w:p>
        </w:tc>
      </w:tr>
      <w:tr>
        <w:tc>
          <w:tcPr>
            <w:tcW w:type="dxa" w:w="3119"/>
          </w:tcPr>
          <w:p>
            <w:pPr>
              <w:jc w:val="left"/>
            </w:pPr>
            <w:r/>
            <w:r>
              <w:rPr>
                <w:rFonts w:ascii="宋体" w:hAnsi="宋体" w:eastAsia="宋体"/>
                <w:b w:val="0"/>
                <w:i w:val="0"/>
                <w:sz w:val="17"/>
              </w:rPr>
              <w:t>g</w:t>
            </w:r>
          </w:p>
        </w:tc>
        <w:tc>
          <w:tcPr>
            <w:tcW w:type="dxa" w:w="3119"/>
          </w:tcPr>
          <w:p>
            <w:pPr>
              <w:jc w:val="left"/>
            </w:pPr>
            <w:r>
              <w:rPr>
                <w:rFonts w:ascii="宋体" w:hAnsi="宋体" w:eastAsia="宋体"/>
                <w:sz w:val="21"/>
              </w:rPr>
              <w:t>运输机型，g∈A,B,C</w:t>
            </w:r>
          </w:p>
        </w:tc>
        <w:tc>
          <w:tcPr>
            <w:tcW w:type="dxa" w:w="3119"/>
          </w:tcPr>
          <w:p>
            <w:pPr>
              <w:jc w:val="left"/>
            </w:pPr>
            <w:r/>
            <w:r>
              <w:rPr>
                <w:rFonts w:ascii="宋体" w:hAnsi="宋体" w:eastAsia="宋体"/>
                <w:b w:val="0"/>
                <w:i w:val="0"/>
                <w:sz w:val="17"/>
              </w:rPr>
              <w:t>—</w:t>
            </w:r>
          </w:p>
        </w:tc>
      </w:tr>
      <w:tr>
        <w:tc>
          <w:tcPr>
            <w:tcW w:type="dxa" w:w="3119"/>
          </w:tcPr>
          <w:p>
            <w:pPr>
              <w:jc w:val="left"/>
            </w:pPr>
            <w:r/>
            <w:r>
              <w:rPr>
                <w:rFonts w:ascii="宋体" w:hAnsi="宋体" w:eastAsia="宋体"/>
                <w:b w:val="0"/>
                <w:i w:val="0"/>
                <w:sz w:val="17"/>
              </w:rPr>
              <w:t>b</w:t>
            </w:r>
          </w:p>
        </w:tc>
        <w:tc>
          <w:tcPr>
            <w:tcW w:type="dxa" w:w="3119"/>
          </w:tcPr>
          <w:p>
            <w:pPr>
              <w:jc w:val="left"/>
            </w:pPr>
            <w:r/>
            <w:r>
              <w:rPr>
                <w:rFonts w:ascii="宋体" w:hAnsi="宋体" w:eastAsia="宋体"/>
                <w:b w:val="0"/>
                <w:i w:val="0"/>
                <w:sz w:val="17"/>
              </w:rPr>
              <w:t>货箱编号</w:t>
            </w:r>
          </w:p>
        </w:tc>
        <w:tc>
          <w:tcPr>
            <w:tcW w:type="dxa" w:w="3119"/>
          </w:tcPr>
          <w:p>
            <w:pPr>
              <w:jc w:val="left"/>
            </w:pPr>
            <w:r/>
            <w:r>
              <w:rPr>
                <w:rFonts w:ascii="宋体" w:hAnsi="宋体" w:eastAsia="宋体"/>
                <w:b w:val="0"/>
                <w:i w:val="0"/>
                <w:sz w:val="17"/>
              </w:rPr>
              <w:t>—</w:t>
            </w:r>
          </w:p>
        </w:tc>
      </w:tr>
      <w:tr>
        <w:tc>
          <w:tcPr>
            <w:tcW w:type="dxa" w:w="3119"/>
          </w:tcPr>
          <w:p>
            <w:pPr>
              <w:jc w:val="left"/>
            </w:pPr>
            <w:r/>
            <w:r>
              <w:rPr>
                <w:rFonts w:ascii="宋体" w:hAnsi="宋体" w:eastAsia="宋体"/>
                <w:b w:val="0"/>
                <w:i w:val="0"/>
                <w:sz w:val="17"/>
              </w:rPr>
              <w:t>Q_g</w:t>
            </w:r>
          </w:p>
        </w:tc>
        <w:tc>
          <w:tcPr>
            <w:tcW w:type="dxa" w:w="3119"/>
          </w:tcPr>
          <w:p>
            <w:pPr>
              <w:jc w:val="left"/>
            </w:pPr>
            <w:r/>
            <w:r>
              <w:rPr>
                <w:rFonts w:ascii="宋体" w:hAnsi="宋体" w:eastAsia="宋体"/>
                <w:b w:val="0"/>
                <w:i w:val="0"/>
                <w:sz w:val="17"/>
              </w:rPr>
              <w:t>机型g的最大载货质量</w:t>
            </w:r>
          </w:p>
        </w:tc>
        <w:tc>
          <w:tcPr>
            <w:tcW w:type="dxa" w:w="3119"/>
          </w:tcPr>
          <w:p>
            <w:pPr>
              <w:jc w:val="left"/>
            </w:pPr>
            <w:r/>
            <w:r>
              <w:rPr>
                <w:rFonts w:ascii="宋体" w:hAnsi="宋体" w:eastAsia="宋体"/>
                <w:b w:val="0"/>
                <w:i w:val="0"/>
                <w:sz w:val="17"/>
              </w:rPr>
              <w:t>kg</w:t>
            </w:r>
          </w:p>
        </w:tc>
      </w:tr>
      <w:tr>
        <w:tc>
          <w:tcPr>
            <w:tcW w:type="dxa" w:w="3119"/>
          </w:tcPr>
          <w:p>
            <w:pPr>
              <w:jc w:val="left"/>
            </w:pPr>
            <w:r/>
            <w:r>
              <w:rPr>
                <w:rFonts w:ascii="宋体" w:hAnsi="宋体" w:eastAsia="宋体"/>
                <w:b w:val="0"/>
                <w:i w:val="0"/>
                <w:sz w:val="17"/>
              </w:rPr>
              <w:t>V_g</w:t>
            </w:r>
          </w:p>
        </w:tc>
        <w:tc>
          <w:tcPr>
            <w:tcW w:type="dxa" w:w="3119"/>
          </w:tcPr>
          <w:p>
            <w:pPr>
              <w:jc w:val="left"/>
            </w:pPr>
            <w:r/>
            <w:r>
              <w:rPr>
                <w:rFonts w:ascii="宋体" w:hAnsi="宋体" w:eastAsia="宋体"/>
                <w:b w:val="0"/>
                <w:i w:val="0"/>
                <w:sz w:val="17"/>
              </w:rPr>
              <w:t>机型g的最大装载体积</w:t>
            </w:r>
          </w:p>
        </w:tc>
        <w:tc>
          <w:tcPr>
            <w:tcW w:type="dxa" w:w="3119"/>
          </w:tcPr>
          <w:p>
            <w:pPr>
              <w:jc w:val="left"/>
            </w:pPr>
            <w:r/>
            <w:r>
              <w:rPr>
                <w:rFonts w:ascii="宋体" w:hAnsi="宋体" w:eastAsia="宋体"/>
                <w:b w:val="0"/>
                <w:i w:val="0"/>
                <w:sz w:val="17"/>
              </w:rPr>
              <w:t>m³</w:t>
            </w:r>
          </w:p>
        </w:tc>
      </w:tr>
      <w:tr>
        <w:tc>
          <w:tcPr>
            <w:tcW w:type="dxa" w:w="3119"/>
          </w:tcPr>
          <w:p>
            <w:pPr>
              <w:jc w:val="left"/>
            </w:pPr>
            <w:r>
              <w:rPr>
                <w:rFonts w:ascii="宋体" w:hAnsi="宋体" w:eastAsia="宋体"/>
                <w:sz w:val="21"/>
              </w:rPr>
              <w:t>E_g^use</w:t>
            </w:r>
          </w:p>
        </w:tc>
        <w:tc>
          <w:tcPr>
            <w:tcW w:type="dxa" w:w="3119"/>
          </w:tcPr>
          <w:p>
            <w:pPr>
              <w:jc w:val="left"/>
            </w:pPr>
            <w:r/>
            <w:r>
              <w:rPr>
                <w:rFonts w:ascii="宋体" w:hAnsi="宋体" w:eastAsia="宋体"/>
                <w:b w:val="0"/>
                <w:i w:val="0"/>
                <w:sz w:val="17"/>
              </w:rPr>
              <w:t>机型g单组电池可用能量</w:t>
            </w:r>
          </w:p>
        </w:tc>
        <w:tc>
          <w:tcPr>
            <w:tcW w:type="dxa" w:w="3119"/>
          </w:tcPr>
          <w:p>
            <w:pPr>
              <w:jc w:val="left"/>
            </w:pPr>
            <w:r/>
            <w:r>
              <w:rPr>
                <w:rFonts w:ascii="宋体" w:hAnsi="宋体" w:eastAsia="宋体"/>
                <w:b w:val="0"/>
                <w:i w:val="0"/>
                <w:sz w:val="17"/>
              </w:rPr>
              <w:t>kWh</w:t>
            </w:r>
          </w:p>
        </w:tc>
      </w:tr>
      <w:tr>
        <w:tc>
          <w:tcPr>
            <w:tcW w:type="dxa" w:w="3119"/>
          </w:tcPr>
          <w:p>
            <w:pPr>
              <w:jc w:val="left"/>
            </w:pPr>
            <w:r/>
            <w:r>
              <w:rPr>
                <w:rFonts w:ascii="宋体" w:hAnsi="宋体" w:eastAsia="宋体"/>
                <w:b w:val="0"/>
                <w:i w:val="0"/>
                <w:sz w:val="17"/>
              </w:rPr>
              <w:t>L_g^0,L_g^F</w:t>
            </w:r>
          </w:p>
        </w:tc>
        <w:tc>
          <w:tcPr>
            <w:tcW w:type="dxa" w:w="3119"/>
          </w:tcPr>
          <w:p>
            <w:pPr>
              <w:jc w:val="left"/>
            </w:pPr>
            <w:r/>
            <w:r>
              <w:rPr>
                <w:rFonts w:ascii="宋体" w:hAnsi="宋体" w:eastAsia="宋体"/>
                <w:b w:val="0"/>
                <w:i w:val="0"/>
                <w:sz w:val="17"/>
              </w:rPr>
              <w:t>机型g空载、满载标准航程</w:t>
            </w:r>
          </w:p>
        </w:tc>
        <w:tc>
          <w:tcPr>
            <w:tcW w:type="dxa" w:w="3119"/>
          </w:tcPr>
          <w:p>
            <w:pPr>
              <w:jc w:val="left"/>
            </w:pPr>
            <w:r/>
            <w:r>
              <w:rPr>
                <w:rFonts w:ascii="宋体" w:hAnsi="宋体" w:eastAsia="宋体"/>
                <w:b w:val="0"/>
                <w:i w:val="0"/>
                <w:sz w:val="17"/>
              </w:rPr>
              <w:t>m</w:t>
            </w:r>
          </w:p>
        </w:tc>
      </w:tr>
      <w:tr>
        <w:tc>
          <w:tcPr>
            <w:tcW w:type="dxa" w:w="3119"/>
          </w:tcPr>
          <w:p>
            <w:pPr>
              <w:jc w:val="left"/>
            </w:pPr>
            <w:r/>
            <w:r>
              <w:rPr>
                <w:rFonts w:ascii="宋体" w:hAnsi="宋体" w:eastAsia="宋体"/>
                <w:b w:val="0"/>
                <w:i w:val="0"/>
                <w:sz w:val="17"/>
              </w:rPr>
              <w:t>m_g^0</w:t>
            </w:r>
          </w:p>
        </w:tc>
        <w:tc>
          <w:tcPr>
            <w:tcW w:type="dxa" w:w="3119"/>
          </w:tcPr>
          <w:p>
            <w:pPr>
              <w:jc w:val="left"/>
            </w:pPr>
            <w:r/>
            <w:r>
              <w:rPr>
                <w:rFonts w:ascii="宋体" w:hAnsi="宋体" w:eastAsia="宋体"/>
                <w:b w:val="0"/>
                <w:i w:val="0"/>
                <w:sz w:val="17"/>
              </w:rPr>
              <w:t>机型g含电池空载总质量</w:t>
            </w:r>
          </w:p>
        </w:tc>
        <w:tc>
          <w:tcPr>
            <w:tcW w:type="dxa" w:w="3119"/>
          </w:tcPr>
          <w:p>
            <w:pPr>
              <w:jc w:val="left"/>
            </w:pPr>
            <w:r/>
            <w:r>
              <w:rPr>
                <w:rFonts w:ascii="宋体" w:hAnsi="宋体" w:eastAsia="宋体"/>
                <w:b w:val="0"/>
                <w:i w:val="0"/>
                <w:sz w:val="17"/>
              </w:rPr>
              <w:t>kg</w:t>
            </w:r>
          </w:p>
        </w:tc>
      </w:tr>
      <w:tr>
        <w:tc>
          <w:tcPr>
            <w:tcW w:type="dxa" w:w="3119"/>
          </w:tcPr>
          <w:p>
            <w:pPr>
              <w:jc w:val="left"/>
            </w:pPr>
            <w:r>
              <w:rPr>
                <w:rFonts w:ascii="宋体" w:hAnsi="宋体" w:eastAsia="宋体"/>
                <w:sz w:val="21"/>
              </w:rPr>
              <w:t>η_g</w:t>
            </w:r>
          </w:p>
        </w:tc>
        <w:tc>
          <w:tcPr>
            <w:tcW w:type="dxa" w:w="3119"/>
          </w:tcPr>
          <w:p>
            <w:pPr>
              <w:jc w:val="left"/>
            </w:pPr>
            <w:r/>
            <w:r>
              <w:rPr>
                <w:rFonts w:ascii="宋体" w:hAnsi="宋体" w:eastAsia="宋体"/>
                <w:b w:val="0"/>
                <w:i w:val="0"/>
                <w:sz w:val="17"/>
              </w:rPr>
              <w:t>机型g爬升能耗效率</w:t>
            </w:r>
          </w:p>
        </w:tc>
        <w:tc>
          <w:tcPr>
            <w:tcW w:type="dxa" w:w="3119"/>
          </w:tcPr>
          <w:p>
            <w:pPr>
              <w:jc w:val="left"/>
            </w:pPr>
            <w:r/>
            <w:r>
              <w:rPr>
                <w:rFonts w:ascii="宋体" w:hAnsi="宋体" w:eastAsia="宋体"/>
                <w:b w:val="0"/>
                <w:i w:val="0"/>
                <w:sz w:val="17"/>
              </w:rPr>
              <w:t>—</w:t>
            </w:r>
          </w:p>
        </w:tc>
      </w:tr>
      <w:tr>
        <w:tc>
          <w:tcPr>
            <w:tcW w:type="dxa" w:w="3119"/>
          </w:tcPr>
          <w:p>
            <w:pPr>
              <w:jc w:val="left"/>
            </w:pPr>
            <w:r/>
            <w:r>
              <w:rPr>
                <w:rFonts w:ascii="宋体" w:hAnsi="宋体" w:eastAsia="宋体"/>
                <w:b w:val="0"/>
                <w:i w:val="0"/>
                <w:sz w:val="17"/>
              </w:rPr>
              <w:t>q</w:t>
            </w:r>
          </w:p>
        </w:tc>
        <w:tc>
          <w:tcPr>
            <w:tcW w:type="dxa" w:w="3119"/>
          </w:tcPr>
          <w:p>
            <w:pPr>
              <w:jc w:val="left"/>
            </w:pPr>
            <w:r/>
            <w:r>
              <w:rPr>
                <w:rFonts w:ascii="宋体" w:hAnsi="宋体" w:eastAsia="宋体"/>
                <w:b w:val="0"/>
                <w:i w:val="0"/>
                <w:sz w:val="17"/>
              </w:rPr>
              <w:t>架次当前有效载荷</w:t>
            </w:r>
          </w:p>
        </w:tc>
        <w:tc>
          <w:tcPr>
            <w:tcW w:type="dxa" w:w="3119"/>
          </w:tcPr>
          <w:p>
            <w:pPr>
              <w:jc w:val="left"/>
            </w:pPr>
            <w:r/>
            <w:r>
              <w:rPr>
                <w:rFonts w:ascii="宋体" w:hAnsi="宋体" w:eastAsia="宋体"/>
                <w:b w:val="0"/>
                <w:i w:val="0"/>
                <w:sz w:val="17"/>
              </w:rPr>
              <w:t>kg</w:t>
            </w:r>
          </w:p>
        </w:tc>
      </w:tr>
      <w:tr>
        <w:tc>
          <w:tcPr>
            <w:tcW w:type="dxa" w:w="3119"/>
          </w:tcPr>
          <w:p>
            <w:pPr>
              <w:jc w:val="left"/>
            </w:pPr>
            <w:r/>
            <w:r>
              <w:rPr>
                <w:rFonts w:ascii="宋体" w:hAnsi="宋体" w:eastAsia="宋体"/>
                <w:b w:val="0"/>
                <w:i w:val="0"/>
                <w:sz w:val="17"/>
              </w:rPr>
              <w:t>L_g(q)</w:t>
            </w:r>
          </w:p>
        </w:tc>
        <w:tc>
          <w:tcPr>
            <w:tcW w:type="dxa" w:w="3119"/>
          </w:tcPr>
          <w:p>
            <w:pPr>
              <w:jc w:val="left"/>
            </w:pPr>
            <w:r/>
            <w:r>
              <w:rPr>
                <w:rFonts w:ascii="宋体" w:hAnsi="宋体" w:eastAsia="宋体"/>
                <w:b w:val="0"/>
                <w:i w:val="0"/>
                <w:sz w:val="17"/>
              </w:rPr>
              <w:t>机型g载荷q下的等效航程</w:t>
            </w:r>
          </w:p>
        </w:tc>
        <w:tc>
          <w:tcPr>
            <w:tcW w:type="dxa" w:w="3119"/>
          </w:tcPr>
          <w:p>
            <w:pPr>
              <w:jc w:val="left"/>
            </w:pPr>
            <w:r/>
            <w:r>
              <w:rPr>
                <w:rFonts w:ascii="宋体" w:hAnsi="宋体" w:eastAsia="宋体"/>
                <w:b w:val="0"/>
                <w:i w:val="0"/>
                <w:sz w:val="17"/>
              </w:rPr>
              <w:t>m</w:t>
            </w:r>
          </w:p>
        </w:tc>
      </w:tr>
      <w:tr>
        <w:tc>
          <w:tcPr>
            <w:tcW w:type="dxa" w:w="3119"/>
          </w:tcPr>
          <w:p>
            <w:pPr>
              <w:jc w:val="left"/>
            </w:pPr>
            <w:r>
              <w:rPr>
                <w:rFonts w:ascii="宋体" w:hAnsi="宋体" w:eastAsia="宋体"/>
                <w:sz w:val="21"/>
              </w:rPr>
              <w:t>d_ij</w:t>
            </w:r>
          </w:p>
        </w:tc>
        <w:tc>
          <w:tcPr>
            <w:tcW w:type="dxa" w:w="3119"/>
          </w:tcPr>
          <w:p>
            <w:pPr>
              <w:jc w:val="left"/>
            </w:pPr>
            <w:r/>
            <w:r>
              <w:rPr>
                <w:rFonts w:ascii="宋体" w:hAnsi="宋体" w:eastAsia="宋体"/>
                <w:b w:val="0"/>
                <w:i w:val="0"/>
                <w:sz w:val="17"/>
              </w:rPr>
              <w:t>节点i到节点j的水平距离</w:t>
            </w:r>
          </w:p>
        </w:tc>
        <w:tc>
          <w:tcPr>
            <w:tcW w:type="dxa" w:w="3119"/>
          </w:tcPr>
          <w:p>
            <w:pPr>
              <w:jc w:val="left"/>
            </w:pPr>
            <w:r/>
            <w:r>
              <w:rPr>
                <w:rFonts w:ascii="宋体" w:hAnsi="宋体" w:eastAsia="宋体"/>
                <w:b w:val="0"/>
                <w:i w:val="0"/>
                <w:sz w:val="17"/>
              </w:rPr>
              <w:t>m</w:t>
            </w:r>
          </w:p>
        </w:tc>
      </w:tr>
      <w:tr>
        <w:tc>
          <w:tcPr>
            <w:tcW w:type="dxa" w:w="3119"/>
          </w:tcPr>
          <w:p>
            <w:pPr>
              <w:jc w:val="left"/>
            </w:pPr>
            <w:r>
              <w:rPr>
                <w:rFonts w:ascii="宋体" w:hAnsi="宋体" w:eastAsia="宋体"/>
                <w:sz w:val="21"/>
              </w:rPr>
              <w:t>h_(ij)^(↑),h_(ij)^(↓)</w:t>
            </w:r>
          </w:p>
        </w:tc>
        <w:tc>
          <w:tcPr>
            <w:tcW w:type="dxa" w:w="3119"/>
          </w:tcPr>
          <w:p>
            <w:pPr>
              <w:jc w:val="left"/>
            </w:pPr>
            <w:r/>
            <w:r>
              <w:rPr>
                <w:rFonts w:ascii="宋体" w:hAnsi="宋体" w:eastAsia="宋体"/>
                <w:b w:val="0"/>
                <w:i w:val="0"/>
                <w:sz w:val="17"/>
              </w:rPr>
              <w:t>航段爬升高度、下降高度</w:t>
            </w:r>
          </w:p>
        </w:tc>
        <w:tc>
          <w:tcPr>
            <w:tcW w:type="dxa" w:w="3119"/>
          </w:tcPr>
          <w:p>
            <w:pPr>
              <w:jc w:val="left"/>
            </w:pPr>
            <w:r/>
            <w:r>
              <w:rPr>
                <w:rFonts w:ascii="宋体" w:hAnsi="宋体" w:eastAsia="宋体"/>
                <w:b w:val="0"/>
                <w:i w:val="0"/>
                <w:sz w:val="17"/>
              </w:rPr>
              <w:t>m</w:t>
            </w:r>
          </w:p>
        </w:tc>
      </w:tr>
      <w:tr>
        <w:tc>
          <w:tcPr>
            <w:tcW w:type="dxa" w:w="3119"/>
          </w:tcPr>
          <w:p>
            <w:pPr>
              <w:jc w:val="left"/>
            </w:pPr>
            <w:r>
              <w:rPr>
                <w:rFonts w:ascii="宋体" w:hAnsi="宋体" w:eastAsia="宋体"/>
                <w:sz w:val="21"/>
              </w:rPr>
              <w:t>e_ijg(q)</w:t>
            </w:r>
          </w:p>
        </w:tc>
        <w:tc>
          <w:tcPr>
            <w:tcW w:type="dxa" w:w="3119"/>
          </w:tcPr>
          <w:p>
            <w:pPr>
              <w:jc w:val="left"/>
            </w:pPr>
            <w:r/>
            <w:r>
              <w:rPr>
                <w:rFonts w:ascii="宋体" w:hAnsi="宋体" w:eastAsia="宋体"/>
                <w:b w:val="0"/>
                <w:i w:val="0"/>
                <w:sz w:val="17"/>
              </w:rPr>
              <w:t>航段运输能耗</w:t>
            </w:r>
          </w:p>
        </w:tc>
        <w:tc>
          <w:tcPr>
            <w:tcW w:type="dxa" w:w="3119"/>
          </w:tcPr>
          <w:p>
            <w:pPr>
              <w:jc w:val="left"/>
            </w:pPr>
            <w:r/>
            <w:r>
              <w:rPr>
                <w:rFonts w:ascii="宋体" w:hAnsi="宋体" w:eastAsia="宋体"/>
                <w:b w:val="0"/>
                <w:i w:val="0"/>
                <w:sz w:val="17"/>
              </w:rPr>
              <w:t>kWh</w:t>
            </w:r>
          </w:p>
        </w:tc>
      </w:tr>
      <w:tr>
        <w:tc>
          <w:tcPr>
            <w:tcW w:type="dxa" w:w="3119"/>
          </w:tcPr>
          <w:p>
            <w:pPr>
              <w:jc w:val="left"/>
            </w:pPr>
            <w:r>
              <w:rPr>
                <w:rFonts w:ascii="宋体" w:hAnsi="宋体" w:eastAsia="宋体"/>
                <w:sz w:val="21"/>
              </w:rPr>
              <w:t>t_ijg(q)</w:t>
            </w:r>
          </w:p>
        </w:tc>
        <w:tc>
          <w:tcPr>
            <w:tcW w:type="dxa" w:w="3119"/>
          </w:tcPr>
          <w:p>
            <w:pPr>
              <w:jc w:val="left"/>
            </w:pPr>
            <w:r/>
            <w:r>
              <w:rPr>
                <w:rFonts w:ascii="宋体" w:hAnsi="宋体" w:eastAsia="宋体"/>
                <w:b w:val="0"/>
                <w:i w:val="0"/>
                <w:sz w:val="17"/>
              </w:rPr>
              <w:t>航段飞行时间</w:t>
            </w:r>
          </w:p>
        </w:tc>
        <w:tc>
          <w:tcPr>
            <w:tcW w:type="dxa" w:w="3119"/>
          </w:tcPr>
          <w:p>
            <w:pPr>
              <w:jc w:val="left"/>
            </w:pPr>
            <w:r/>
            <w:r>
              <w:rPr>
                <w:rFonts w:ascii="宋体" w:hAnsi="宋体" w:eastAsia="宋体"/>
                <w:b w:val="0"/>
                <w:i w:val="0"/>
                <w:sz w:val="17"/>
              </w:rPr>
              <w:t>s</w:t>
            </w:r>
          </w:p>
        </w:tc>
      </w:tr>
      <w:tr>
        <w:tc>
          <w:tcPr>
            <w:tcW w:type="dxa" w:w="3119"/>
          </w:tcPr>
          <w:p>
            <w:pPr>
              <w:jc w:val="left"/>
            </w:pPr>
            <w:r>
              <w:rPr>
                <w:rFonts w:ascii="宋体" w:hAnsi="宋体" w:eastAsia="宋体"/>
                <w:sz w:val="21"/>
              </w:rPr>
              <w:t>ρ_g</w:t>
            </w:r>
          </w:p>
        </w:tc>
        <w:tc>
          <w:tcPr>
            <w:tcW w:type="dxa" w:w="3119"/>
          </w:tcPr>
          <w:p>
            <w:pPr>
              <w:jc w:val="left"/>
            </w:pPr>
            <w:r/>
            <w:r>
              <w:rPr>
                <w:rFonts w:ascii="宋体" w:hAnsi="宋体" w:eastAsia="宋体"/>
                <w:b w:val="0"/>
                <w:i w:val="0"/>
                <w:sz w:val="17"/>
              </w:rPr>
              <w:t>机型g返航安全余量比例</w:t>
            </w:r>
          </w:p>
        </w:tc>
        <w:tc>
          <w:tcPr>
            <w:tcW w:type="dxa" w:w="3119"/>
          </w:tcPr>
          <w:p>
            <w:pPr>
              <w:jc w:val="left"/>
            </w:pPr>
            <w:r/>
            <w:r>
              <w:rPr>
                <w:rFonts w:ascii="宋体" w:hAnsi="宋体" w:eastAsia="宋体"/>
                <w:b w:val="0"/>
                <w:i w:val="0"/>
                <w:sz w:val="17"/>
              </w:rPr>
              <w:t>—</w:t>
            </w:r>
          </w:p>
        </w:tc>
      </w:tr>
      <w:tr>
        <w:tc>
          <w:tcPr>
            <w:tcW w:type="dxa" w:w="3119"/>
          </w:tcPr>
          <w:p>
            <w:pPr>
              <w:jc w:val="left"/>
            </w:pPr>
            <w:r>
              <w:rPr>
                <w:rFonts w:ascii="宋体" w:hAnsi="宋体" w:eastAsia="宋体"/>
                <w:sz w:val="21"/>
              </w:rPr>
              <w:t>σ</w:t>
            </w:r>
          </w:p>
        </w:tc>
        <w:tc>
          <w:tcPr>
            <w:tcW w:type="dxa" w:w="3119"/>
          </w:tcPr>
          <w:p>
            <w:pPr>
              <w:jc w:val="left"/>
            </w:pPr>
            <w:r/>
            <w:r>
              <w:rPr>
                <w:rFonts w:ascii="宋体" w:hAnsi="宋体" w:eastAsia="宋体"/>
                <w:b w:val="0"/>
                <w:i w:val="0"/>
                <w:sz w:val="17"/>
              </w:rPr>
              <w:t>电池或能源组件荷电状态（SOC）</w:t>
            </w:r>
          </w:p>
        </w:tc>
        <w:tc>
          <w:tcPr>
            <w:tcW w:type="dxa" w:w="3119"/>
          </w:tcPr>
          <w:p>
            <w:pPr>
              <w:jc w:val="left"/>
            </w:pPr>
            <w:r/>
            <w:r>
              <w:rPr>
                <w:rFonts w:ascii="宋体" w:hAnsi="宋体" w:eastAsia="宋体"/>
                <w:b w:val="0"/>
                <w:i w:val="0"/>
                <w:sz w:val="17"/>
              </w:rPr>
              <w:t>—</w:t>
            </w:r>
          </w:p>
        </w:tc>
      </w:tr>
      <w:tr>
        <w:tc>
          <w:tcPr>
            <w:tcW w:type="dxa" w:w="3119"/>
          </w:tcPr>
          <w:p>
            <w:pPr>
              <w:jc w:val="left"/>
            </w:pPr>
            <w:r/>
            <w:r>
              <w:rPr>
                <w:rFonts w:ascii="宋体" w:hAnsi="宋体" w:eastAsia="宋体"/>
                <w:b w:val="0"/>
                <w:i w:val="0"/>
                <w:sz w:val="17"/>
              </w:rPr>
              <w:t>T_g</w:t>
            </w:r>
          </w:p>
        </w:tc>
        <w:tc>
          <w:tcPr>
            <w:tcW w:type="dxa" w:w="3119"/>
          </w:tcPr>
          <w:p>
            <w:pPr>
              <w:jc w:val="left"/>
            </w:pPr>
            <w:r/>
            <w:r>
              <w:rPr>
                <w:rFonts w:ascii="宋体" w:hAnsi="宋体" w:eastAsia="宋体"/>
                <w:b w:val="0"/>
                <w:i w:val="0"/>
                <w:sz w:val="17"/>
              </w:rPr>
              <w:t>机型g电池等效完全充电时间</w:t>
            </w:r>
          </w:p>
        </w:tc>
        <w:tc>
          <w:tcPr>
            <w:tcW w:type="dxa" w:w="3119"/>
          </w:tcPr>
          <w:p>
            <w:pPr>
              <w:jc w:val="left"/>
            </w:pPr>
            <w:r/>
            <w:r>
              <w:rPr>
                <w:rFonts w:ascii="宋体" w:hAnsi="宋体" w:eastAsia="宋体"/>
                <w:b w:val="0"/>
                <w:i w:val="0"/>
                <w:sz w:val="17"/>
              </w:rPr>
              <w:t>s</w:t>
            </w:r>
          </w:p>
        </w:tc>
      </w:tr>
      <w:tr>
        <w:tc>
          <w:tcPr>
            <w:tcW w:type="dxa" w:w="3119"/>
          </w:tcPr>
          <w:p>
            <w:pPr>
              <w:jc w:val="left"/>
            </w:pPr>
            <w:r/>
            <w:r>
              <w:rPr>
                <w:rFonts w:ascii="宋体" w:hAnsi="宋体" w:eastAsia="宋体"/>
                <w:b w:val="0"/>
                <w:i w:val="0"/>
                <w:sz w:val="17"/>
              </w:rPr>
              <w:t>c_b,d_b,w_b</w:t>
            </w:r>
          </w:p>
        </w:tc>
        <w:tc>
          <w:tcPr>
            <w:tcW w:type="dxa" w:w="3119"/>
          </w:tcPr>
          <w:p>
            <w:pPr>
              <w:jc w:val="left"/>
            </w:pPr>
            <w:r/>
            <w:r>
              <w:rPr>
                <w:rFonts w:ascii="宋体" w:hAnsi="宋体" w:eastAsia="宋体"/>
                <w:b w:val="0"/>
                <w:i w:val="0"/>
                <w:sz w:val="17"/>
              </w:rPr>
              <w:t>货箱b的硬截止、期望时间、优先系数</w:t>
            </w:r>
          </w:p>
        </w:tc>
        <w:tc>
          <w:tcPr>
            <w:tcW w:type="dxa" w:w="3119"/>
          </w:tcPr>
          <w:p>
            <w:pPr>
              <w:jc w:val="left"/>
            </w:pPr>
            <w:r/>
            <w:r>
              <w:rPr>
                <w:rFonts w:ascii="宋体" w:hAnsi="宋体" w:eastAsia="宋体"/>
                <w:b w:val="0"/>
                <w:i w:val="0"/>
                <w:sz w:val="17"/>
              </w:rPr>
              <w:t>s, s, —</w:t>
            </w:r>
          </w:p>
        </w:tc>
      </w:tr>
      <w:tr>
        <w:tc>
          <w:tcPr>
            <w:tcW w:type="dxa" w:w="3119"/>
          </w:tcPr>
          <w:p>
            <w:pPr>
              <w:jc w:val="left"/>
            </w:pPr>
            <w:r/>
            <w:r>
              <w:rPr>
                <w:rFonts w:ascii="宋体" w:hAnsi="宋体" w:eastAsia="宋体"/>
                <w:b w:val="0"/>
                <w:i w:val="0"/>
                <w:sz w:val="17"/>
              </w:rPr>
              <w:t>F_1,F_2,F_3,F_4</w:t>
            </w:r>
          </w:p>
        </w:tc>
        <w:tc>
          <w:tcPr>
            <w:tcW w:type="dxa" w:w="3119"/>
          </w:tcPr>
          <w:p>
            <w:pPr>
              <w:jc w:val="left"/>
            </w:pPr>
            <w:r/>
            <w:r>
              <w:rPr>
                <w:rFonts w:ascii="宋体" w:hAnsi="宋体" w:eastAsia="宋体"/>
                <w:b w:val="0"/>
                <w:i w:val="0"/>
                <w:sz w:val="17"/>
              </w:rPr>
              <w:t>加权延误、最晚返航、总能耗、架次数</w:t>
            </w:r>
          </w:p>
        </w:tc>
        <w:tc>
          <w:tcPr>
            <w:tcW w:type="dxa" w:w="3119"/>
          </w:tcPr>
          <w:p>
            <w:pPr>
              <w:jc w:val="left"/>
            </w:pPr>
            <w:r/>
            <w:r>
              <w:rPr>
                <w:rFonts w:ascii="宋体" w:hAnsi="宋体" w:eastAsia="宋体"/>
                <w:b w:val="0"/>
                <w:i w:val="0"/>
                <w:sz w:val="17"/>
              </w:rPr>
              <w:t>—</w:t>
            </w:r>
          </w:p>
        </w:tc>
      </w:tr>
      <w:tr>
        <w:tc>
          <w:tcPr>
            <w:tcW w:type="dxa" w:w="3119"/>
          </w:tcPr>
          <w:p>
            <w:pPr>
              <w:jc w:val="left"/>
            </w:pPr>
            <w:r/>
            <w:r>
              <w:rPr>
                <w:rFonts w:ascii="宋体" w:hAnsi="宋体" w:eastAsia="宋体"/>
                <w:b w:val="0"/>
                <w:i w:val="0"/>
                <w:sz w:val="17"/>
              </w:rPr>
              <w:t>G01</w:t>
            </w:r>
          </w:p>
        </w:tc>
        <w:tc>
          <w:tcPr>
            <w:tcW w:type="dxa" w:w="3119"/>
          </w:tcPr>
          <w:p>
            <w:pPr>
              <w:jc w:val="left"/>
            </w:pPr>
            <w:r/>
            <w:r>
              <w:rPr>
                <w:rFonts w:ascii="宋体" w:hAnsi="宋体" w:eastAsia="宋体"/>
                <w:b w:val="0"/>
                <w:i w:val="0"/>
                <w:sz w:val="17"/>
              </w:rPr>
              <w:t>固定通信网关</w:t>
            </w:r>
          </w:p>
        </w:tc>
        <w:tc>
          <w:tcPr>
            <w:tcW w:type="dxa" w:w="3119"/>
          </w:tcPr>
          <w:p>
            <w:pPr>
              <w:jc w:val="left"/>
            </w:pPr>
            <w:r/>
            <w:r>
              <w:rPr>
                <w:rFonts w:ascii="宋体" w:hAnsi="宋体" w:eastAsia="宋体"/>
                <w:b w:val="0"/>
                <w:i w:val="0"/>
                <w:sz w:val="17"/>
              </w:rPr>
              <w:t>—</w:t>
            </w:r>
          </w:p>
        </w:tc>
      </w:tr>
      <w:tr>
        <w:tc>
          <w:tcPr>
            <w:tcW w:type="dxa" w:w="3119"/>
          </w:tcPr>
          <w:p>
            <w:pPr>
              <w:jc w:val="left"/>
            </w:pPr>
            <w:r/>
            <w:r>
              <w:rPr>
                <w:rFonts w:ascii="宋体" w:hAnsi="宋体" w:eastAsia="宋体"/>
                <w:b w:val="0"/>
                <w:i w:val="0"/>
                <w:sz w:val="17"/>
              </w:rPr>
              <w:t>R01,R02</w:t>
            </w:r>
          </w:p>
        </w:tc>
        <w:tc>
          <w:tcPr>
            <w:tcW w:type="dxa" w:w="3119"/>
          </w:tcPr>
          <w:p>
            <w:pPr>
              <w:jc w:val="left"/>
            </w:pPr>
            <w:r/>
            <w:r>
              <w:rPr>
                <w:rFonts w:ascii="宋体" w:hAnsi="宋体" w:eastAsia="宋体"/>
                <w:b w:val="0"/>
                <w:i w:val="0"/>
                <w:sz w:val="17"/>
              </w:rPr>
              <w:t>两架中继无人机</w:t>
            </w:r>
          </w:p>
        </w:tc>
        <w:tc>
          <w:tcPr>
            <w:tcW w:type="dxa" w:w="3119"/>
          </w:tcPr>
          <w:p>
            <w:pPr>
              <w:jc w:val="left"/>
            </w:pPr>
            <w:r/>
            <w:r>
              <w:rPr>
                <w:rFonts w:ascii="宋体" w:hAnsi="宋体" w:eastAsia="宋体"/>
                <w:b w:val="0"/>
                <w:i w:val="0"/>
                <w:sz w:val="17"/>
              </w:rPr>
              <w:t>—</w:t>
            </w:r>
          </w:p>
        </w:tc>
      </w:tr>
      <w:tr>
        <w:tc>
          <w:tcPr>
            <w:tcW w:type="dxa" w:w="3119"/>
          </w:tcPr>
          <w:p>
            <w:pPr>
              <w:jc w:val="left"/>
            </w:pPr>
            <w:r/>
            <w:r>
              <w:rPr>
                <w:rFonts w:ascii="宋体" w:hAnsi="宋体" w:eastAsia="宋体"/>
                <w:b w:val="0"/>
                <w:i w:val="0"/>
                <w:sz w:val="17"/>
              </w:rPr>
              <w:t>RS_r</w:t>
            </w:r>
          </w:p>
        </w:tc>
        <w:tc>
          <w:tcPr>
            <w:tcW w:type="dxa" w:w="3119"/>
          </w:tcPr>
          <w:p>
            <w:pPr>
              <w:jc w:val="left"/>
            </w:pPr>
            <w:r/>
            <w:r>
              <w:rPr>
                <w:rFonts w:ascii="宋体" w:hAnsi="宋体" w:eastAsia="宋体"/>
                <w:b w:val="0"/>
                <w:i w:val="0"/>
                <w:sz w:val="17"/>
              </w:rPr>
              <w:t>第r条中继架次</w:t>
            </w:r>
          </w:p>
        </w:tc>
        <w:tc>
          <w:tcPr>
            <w:tcW w:type="dxa" w:w="3119"/>
          </w:tcPr>
          <w:p>
            <w:pPr>
              <w:jc w:val="left"/>
            </w:pPr>
            <w:r/>
            <w:r>
              <w:rPr>
                <w:rFonts w:ascii="宋体" w:hAnsi="宋体" w:eastAsia="宋体"/>
                <w:b w:val="0"/>
                <w:i w:val="0"/>
                <w:sz w:val="17"/>
              </w:rPr>
              <w:t>—</w:t>
            </w:r>
          </w:p>
        </w:tc>
      </w:tr>
      <w:tr>
        <w:tc>
          <w:tcPr>
            <w:tcW w:type="dxa" w:w="3119"/>
          </w:tcPr>
          <w:p>
            <w:pPr>
              <w:jc w:val="left"/>
            </w:pPr>
            <w:r/>
            <w:r>
              <w:rPr>
                <w:rFonts w:ascii="宋体" w:hAnsi="宋体" w:eastAsia="宋体"/>
                <w:b w:val="0"/>
                <w:i w:val="0"/>
                <w:sz w:val="17"/>
              </w:rPr>
              <w:t>K</w:t>
            </w:r>
          </w:p>
        </w:tc>
        <w:tc>
          <w:tcPr>
            <w:tcW w:type="dxa" w:w="3119"/>
          </w:tcPr>
          <w:p>
            <w:pPr>
              <w:jc w:val="left"/>
            </w:pPr>
            <w:r>
              <w:rPr>
                <w:rFonts w:ascii="宋体" w:hAnsi="宋体" w:eastAsia="宋体"/>
                <w:sz w:val="21"/>
              </w:rPr>
              <w:t>任务组数，K∈2,3</w:t>
            </w:r>
          </w:p>
        </w:tc>
        <w:tc>
          <w:tcPr>
            <w:tcW w:type="dxa" w:w="3119"/>
          </w:tcPr>
          <w:p>
            <w:pPr>
              <w:jc w:val="left"/>
            </w:pPr>
            <w:r/>
            <w:r>
              <w:rPr>
                <w:rFonts w:ascii="宋体" w:hAnsi="宋体" w:eastAsia="宋体"/>
                <w:b w:val="0"/>
                <w:i w:val="0"/>
                <w:sz w:val="17"/>
              </w:rPr>
              <w:t>—</w:t>
            </w:r>
          </w:p>
        </w:tc>
      </w:tr>
      <w:tr>
        <w:tc>
          <w:tcPr>
            <w:tcW w:type="dxa" w:w="3119"/>
          </w:tcPr>
          <w:p>
            <w:pPr>
              <w:jc w:val="left"/>
            </w:pPr>
            <w:r/>
            <w:r>
              <w:rPr>
                <w:rFonts w:ascii="宋体" w:hAnsi="宋体" w:eastAsia="宋体"/>
                <w:b w:val="0"/>
                <w:i w:val="0"/>
                <w:sz w:val="17"/>
              </w:rPr>
              <w:t>W_k</w:t>
            </w:r>
          </w:p>
        </w:tc>
        <w:tc>
          <w:tcPr>
            <w:tcW w:type="dxa" w:w="3119"/>
          </w:tcPr>
          <w:p>
            <w:pPr>
              <w:jc w:val="left"/>
            </w:pPr>
            <w:r/>
            <w:r>
              <w:rPr>
                <w:rFonts w:ascii="宋体" w:hAnsi="宋体" w:eastAsia="宋体"/>
                <w:b w:val="0"/>
                <w:i w:val="0"/>
                <w:sz w:val="17"/>
              </w:rPr>
              <w:t>第k组运输作业时长总和</w:t>
            </w:r>
          </w:p>
        </w:tc>
        <w:tc>
          <w:tcPr>
            <w:tcW w:type="dxa" w:w="3119"/>
          </w:tcPr>
          <w:p>
            <w:pPr>
              <w:jc w:val="left"/>
            </w:pPr>
            <w:r/>
            <w:r>
              <w:rPr>
                <w:rFonts w:ascii="宋体" w:hAnsi="宋体" w:eastAsia="宋体"/>
                <w:b w:val="0"/>
                <w:i w:val="0"/>
                <w:sz w:val="17"/>
              </w:rPr>
              <w:t>s</w:t>
            </w:r>
          </w:p>
        </w:tc>
      </w:tr>
      <w:tr>
        <w:tc>
          <w:tcPr>
            <w:tcW w:type="dxa" w:w="3119"/>
          </w:tcPr>
          <w:p>
            <w:pPr>
              <w:jc w:val="left"/>
            </w:pPr>
            <w:r/>
            <w:r>
              <w:rPr>
                <w:rFonts w:ascii="宋体" w:hAnsi="宋体" w:eastAsia="宋体"/>
                <w:b w:val="0"/>
                <w:i w:val="0"/>
                <w:sz w:val="17"/>
              </w:rPr>
              <w:t>CV</w:t>
            </w:r>
          </w:p>
        </w:tc>
        <w:tc>
          <w:tcPr>
            <w:tcW w:type="dxa" w:w="3119"/>
          </w:tcPr>
          <w:p>
            <w:pPr>
              <w:jc w:val="left"/>
            </w:pPr>
            <w:r/>
            <w:r>
              <w:rPr>
                <w:rFonts w:ascii="宋体" w:hAnsi="宋体" w:eastAsia="宋体"/>
                <w:b w:val="0"/>
                <w:i w:val="0"/>
                <w:sz w:val="17"/>
              </w:rPr>
              <w:t>组间工作量变异系数</w:t>
            </w:r>
          </w:p>
        </w:tc>
        <w:tc>
          <w:tcPr>
            <w:tcW w:type="dxa" w:w="3119"/>
          </w:tcPr>
          <w:p>
            <w:pPr>
              <w:jc w:val="left"/>
            </w:pPr>
            <w:r/>
            <w:r>
              <w:rPr>
                <w:rFonts w:ascii="宋体" w:hAnsi="宋体" w:eastAsia="宋体"/>
                <w:b w:val="0"/>
                <w:i w:val="0"/>
                <w:sz w:val="17"/>
              </w:rPr>
              <w:t>—</w:t>
            </w:r>
          </w:p>
        </w:tc>
      </w:tr>
    </w:tbl>
    <w:p>
      <w:pPr>
        <w:spacing w:after="40"/>
      </w:pPr>
    </w:p>
    <w:p>
      <w:pPr>
        <w:pStyle w:val="1"/>
        <w:spacing w:before="240" w:after="120" w:line="276" w:lineRule="auto"/>
      </w:pPr>
      <w:r>
        <w:rPr>
          <w:rFonts w:ascii="黑体" w:hAnsi="黑体" w:eastAsia="黑体"/>
          <w:b/>
          <w:sz w:val="30"/>
        </w:rPr>
        <w:t>五、数据预处理与公共物理模型</w:t>
      </w:r>
    </w:p>
    <w:p>
      <w:pPr>
        <w:pStyle w:val="2"/>
        <w:spacing w:before="160" w:after="120" w:line="276" w:lineRule="auto"/>
      </w:pPr>
      <w:r>
        <w:rPr>
          <w:rFonts w:ascii="黑体" w:hAnsi="黑体" w:eastAsia="黑体"/>
          <w:b/>
          <w:sz w:val="25"/>
        </w:rPr>
        <w:t>5.1 数据来源与清洗</w:t>
      </w:r>
    </w:p>
    <w:p>
      <w:pPr>
        <w:spacing w:line="300" w:lineRule="auto" w:after="0"/>
        <w:ind w:firstLine="420"/>
        <w:jc w:val="both"/>
      </w:pPr>
      <w:r>
        <w:rPr>
          <w:rFonts w:ascii="宋体" w:hAnsi="宋体" w:eastAsia="宋体"/>
          <w:b w:val="0"/>
          <w:i w:val="0"/>
          <w:sz w:val="21"/>
        </w:rPr>
        <w:t>本文使用题目附件中的调度中心与服务区表、物资需求与配送时限表、运输无人机数据表、中继无人机数据表、通信链路参数表以及镇龙乡及周边30米DEM。逐箱清单共80行，对应15个服务区、4类物资；运输机型为A、B、C三种，实体运输无人机8架，运输电池14组；中继无人机2架，能源组件6组。</w:t>
      </w:r>
    </w:p>
    <w:p>
      <w:pPr>
        <w:spacing w:line="300" w:lineRule="auto" w:after="0"/>
        <w:ind w:firstLine="420"/>
        <w:jc w:val="both"/>
      </w:pPr>
      <w:r>
        <w:rPr>
          <w:rFonts w:ascii="宋体" w:hAnsi="宋体" w:eastAsia="宋体"/>
          <w:b w:val="0"/>
          <w:i w:val="0"/>
          <w:sz w:val="21"/>
        </w:rPr>
        <w:t>数据清洗中，本文对照汇总需求表核对逐箱清单的箱数、服务区和物资类型；对经纬度、高程、质量、体积、时限等字段检查缺失值和异常值；将DEM的NoData值（-32767）排除；并以调度中心O01为原点建立东—北局部坐标系，用于水平距离计算。所有结果文件中的架次编号、货箱编号、服务区编号和资源编号均与题目附件保持一致。</w:t>
      </w:r>
    </w:p>
    <w:p>
      <w:pPr>
        <w:pStyle w:val="2"/>
        <w:spacing w:before="160" w:after="120" w:line="276" w:lineRule="auto"/>
      </w:pPr>
      <w:r>
        <w:rPr>
          <w:rFonts w:ascii="黑体" w:hAnsi="黑体" w:eastAsia="黑体"/>
          <w:b/>
          <w:sz w:val="25"/>
        </w:rPr>
        <w:t>5.2 航段几何模型</w:t>
      </w:r>
    </w:p>
    <w:p>
      <w:pPr>
        <w:spacing w:line="300" w:lineRule="auto" w:after="0"/>
        <w:ind w:firstLine="420"/>
        <w:jc w:val="both"/>
      </w:pPr>
      <w:r>
        <w:rPr>
          <w:rFonts w:ascii="宋体" w:hAnsi="宋体" w:eastAsia="宋体"/>
          <w:b w:val="0"/>
          <w:i w:val="0"/>
          <w:sz w:val="21"/>
        </w:rPr>
        <w:t>设节点i和j的局部坐标为(x_i,y_i)和(x_j,y_j)，则水平距离为</w:t>
      </w:r>
    </w:p>
    <w:p>
      <w:pPr>
        <w:spacing w:before="60" w:after="60"/>
        <w:jc w:val="center"/>
      </w:pPr>
      <w:r>
        <w:rPr>
          <w:rFonts w:ascii="Cambria Math" w:hAnsi="Cambria Math" w:eastAsia="Cambria Math"/>
          <w:b w:val="0"/>
          <w:sz w:val="21"/>
        </w:rPr>
        <w:t>d_(ij)=√((x_i-x_j)^2+(y_i-y_j)^2).</w:t>
      </w:r>
    </w:p>
    <w:p>
      <w:pPr>
        <w:spacing w:line="300" w:lineRule="auto" w:after="0"/>
        <w:ind w:firstLine="420"/>
        <w:jc w:val="both"/>
      </w:pPr>
      <w:r>
        <w:rPr>
          <w:rFonts w:ascii="宋体" w:hAnsi="宋体" w:eastAsia="宋体"/>
          <w:sz w:val="21"/>
        </w:rPr>
        <w:t>对航段i→ j，沿航迹经过的DEM像元取最大地面高程z_ij^max，计划巡航海拔为</w:t>
      </w:r>
    </w:p>
    <w:p>
      <w:pPr>
        <w:spacing w:before="60" w:after="60"/>
        <w:jc w:val="center"/>
      </w:pPr>
      <w:r>
        <w:rPr>
          <w:rFonts w:ascii="Cambria Math" w:hAnsi="Cambria Math" w:eastAsia="Cambria Math"/>
          <w:b w:val="0"/>
          <w:sz w:val="21"/>
        </w:rPr>
        <w:t>H_(ij)=z_(ij)^(max)+50.</w:t>
      </w:r>
    </w:p>
    <w:p>
      <w:pPr>
        <w:spacing w:line="300" w:lineRule="auto" w:after="0"/>
        <w:ind w:firstLine="420"/>
        <w:jc w:val="both"/>
      </w:pPr>
      <w:r>
        <w:rPr>
          <w:rFonts w:ascii="宋体" w:hAnsi="宋体" w:eastAsia="宋体"/>
          <w:b w:val="0"/>
          <w:i w:val="0"/>
          <w:sz w:val="21"/>
        </w:rPr>
        <w:t>起点作业高度为z_i^0，终点作业高度为z_j^0；其中O01取DEM地面高程，服务区取DEM地面高程加30米。于是航段爬升高度和下降高度分别为</w:t>
      </w:r>
    </w:p>
    <w:p>
      <w:pPr>
        <w:spacing w:before="60" w:after="60"/>
        <w:jc w:val="center"/>
      </w:pPr>
      <w:r>
        <w:rPr>
          <w:rFonts w:ascii="Cambria Math" w:hAnsi="Cambria Math" w:eastAsia="Cambria Math"/>
          <w:b w:val="0"/>
          <w:sz w:val="21"/>
        </w:rPr>
        <w:t>h_(ij)^(↑)=H_(ij)-z_i^0, h_(ij)^(↓)=H_(ij)-z_j^0.</w:t>
      </w:r>
    </w:p>
    <w:p>
      <w:pPr>
        <w:spacing w:line="300" w:lineRule="auto" w:after="0"/>
        <w:ind w:firstLine="420"/>
        <w:jc w:val="both"/>
      </w:pPr>
      <w:r>
        <w:rPr>
          <w:rFonts w:ascii="宋体" w:hAnsi="宋体" w:eastAsia="宋体"/>
          <w:b w:val="0"/>
          <w:i w:val="0"/>
          <w:sz w:val="21"/>
        </w:rPr>
        <w:t>连续访问多个服务区时，每一段都从上一服务区的作业高度重新爬升，不沿用上一段的巡航海拔。</w:t>
      </w:r>
    </w:p>
    <w:p>
      <w:pPr>
        <w:pStyle w:val="2"/>
        <w:spacing w:before="160" w:after="120" w:line="276" w:lineRule="auto"/>
      </w:pPr>
      <w:r>
        <w:rPr>
          <w:rFonts w:ascii="黑体" w:hAnsi="黑体" w:eastAsia="黑体"/>
          <w:b/>
          <w:sz w:val="25"/>
        </w:rPr>
        <w:t>5.3 运输时间模型</w:t>
      </w:r>
    </w:p>
    <w:p>
      <w:pPr>
        <w:spacing w:line="300" w:lineRule="auto" w:after="0"/>
        <w:ind w:firstLine="420"/>
        <w:jc w:val="both"/>
      </w:pPr>
      <w:r>
        <w:rPr>
          <w:rFonts w:ascii="宋体" w:hAnsi="宋体" w:eastAsia="宋体"/>
          <w:sz w:val="21"/>
        </w:rPr>
        <w:t>运输无人机机型g的爬升、巡航和下降速度分别为v_g^↑、v_g^c和v_g^↓。航段i→ j的飞行时间为</w:t>
      </w:r>
    </w:p>
    <w:p>
      <w:pPr>
        <w:spacing w:before="60" w:after="60"/>
        <w:jc w:val="center"/>
      </w:pPr>
      <w:r>
        <w:rPr>
          <w:rFonts w:ascii="宋体" w:hAnsi="宋体" w:eastAsia="宋体"/>
          <w:sz w:val="21"/>
        </w:rPr>
        <w:t>t_(ijg)=(h_(ij)^(↑))/(v_g^(↑))+(d_(ij))/(v_g^c)+(h_(ij)^(↓))/(v_g^(↓)).</w:t>
      </w:r>
    </w:p>
    <w:p>
      <w:pPr>
        <w:spacing w:line="300" w:lineRule="auto" w:after="0"/>
        <w:ind w:firstLine="420"/>
        <w:jc w:val="both"/>
      </w:pPr>
      <w:r>
        <w:rPr>
          <w:rFonts w:ascii="宋体" w:hAnsi="宋体" w:eastAsia="宋体"/>
          <w:b w:val="0"/>
          <w:i w:val="0"/>
          <w:sz w:val="21"/>
        </w:rPr>
        <w:t>一个架次的总作业时间包括固定准备时间、全部货箱装载时间、各航段飞行时间、各站基础交接时间以及该站货箱附加交接时间。对含n个货箱、访问r个服务区的架次，作业时间为</w:t>
      </w:r>
    </w:p>
    <w:p>
      <w:pPr>
        <w:spacing w:before="60" w:after="60"/>
        <w:jc w:val="center"/>
      </w:pPr>
      <w:r>
        <w:rPr>
          <w:rFonts w:ascii="Cambria Math" w:hAnsi="Cambria Math" w:eastAsia="Cambria Math"/>
          <w:b w:val="0"/>
          <w:sz w:val="21"/>
        </w:rPr>
        <w:t>T=t_((fly))+t_g^((prep))+n t_g^((load))+Σ_(k=1)^(r)(t_g^((handoff))+n_k t_g^((extra))),</w:t>
      </w:r>
    </w:p>
    <w:p>
      <w:pPr>
        <w:spacing w:line="300" w:lineRule="auto" w:after="0"/>
        <w:ind w:firstLine="420"/>
        <w:jc w:val="both"/>
      </w:pPr>
      <w:r>
        <w:rPr>
          <w:rFonts w:ascii="宋体" w:hAnsi="宋体" w:eastAsia="宋体"/>
          <w:b w:val="0"/>
          <w:i w:val="0"/>
          <w:sz w:val="21"/>
        </w:rPr>
        <w:t>其中n_k为第k个服务区卸载的货箱数。</w:t>
      </w:r>
    </w:p>
    <w:p>
      <w:pPr>
        <w:pStyle w:val="2"/>
        <w:spacing w:before="160" w:after="120" w:line="276" w:lineRule="auto"/>
      </w:pPr>
      <w:r>
        <w:rPr>
          <w:rFonts w:ascii="黑体" w:hAnsi="黑体" w:eastAsia="黑体"/>
          <w:b/>
          <w:sz w:val="25"/>
        </w:rPr>
        <w:t>5.4 运输能耗模型</w:t>
      </w:r>
    </w:p>
    <w:p>
      <w:pPr>
        <w:spacing w:line="300" w:lineRule="auto" w:after="0"/>
        <w:ind w:firstLine="420"/>
        <w:jc w:val="both"/>
      </w:pPr>
      <w:r>
        <w:rPr>
          <w:rFonts w:ascii="宋体" w:hAnsi="宋体" w:eastAsia="宋体"/>
          <w:b w:val="0"/>
          <w:i w:val="0"/>
          <w:sz w:val="21"/>
        </w:rPr>
        <w:t>机型g携带有效载荷q时的等效航程为</w:t>
      </w:r>
    </w:p>
    <w:p>
      <w:pPr>
        <w:spacing w:before="60" w:after="60"/>
        <w:jc w:val="center"/>
      </w:pPr>
      <w:r>
        <w:rPr>
          <w:rFonts w:ascii="Cambria Math" w:hAnsi="Cambria Math" w:eastAsia="Cambria Math"/>
          <w:b w:val="0"/>
          <w:sz w:val="21"/>
        </w:rPr>
        <w:t>L_g(q)=L_g^0-(L_g^0-L_g^F)((q)/(Q_g))^(3/2), 0≤ q≤ Q_g.</w:t>
      </w:r>
    </w:p>
    <w:p>
      <w:pPr>
        <w:spacing w:line="300" w:lineRule="auto" w:after="0"/>
        <w:ind w:firstLine="420"/>
        <w:jc w:val="both"/>
      </w:pPr>
      <w:r>
        <w:rPr>
          <w:rFonts w:ascii="宋体" w:hAnsi="宋体" w:eastAsia="宋体"/>
          <w:b w:val="0"/>
          <w:i w:val="0"/>
          <w:sz w:val="21"/>
        </w:rPr>
        <w:t>水平巡航能耗与等效航程成比例：</w:t>
      </w:r>
    </w:p>
    <w:p>
      <w:pPr>
        <w:spacing w:before="60" w:after="60"/>
        <w:jc w:val="center"/>
      </w:pPr>
      <w:r>
        <w:rPr>
          <w:rFonts w:ascii="宋体" w:hAnsi="宋体" w:eastAsia="宋体"/>
          <w:sz w:val="21"/>
        </w:rPr>
        <w:t>E_(ijg)^(hor)(q)=E_g^(use)(d_(ij))/(L_g(q)).</w:t>
      </w:r>
    </w:p>
    <w:p>
      <w:pPr>
        <w:spacing w:line="300" w:lineRule="auto" w:after="0"/>
        <w:ind w:firstLine="420"/>
        <w:jc w:val="both"/>
      </w:pPr>
      <w:r>
        <w:rPr>
          <w:rFonts w:ascii="宋体" w:hAnsi="宋体" w:eastAsia="宋体"/>
          <w:b w:val="0"/>
          <w:i w:val="0"/>
          <w:sz w:val="21"/>
        </w:rPr>
        <w:t>爬升附加能耗按重力势能除以效率计算：</w:t>
      </w:r>
    </w:p>
    <w:p>
      <w:pPr>
        <w:spacing w:before="60" w:after="60"/>
        <w:jc w:val="center"/>
      </w:pPr>
      <w:r>
        <w:rPr>
          <w:rFonts w:ascii="宋体" w:hAnsi="宋体" w:eastAsia="宋体"/>
          <w:sz w:val="21"/>
        </w:rPr>
        <w:t>E_(ijg)^(up)(q)=((m_g^0+q) g h_(ij)^(↑))/(3.6×10^6 η_g),</w:t>
      </w:r>
    </w:p>
    <w:p>
      <w:pPr>
        <w:spacing w:line="300" w:lineRule="auto" w:after="0"/>
        <w:ind w:firstLine="420"/>
        <w:jc w:val="both"/>
      </w:pPr>
      <w:r>
        <w:rPr>
          <w:rFonts w:ascii="宋体" w:hAnsi="宋体" w:eastAsia="宋体"/>
          <w:sz w:val="21"/>
        </w:rPr>
        <w:t>其中g=9.81 m/s^2。航段总能耗为</w:t>
      </w:r>
    </w:p>
    <w:p>
      <w:pPr>
        <w:spacing w:before="60" w:after="60"/>
        <w:jc w:val="center"/>
      </w:pPr>
      <w:r>
        <w:rPr>
          <w:rFonts w:ascii="宋体" w:hAnsi="宋体" w:eastAsia="宋体"/>
          <w:sz w:val="21"/>
        </w:rPr>
        <w:t>e_ijg(q)=E_ijg^hor(q)+E_ijg^up(q).</w:t>
      </w:r>
    </w:p>
    <w:p>
      <w:pPr>
        <w:spacing w:line="300" w:lineRule="auto" w:after="0"/>
        <w:ind w:firstLine="420"/>
        <w:jc w:val="both"/>
      </w:pPr>
      <w:r>
        <w:rPr>
          <w:rFonts w:ascii="宋体" w:hAnsi="宋体" w:eastAsia="宋体"/>
          <w:sz w:val="21"/>
        </w:rPr>
        <w:t>在一个多点架次中，每到一个服务区就卸下该站货箱，后续航段用剩余载荷重新计算e_ijg(q)。架次返航荷电状态为</w:t>
      </w:r>
    </w:p>
    <w:p>
      <w:pPr>
        <w:spacing w:before="60" w:after="60"/>
        <w:jc w:val="center"/>
      </w:pPr>
      <w:r>
        <w:rPr>
          <w:rFonts w:ascii="宋体" w:hAnsi="宋体" w:eastAsia="宋体"/>
          <w:sz w:val="21"/>
        </w:rPr>
        <w:t>σ=1-(E)/(E_g^(use)),</w:t>
      </w:r>
    </w:p>
    <w:p>
      <w:pPr>
        <w:spacing w:line="300" w:lineRule="auto" w:after="0"/>
        <w:ind w:firstLine="420"/>
        <w:jc w:val="both"/>
      </w:pPr>
      <w:r>
        <w:rPr>
          <w:rFonts w:ascii="宋体" w:hAnsi="宋体" w:eastAsia="宋体"/>
          <w:sz w:val="21"/>
        </w:rPr>
        <w:t>并要求σ≥ρ_g。</w:t>
      </w:r>
    </w:p>
    <w:p>
      <w:pPr>
        <w:pStyle w:val="2"/>
        <w:spacing w:before="160" w:after="120" w:line="276" w:lineRule="auto"/>
      </w:pPr>
      <w:r>
        <w:rPr>
          <w:rFonts w:ascii="黑体" w:hAnsi="黑体" w:eastAsia="黑体"/>
          <w:b/>
          <w:sz w:val="25"/>
        </w:rPr>
        <w:t>5.5 电池充电与资源占用模型</w:t>
      </w:r>
    </w:p>
    <w:p>
      <w:pPr>
        <w:spacing w:line="300" w:lineRule="auto" w:after="0"/>
        <w:ind w:firstLine="420"/>
        <w:jc w:val="both"/>
      </w:pPr>
      <w:r>
        <w:rPr>
          <w:rFonts w:ascii="宋体" w:hAnsi="宋体" w:eastAsia="宋体"/>
          <w:sz w:val="21"/>
        </w:rPr>
        <w:t>运输电池和中继能源组件均采用两阶段等效充电模型。设任务结束时SOC为σ，等效完全充电时间为T，则从该状态充至100%所需时间为</w:t>
      </w:r>
    </w:p>
    <w:p>
      <w:pPr>
        <w:spacing w:before="60" w:after="60"/>
        <w:jc w:val="center"/>
      </w:pPr>
      <w:r>
        <w:rPr>
          <w:rFonts w:ascii="宋体" w:hAnsi="宋体" w:eastAsia="宋体"/>
          <w:sz w:val="21"/>
        </w:rPr>
        <w:t>C(σ)= T[0.65(0.9-σ)/(0.9)+0.35], &amp; σ&lt;0.9,; T·0.35(1-σ)/(0.1), &amp; σ≥0.9.</w:t>
      </w:r>
    </w:p>
    <w:p>
      <w:pPr>
        <w:spacing w:line="300" w:lineRule="auto" w:after="0"/>
        <w:ind w:firstLine="420"/>
        <w:jc w:val="both"/>
      </w:pPr>
      <w:r>
        <w:rPr>
          <w:rFonts w:ascii="宋体" w:hAnsi="宋体" w:eastAsia="宋体"/>
          <w:b w:val="0"/>
          <w:i w:val="0"/>
          <w:sz w:val="21"/>
        </w:rPr>
        <w:t>同一电池或能源组件的任务占用区间与充电区间不得重叠。运输实体无人机和电池在架次执行期间被独占，中继实体机和中继能源组件也按各自区间独立占用。问题二、三、四均按半开区间处理资源占用，并检验同一资源的区间不重叠。</w:t>
      </w:r>
    </w:p>
    <w:p>
      <w:pPr>
        <w:pStyle w:val="2"/>
        <w:spacing w:before="160" w:after="120" w:line="276" w:lineRule="auto"/>
      </w:pPr>
      <w:r>
        <w:rPr>
          <w:rFonts w:ascii="黑体" w:hAnsi="黑体" w:eastAsia="黑体"/>
          <w:b/>
          <w:sz w:val="25"/>
        </w:rPr>
        <w:t>5.6 通信链路模型</w:t>
      </w:r>
    </w:p>
    <w:p>
      <w:pPr>
        <w:spacing w:line="300" w:lineRule="auto" w:after="0"/>
        <w:ind w:firstLine="420"/>
        <w:jc w:val="both"/>
      </w:pPr>
      <w:r>
        <w:rPr>
          <w:rFonts w:ascii="宋体" w:hAnsi="宋体" w:eastAsia="宋体"/>
          <w:sz w:val="21"/>
        </w:rPr>
        <w:t>设通信端点a与c之间的三维直线距离为D_ac（km），载波频率为f（MHz），地形遮挡变量为o_ac∈0,1，遮挡附加损耗为L_obs。自由空间传播损耗为</w:t>
      </w:r>
    </w:p>
    <w:p>
      <w:pPr>
        <w:spacing w:before="60" w:after="60"/>
        <w:jc w:val="center"/>
      </w:pPr>
      <w:r>
        <w:rPr>
          <w:rFonts w:ascii="Cambria Math" w:hAnsi="Cambria Math" w:eastAsia="Cambria Math"/>
          <w:b w:val="0"/>
          <w:sz w:val="21"/>
        </w:rPr>
        <w:t>L_(fs)=32.45+20lg f+20lg D_(ac),</w:t>
      </w:r>
    </w:p>
    <w:p>
      <w:pPr>
        <w:spacing w:line="300" w:lineRule="auto" w:after="0"/>
        <w:ind w:firstLine="420"/>
        <w:jc w:val="both"/>
      </w:pPr>
      <w:r>
        <w:rPr>
          <w:rFonts w:ascii="宋体" w:hAnsi="宋体" w:eastAsia="宋体"/>
          <w:b w:val="0"/>
          <w:i w:val="0"/>
          <w:sz w:val="21"/>
        </w:rPr>
        <w:t>考虑地形遮挡后的总传播损耗为</w:t>
      </w:r>
    </w:p>
    <w:p>
      <w:pPr>
        <w:spacing w:before="60" w:after="60"/>
        <w:jc w:val="center"/>
      </w:pPr>
      <w:r>
        <w:rPr>
          <w:rFonts w:ascii="宋体" w:hAnsi="宋体" w:eastAsia="宋体"/>
          <w:sz w:val="21"/>
        </w:rPr>
        <w:t>L_ac=L_fs+o_acL_obs.</w:t>
      </w:r>
    </w:p>
    <w:p>
      <w:pPr>
        <w:spacing w:line="300" w:lineRule="auto" w:after="0"/>
        <w:ind w:firstLine="420"/>
        <w:jc w:val="both"/>
      </w:pPr>
      <w:r>
        <w:rPr>
          <w:rFonts w:ascii="宋体" w:hAnsi="宋体" w:eastAsia="宋体"/>
          <w:sz w:val="21"/>
        </w:rPr>
        <w:t>对通信方向a→ c，最大允许传播损耗由发射功率、收发天线增益、系统损耗、接收灵敏度和衰落裕量共同确定。由于运输控制与状态回传均需要通信保障，端点a与c之间按双向链路判定，取两个方向门限的较小者L_ac^max。当且仅当L_ac≤ L_ac^max时，单链路可用。</w:t>
      </w:r>
    </w:p>
    <w:p>
      <w:pPr>
        <w:spacing w:line="300" w:lineRule="auto" w:after="0"/>
        <w:ind w:firstLine="420"/>
        <w:jc w:val="both"/>
      </w:pPr>
      <w:r>
        <w:rPr>
          <w:rFonts w:ascii="宋体" w:hAnsi="宋体" w:eastAsia="宋体"/>
          <w:b w:val="0"/>
          <w:i w:val="0"/>
          <w:sz w:val="21"/>
        </w:rPr>
        <w:t>运输无人机在任一时刻的通信状态判定如下：若与G01直连可用，则记为直连；否则，若运输机—中继接入链路和中继—G01回传链路同时可用，则记为中继；其余情况记为通信中断。连续通信约束要求运输机在爬升、巡航、下降和投送全过程中始终处于直连或中继状态。</w:t>
      </w:r>
    </w:p>
    <w:p>
      <w:pPr>
        <w:pStyle w:val="1"/>
        <w:spacing w:line="300" w:lineRule="auto" w:after="120" w:before="240"/>
        <w:ind w:firstLine="420"/>
        <w:jc w:val="both"/>
      </w:pPr>
      <w:r>
        <w:rPr>
          <w:rFonts w:ascii="黑体" w:hAnsi="黑体" w:eastAsia="黑体"/>
          <w:b/>
          <w:sz w:val="30"/>
        </w:rPr>
        <w:t>六、问题一：单点往返运输能力与货箱组批模型</w:t>
      </w:r>
    </w:p>
    <w:p>
      <w:pPr>
        <w:pStyle w:val="2"/>
        <w:spacing w:before="160" w:after="120" w:line="276" w:lineRule="auto"/>
      </w:pPr>
      <w:r>
        <w:rPr>
          <w:rFonts w:ascii="黑体" w:hAnsi="黑体" w:eastAsia="黑体"/>
          <w:b/>
          <w:sz w:val="25"/>
        </w:rPr>
        <w:t>6.1 最大安全载荷模型</w:t>
      </w:r>
    </w:p>
    <w:p>
      <w:pPr>
        <w:spacing w:line="300" w:lineRule="auto" w:after="0"/>
        <w:ind w:firstLine="420"/>
        <w:jc w:val="both"/>
      </w:pPr>
      <w:r>
        <w:rPr>
          <w:rFonts w:ascii="宋体" w:hAnsi="宋体" w:eastAsia="宋体"/>
          <w:b w:val="0"/>
          <w:i w:val="0"/>
          <w:sz w:val="21"/>
        </w:rPr>
        <w:t>对机型g和服务区i，最大安全载荷定义为</w:t>
      </w:r>
    </w:p>
    <w:p>
      <w:pPr>
        <w:spacing w:before="60" w:after="60"/>
        <w:jc w:val="center"/>
      </w:pPr>
      <w:r>
        <w:rPr>
          <w:rFonts w:ascii="宋体" w:hAnsi="宋体" w:eastAsia="宋体"/>
          <w:sz w:val="21"/>
        </w:rPr>
        <w:t>max_(q) q (s.t.) 0≤ q≤ Q_g, E_(gi)(q)≤(1-ρ_g)E_g^(use),</w:t>
      </w:r>
    </w:p>
    <w:p>
      <w:pPr>
        <w:spacing w:line="300" w:lineRule="auto" w:after="0"/>
        <w:ind w:firstLine="420"/>
        <w:jc w:val="both"/>
      </w:pPr>
      <w:r>
        <w:rPr>
          <w:rFonts w:ascii="宋体" w:hAnsi="宋体" w:eastAsia="宋体"/>
          <w:sz w:val="21"/>
        </w:rPr>
        <w:t>其中E_gi(q)为O01→S_i→O01单点往返总能耗。去程载荷为q，返程空载，因此</w:t>
      </w:r>
    </w:p>
    <w:p>
      <w:pPr>
        <w:spacing w:before="60" w:after="60"/>
        <w:jc w:val="center"/>
      </w:pPr>
      <w:r>
        <w:rPr>
          <w:rFonts w:ascii="宋体" w:hAnsi="宋体" w:eastAsia="宋体"/>
          <w:sz w:val="21"/>
        </w:rPr>
        <w:t>E_gi(q)=E_Oi,g^hor(q)+E_Oi,g^up(q)+E_iO,g^hor(0)+E_iO,g^up(0).</w:t>
      </w:r>
    </w:p>
    <w:p>
      <w:pPr>
        <w:spacing w:line="300" w:lineRule="auto" w:after="0"/>
        <w:ind w:firstLine="420"/>
        <w:jc w:val="both"/>
      </w:pPr>
      <w:r>
        <w:rPr>
          <w:rFonts w:ascii="宋体" w:hAnsi="宋体" w:eastAsia="宋体"/>
          <w:sz w:val="21"/>
        </w:rPr>
        <w:t>由于L_g(q)随q非增，而爬升项随q线性非减，E_gi(q)关于q单调非减。程序先检查空载可达性和额定满载可行性：若空载能耗已超过(1-ρ_g)E_g^use，则该机型—服务区组合不可达；若额定满载仍满足能量约束，则最大安全载荷为Q_g；否则在[0,Q_g]上用二分法求能耗边界点。该结果是质量上界，实际装箱还要同时满足体积约束。</w:t>
      </w:r>
    </w:p>
    <w:p>
      <w:pPr>
        <w:pStyle w:val="2"/>
        <w:spacing w:before="160" w:after="120" w:line="276" w:lineRule="auto"/>
      </w:pPr>
      <w:r>
        <w:rPr>
          <w:rFonts w:ascii="黑体" w:hAnsi="黑体" w:eastAsia="黑体"/>
          <w:b/>
          <w:sz w:val="25"/>
        </w:rPr>
        <w:t>6.2 逐箱直接指派组批模型</w:t>
      </w:r>
    </w:p>
    <w:p>
      <w:pPr>
        <w:spacing w:line="300" w:lineRule="auto" w:after="0"/>
        <w:ind w:firstLine="420"/>
        <w:jc w:val="both"/>
      </w:pPr>
      <w:r>
        <w:rPr>
          <w:rFonts w:ascii="宋体" w:hAnsi="宋体" w:eastAsia="宋体"/>
          <w:sz w:val="21"/>
        </w:rPr>
        <w:t>对每个服务区i，设可用架次编号t=1,…,T_i，机型g∈A,B,C，货箱集合为B_i。定义二元变量</w:t>
      </w:r>
    </w:p>
    <w:p>
      <w:pPr>
        <w:spacing w:before="60" w:after="60"/>
        <w:jc w:val="center"/>
      </w:pPr>
      <w:r>
        <w:rPr>
          <w:rFonts w:ascii="宋体" w:hAnsi="宋体" w:eastAsia="宋体"/>
          <w:sz w:val="21"/>
        </w:rPr>
        <w:t>x_btg=1,&amp;货箱b由第t架次机型g运输,; 0,&amp;否则, y_tg=1,&amp;第t架次启用机型g,; 0,&amp;否则.</w:t>
      </w:r>
    </w:p>
    <w:p>
      <w:pPr>
        <w:spacing w:line="300" w:lineRule="auto" w:after="0"/>
        <w:ind w:firstLine="420"/>
        <w:jc w:val="both"/>
      </w:pPr>
      <w:r>
        <w:rPr>
          <w:rFonts w:ascii="宋体" w:hAnsi="宋体" w:eastAsia="宋体"/>
          <w:b w:val="0"/>
          <w:i w:val="0"/>
          <w:sz w:val="21"/>
        </w:rPr>
        <w:t>组批模型为</w:t>
      </w:r>
    </w:p>
    <w:p>
      <w:pPr>
        <w:spacing w:before="60" w:after="60"/>
        <w:jc w:val="center"/>
      </w:pPr>
      <w:r>
        <w:rPr>
          <w:rFonts w:ascii="宋体" w:hAnsi="宋体" w:eastAsia="宋体"/>
          <w:sz w:val="21"/>
        </w:rPr>
        <w:t>min Σ_t,gy_tg （第一级）,</w:t>
      </w:r>
    </w:p>
    <w:p>
      <w:pPr>
        <w:spacing w:line="300" w:lineRule="auto" w:after="0"/>
        <w:ind w:firstLine="420"/>
        <w:jc w:val="both"/>
      </w:pPr>
      <w:r>
        <w:rPr>
          <w:rFonts w:ascii="宋体" w:hAnsi="宋体" w:eastAsia="宋体"/>
          <w:b w:val="0"/>
          <w:i w:val="0"/>
          <w:sz w:val="21"/>
        </w:rPr>
        <w:t>约束条件包括：</w:t>
      </w:r>
    </w:p>
    <w:p>
      <w:pPr>
        <w:spacing w:before="60" w:after="60"/>
        <w:jc w:val="center"/>
      </w:pPr>
      <w:r>
        <w:rPr>
          <w:rFonts w:ascii="Cambria Math" w:hAnsi="Cambria Math" w:eastAsia="Cambria Math"/>
          <w:b w:val="0"/>
          <w:sz w:val="21"/>
        </w:rPr>
        <w:t>Σ_(t,g)x_(btg)=1, ∀ b∈(B)_i,</w:t>
      </w:r>
    </w:p>
    <w:p>
      <w:pPr>
        <w:spacing w:before="60" w:after="60"/>
        <w:jc w:val="center"/>
      </w:pPr>
      <w:r>
        <w:rPr>
          <w:rFonts w:ascii="Cambria Math" w:hAnsi="Cambria Math" w:eastAsia="Cambria Math"/>
          <w:b w:val="0"/>
          <w:sz w:val="21"/>
        </w:rPr>
        <w:t>Σ_(g)y_(tg)≤1, ∀ t,</w:t>
      </w:r>
    </w:p>
    <w:p>
      <w:pPr>
        <w:spacing w:before="60" w:after="60"/>
        <w:jc w:val="center"/>
      </w:pPr>
      <w:r>
        <w:rPr>
          <w:rFonts w:ascii="Cambria Math" w:hAnsi="Cambria Math" w:eastAsia="Cambria Math"/>
          <w:b w:val="0"/>
          <w:sz w:val="21"/>
        </w:rPr>
        <w:t>Σ_(b)m_b x_(btg)≤ Q_g y_(tg), Σ_(b)v_b x_(btg)≤ V_g y_(tg), ∀ t,g,</w:t>
      </w:r>
    </w:p>
    <w:p>
      <w:pPr>
        <w:spacing w:before="60" w:after="60"/>
        <w:jc w:val="center"/>
      </w:pPr>
      <w:r>
        <w:rPr>
          <w:rFonts w:ascii="宋体" w:hAnsi="宋体" w:eastAsia="宋体"/>
          <w:sz w:val="21"/>
        </w:rPr>
        <w:t>E_(tig)(Σ_(b)m_b x_(btg))≤(1-ρ_g)E_g^(use), ∀ t,g,</w:t>
      </w:r>
    </w:p>
    <w:p>
      <w:pPr>
        <w:spacing w:before="60" w:after="60"/>
        <w:jc w:val="center"/>
      </w:pPr>
      <w:r>
        <w:rPr>
          <w:rFonts w:ascii="Cambria Math" w:hAnsi="Cambria Math" w:eastAsia="Cambria Math"/>
          <w:b w:val="0"/>
          <w:sz w:val="21"/>
        </w:rPr>
        <w:t>x_(btg)≤ y_(tg), ∀ b,t,g.</w:t>
      </w:r>
    </w:p>
    <w:p>
      <w:pPr>
        <w:spacing w:line="300" w:lineRule="auto" w:after="0"/>
        <w:ind w:firstLine="420"/>
        <w:jc w:val="both"/>
      </w:pPr>
      <w:r>
        <w:rPr>
          <w:rFonts w:ascii="宋体" w:hAnsi="宋体" w:eastAsia="宋体"/>
          <w:sz w:val="21"/>
        </w:rPr>
        <w:t>第一级求最少架次数N_i^*；第二级固定Σ y_tg=N_i^*，最小化该服务区真实总能耗；第三级在能耗不超过最优值10^-6 kWh容差的条件下，最小化累计作业时间。由于各服务区之间没有共享资源约束，分区词典序最优解拼接后即为问题一全局最优解。</w:t>
      </w:r>
    </w:p>
    <w:p>
      <w:pPr>
        <w:pStyle w:val="2"/>
        <w:spacing w:before="160" w:after="120" w:line="276" w:lineRule="auto"/>
      </w:pPr>
      <w:r>
        <w:rPr>
          <w:rFonts w:ascii="黑体" w:hAnsi="黑体" w:eastAsia="黑体"/>
          <w:b/>
          <w:sz w:val="25"/>
        </w:rPr>
        <w:t>6.3 自适应切平面与求解流程</w:t>
      </w:r>
    </w:p>
    <w:p>
      <w:pPr>
        <w:spacing w:line="300" w:lineRule="auto" w:after="0"/>
        <w:ind w:firstLine="420"/>
        <w:jc w:val="both"/>
      </w:pPr>
      <w:r>
        <w:rPr>
          <w:rFonts w:ascii="宋体" w:hAnsi="宋体" w:eastAsia="宋体"/>
          <w:sz w:val="21"/>
        </w:rPr>
        <w:t>载荷相关能耗E_gi(q)是凸函数。程序为每个活跃的机型—架次引入能耗辅助变量，在当前载荷点处生成切线作为全局下界，求解MILP得到候选指派；随后用原始非线性能耗式逐架次复核，若真实能耗超过约束或真实总能耗与MILP下界之差超过10^-6 kWh，则加入新的切平面重新求解。该流程不需要预先生成货箱子集候选库，避免了组合爆炸。</w:t>
      </w:r>
    </w:p>
    <w:p>
      <w:pPr>
        <w:spacing w:line="300" w:lineRule="auto" w:after="0"/>
        <w:ind w:firstLine="420"/>
        <w:jc w:val="both"/>
      </w:pPr>
      <w:r>
        <w:rPr>
          <w:rFonts w:ascii="宋体" w:hAnsi="宋体" w:eastAsia="宋体"/>
          <w:b w:val="0"/>
          <w:i w:val="0"/>
          <w:sz w:val="21"/>
        </w:rPr>
        <w:t>问题一按以下步骤求解：</w:t>
      </w:r>
    </w:p>
    <w:p>
      <w:pPr>
        <w:spacing w:line="300" w:lineRule="auto" w:after="0"/>
        <w:ind w:firstLine="420"/>
        <w:jc w:val="both"/>
      </w:pPr>
      <w:r>
        <w:rPr>
          <w:rFonts w:ascii="宋体" w:hAnsi="宋体" w:eastAsia="宋体"/>
          <w:b w:val="0"/>
          <w:i w:val="0"/>
          <w:sz w:val="21"/>
        </w:rPr>
        <w:t>（1）读取逐箱清单和机型参数，核对80个货箱、15个服务区及45个机型—服务区组合；</w:t>
      </w:r>
    </w:p>
    <w:p>
      <w:pPr>
        <w:spacing w:line="300" w:lineRule="auto" w:after="0"/>
        <w:ind w:firstLine="420"/>
        <w:jc w:val="both"/>
      </w:pPr>
      <w:r>
        <w:rPr>
          <w:rFonts w:ascii="宋体" w:hAnsi="宋体" w:eastAsia="宋体"/>
          <w:b w:val="0"/>
          <w:i w:val="0"/>
          <w:sz w:val="21"/>
        </w:rPr>
        <w:t>（2）基于DEM重建15条单服务区往返航段的几何参数；</w:t>
      </w:r>
    </w:p>
    <w:p>
      <w:pPr>
        <w:spacing w:line="300" w:lineRule="auto" w:after="0"/>
        <w:ind w:firstLine="420"/>
        <w:jc w:val="both"/>
      </w:pPr>
      <w:r>
        <w:rPr>
          <w:rFonts w:ascii="宋体" w:hAnsi="宋体" w:eastAsia="宋体"/>
          <w:b w:val="0"/>
          <w:i w:val="0"/>
          <w:sz w:val="21"/>
        </w:rPr>
        <w:t>（3）对每个机型—服务区组合计算最大安全载荷，并标记空载不可达组合；</w:t>
      </w:r>
    </w:p>
    <w:p>
      <w:pPr>
        <w:spacing w:line="300" w:lineRule="auto" w:after="0"/>
        <w:ind w:firstLine="420"/>
        <w:jc w:val="both"/>
      </w:pPr>
      <w:r>
        <w:rPr>
          <w:rFonts w:ascii="宋体" w:hAnsi="宋体" w:eastAsia="宋体"/>
          <w:b w:val="0"/>
          <w:i w:val="0"/>
          <w:sz w:val="21"/>
        </w:rPr>
        <w:t>（4）对每个服务区建立逐箱直接指派MILP，按三级词典序求解；</w:t>
      </w:r>
    </w:p>
    <w:p>
      <w:pPr>
        <w:spacing w:line="300" w:lineRule="auto" w:after="0"/>
        <w:ind w:firstLine="420"/>
        <w:jc w:val="both"/>
      </w:pPr>
      <w:r>
        <w:rPr>
          <w:rFonts w:ascii="宋体" w:hAnsi="宋体" w:eastAsia="宋体"/>
          <w:b w:val="0"/>
          <w:i w:val="0"/>
          <w:sz w:val="21"/>
        </w:rPr>
        <w:t>（5）逐架次复核质量、体积、能耗和返航SOC，汇总架次数、总能耗和累计作业时间；</w:t>
      </w:r>
    </w:p>
    <w:p>
      <w:pPr>
        <w:spacing w:line="300" w:lineRule="auto" w:after="0"/>
        <w:ind w:firstLine="420"/>
        <w:jc w:val="both"/>
      </w:pPr>
      <w:r>
        <w:rPr>
          <w:rFonts w:ascii="宋体" w:hAnsi="宋体" w:eastAsia="宋体"/>
          <w:b w:val="0"/>
          <w:i w:val="0"/>
          <w:sz w:val="21"/>
        </w:rPr>
        <w:t>（6）对10%、20%、25%、30%四种返航余量情景重复上述过程，进行灵敏度分析。</w:t>
      </w:r>
    </w:p>
    <w:p>
      <w:pPr>
        <w:pStyle w:val="2"/>
        <w:spacing w:before="160" w:after="120" w:line="276" w:lineRule="auto"/>
      </w:pPr>
      <w:r>
        <w:rPr>
          <w:rFonts w:ascii="黑体" w:hAnsi="黑体" w:eastAsia="黑体"/>
          <w:b/>
          <w:sz w:val="25"/>
        </w:rPr>
        <w:t>6.4 问题一结果与分析</w:t>
      </w:r>
    </w:p>
    <w:p>
      <w:pPr>
        <w:pStyle w:val="3"/>
        <w:spacing w:before="160" w:after="120" w:line="276" w:lineRule="auto"/>
      </w:pPr>
      <w:r>
        <w:rPr>
          <w:rFonts w:ascii="黑体" w:hAnsi="黑体" w:eastAsia="黑体"/>
          <w:b/>
          <w:sz w:val="22"/>
        </w:rPr>
        <w:t>6.4.1 最大安全载荷</w:t>
      </w:r>
    </w:p>
    <w:p>
      <w:pPr>
        <w:spacing w:line="300" w:lineRule="auto" w:after="0"/>
        <w:ind w:firstLine="420"/>
        <w:jc w:val="both"/>
      </w:pPr>
      <w:r>
        <w:rPr>
          <w:rFonts w:ascii="宋体" w:hAnsi="宋体" w:eastAsia="宋体"/>
          <w:b w:val="0"/>
          <w:i w:val="0"/>
          <w:sz w:val="21"/>
        </w:rPr>
        <w:t>在20%基准返航余量下，45个机型—服务区组合中有39组达到机型额定载荷上限，其余6组由返航能量限制。结果如表1所示。</w:t>
      </w:r>
    </w:p>
    <w:tbl>
      <w:tblPr>
        <w:tblStyle w:val="af6"/>
        <w:tblW w:type="auto" w:w="0"/>
        <w:jc w:val="center"/>
        <w:tblLook w:firstColumn="1" w:firstRow="1" w:lastColumn="0" w:lastRow="0" w:noHBand="0" w:noVBand="1" w:val="04A0"/>
      </w:tblPr>
      <w:tblGrid>
        <w:gridCol w:w="2339"/>
        <w:gridCol w:w="2339"/>
        <w:gridCol w:w="2339"/>
        <w:gridCol w:w="2339"/>
      </w:tblGrid>
      <w:tr>
        <w:tc>
          <w:tcPr>
            <w:tcW w:type="dxa" w:w="2339"/>
          </w:tcPr>
          <w:p>
            <w:pPr>
              <w:jc w:val="center"/>
            </w:pPr>
            <w:r/>
            <w:r>
              <w:rPr>
                <w:rFonts w:ascii="宋体" w:hAnsi="宋体" w:eastAsia="宋体"/>
                <w:b/>
                <w:i w:val="0"/>
                <w:sz w:val="17"/>
              </w:rPr>
              <w:t>服务区</w:t>
            </w:r>
          </w:p>
        </w:tc>
        <w:tc>
          <w:tcPr>
            <w:tcW w:type="dxa" w:w="2339"/>
          </w:tcPr>
          <w:p>
            <w:pPr>
              <w:jc w:val="center"/>
            </w:pPr>
            <w:r/>
            <w:r>
              <w:rPr>
                <w:rFonts w:ascii="宋体" w:hAnsi="宋体" w:eastAsia="宋体"/>
                <w:b/>
                <w:i w:val="0"/>
                <w:sz w:val="17"/>
              </w:rPr>
              <w:t>A型(kg)</w:t>
            </w:r>
          </w:p>
        </w:tc>
        <w:tc>
          <w:tcPr>
            <w:tcW w:type="dxa" w:w="2339"/>
          </w:tcPr>
          <w:p>
            <w:pPr>
              <w:jc w:val="center"/>
            </w:pPr>
            <w:r/>
            <w:r>
              <w:rPr>
                <w:rFonts w:ascii="宋体" w:hAnsi="宋体" w:eastAsia="宋体"/>
                <w:b/>
                <w:i w:val="0"/>
                <w:sz w:val="17"/>
              </w:rPr>
              <w:t>B型(kg)</w:t>
            </w:r>
          </w:p>
        </w:tc>
        <w:tc>
          <w:tcPr>
            <w:tcW w:type="dxa" w:w="2339"/>
          </w:tcPr>
          <w:p>
            <w:pPr>
              <w:jc w:val="center"/>
            </w:pPr>
            <w:r/>
            <w:r>
              <w:rPr>
                <w:rFonts w:ascii="宋体" w:hAnsi="宋体" w:eastAsia="宋体"/>
                <w:b/>
                <w:i w:val="0"/>
                <w:sz w:val="17"/>
              </w:rPr>
              <w:t>C型(kg)</w:t>
            </w:r>
          </w:p>
        </w:tc>
      </w:tr>
      <w:tr>
        <w:tc>
          <w:tcPr>
            <w:tcW w:type="dxa" w:w="2339"/>
          </w:tcPr>
          <w:p>
            <w:pPr>
              <w:jc w:val="left"/>
            </w:pPr>
            <w:r/>
            <w:r>
              <w:rPr>
                <w:rFonts w:ascii="宋体" w:hAnsi="宋体" w:eastAsia="宋体"/>
                <w:b w:val="0"/>
                <w:i w:val="0"/>
                <w:sz w:val="17"/>
              </w:rPr>
              <w:t>S001</w:t>
            </w:r>
          </w:p>
        </w:tc>
        <w:tc>
          <w:tcPr>
            <w:tcW w:type="dxa" w:w="2339"/>
          </w:tcPr>
          <w:p>
            <w:pPr>
              <w:jc w:val="left"/>
            </w:pPr>
            <w:r/>
            <w:r>
              <w:rPr>
                <w:rFonts w:ascii="宋体" w:hAnsi="宋体" w:eastAsia="宋体"/>
                <w:b w:val="0"/>
                <w:i w:val="0"/>
                <w:sz w:val="17"/>
              </w:rPr>
              <w:t>25.000</w:t>
            </w:r>
          </w:p>
        </w:tc>
        <w:tc>
          <w:tcPr>
            <w:tcW w:type="dxa" w:w="2339"/>
          </w:tcPr>
          <w:p>
            <w:pPr>
              <w:jc w:val="left"/>
            </w:pPr>
            <w:r/>
            <w:r>
              <w:rPr>
                <w:rFonts w:ascii="宋体" w:hAnsi="宋体" w:eastAsia="宋体"/>
                <w:b w:val="0"/>
                <w:i w:val="0"/>
                <w:sz w:val="17"/>
              </w:rPr>
              <w:t>30.000</w:t>
            </w:r>
          </w:p>
        </w:tc>
        <w:tc>
          <w:tcPr>
            <w:tcW w:type="dxa" w:w="2339"/>
          </w:tcPr>
          <w:p>
            <w:pPr>
              <w:jc w:val="left"/>
            </w:pPr>
            <w:r/>
            <w:r>
              <w:rPr>
                <w:rFonts w:ascii="宋体" w:hAnsi="宋体" w:eastAsia="宋体"/>
                <w:b w:val="0"/>
                <w:i w:val="0"/>
                <w:sz w:val="17"/>
              </w:rPr>
              <w:t>80.000</w:t>
            </w:r>
          </w:p>
        </w:tc>
      </w:tr>
      <w:tr>
        <w:tc>
          <w:tcPr>
            <w:tcW w:type="dxa" w:w="2339"/>
          </w:tcPr>
          <w:p>
            <w:pPr>
              <w:jc w:val="left"/>
            </w:pPr>
            <w:r/>
            <w:r>
              <w:rPr>
                <w:rFonts w:ascii="宋体" w:hAnsi="宋体" w:eastAsia="宋体"/>
                <w:b w:val="0"/>
                <w:i w:val="0"/>
                <w:sz w:val="17"/>
              </w:rPr>
              <w:t>S002</w:t>
            </w:r>
          </w:p>
        </w:tc>
        <w:tc>
          <w:tcPr>
            <w:tcW w:type="dxa" w:w="2339"/>
          </w:tcPr>
          <w:p>
            <w:pPr>
              <w:jc w:val="left"/>
            </w:pPr>
            <w:r/>
            <w:r>
              <w:rPr>
                <w:rFonts w:ascii="宋体" w:hAnsi="宋体" w:eastAsia="宋体"/>
                <w:b w:val="0"/>
                <w:i w:val="0"/>
                <w:sz w:val="17"/>
              </w:rPr>
              <w:t>25.000</w:t>
            </w:r>
          </w:p>
        </w:tc>
        <w:tc>
          <w:tcPr>
            <w:tcW w:type="dxa" w:w="2339"/>
          </w:tcPr>
          <w:p>
            <w:pPr>
              <w:jc w:val="left"/>
            </w:pPr>
            <w:r/>
            <w:r>
              <w:rPr>
                <w:rFonts w:ascii="宋体" w:hAnsi="宋体" w:eastAsia="宋体"/>
                <w:b w:val="0"/>
                <w:i w:val="0"/>
                <w:sz w:val="17"/>
              </w:rPr>
              <w:t>30.000</w:t>
            </w:r>
          </w:p>
        </w:tc>
        <w:tc>
          <w:tcPr>
            <w:tcW w:type="dxa" w:w="2339"/>
          </w:tcPr>
          <w:p>
            <w:pPr>
              <w:jc w:val="left"/>
            </w:pPr>
            <w:r/>
            <w:r>
              <w:rPr>
                <w:rFonts w:ascii="宋体" w:hAnsi="宋体" w:eastAsia="宋体"/>
                <w:b w:val="0"/>
                <w:i w:val="0"/>
                <w:sz w:val="17"/>
              </w:rPr>
              <w:t>68.866</w:t>
            </w:r>
          </w:p>
        </w:tc>
      </w:tr>
      <w:tr>
        <w:tc>
          <w:tcPr>
            <w:tcW w:type="dxa" w:w="2339"/>
          </w:tcPr>
          <w:p>
            <w:pPr>
              <w:jc w:val="left"/>
            </w:pPr>
            <w:r/>
            <w:r>
              <w:rPr>
                <w:rFonts w:ascii="宋体" w:hAnsi="宋体" w:eastAsia="宋体"/>
                <w:b w:val="0"/>
                <w:i w:val="0"/>
                <w:sz w:val="17"/>
              </w:rPr>
              <w:t>S003</w:t>
            </w:r>
          </w:p>
        </w:tc>
        <w:tc>
          <w:tcPr>
            <w:tcW w:type="dxa" w:w="2339"/>
          </w:tcPr>
          <w:p>
            <w:pPr>
              <w:jc w:val="left"/>
            </w:pPr>
            <w:r/>
            <w:r>
              <w:rPr>
                <w:rFonts w:ascii="宋体" w:hAnsi="宋体" w:eastAsia="宋体"/>
                <w:b w:val="0"/>
                <w:i w:val="0"/>
                <w:sz w:val="17"/>
              </w:rPr>
              <w:t>25.000</w:t>
            </w:r>
          </w:p>
        </w:tc>
        <w:tc>
          <w:tcPr>
            <w:tcW w:type="dxa" w:w="2339"/>
          </w:tcPr>
          <w:p>
            <w:pPr>
              <w:jc w:val="left"/>
            </w:pPr>
            <w:r/>
            <w:r>
              <w:rPr>
                <w:rFonts w:ascii="宋体" w:hAnsi="宋体" w:eastAsia="宋体"/>
                <w:b w:val="0"/>
                <w:i w:val="0"/>
                <w:sz w:val="17"/>
              </w:rPr>
              <w:t>30.000</w:t>
            </w:r>
          </w:p>
        </w:tc>
        <w:tc>
          <w:tcPr>
            <w:tcW w:type="dxa" w:w="2339"/>
          </w:tcPr>
          <w:p>
            <w:pPr>
              <w:jc w:val="left"/>
            </w:pPr>
            <w:r/>
            <w:r>
              <w:rPr>
                <w:rFonts w:ascii="宋体" w:hAnsi="宋体" w:eastAsia="宋体"/>
                <w:b w:val="0"/>
                <w:i w:val="0"/>
                <w:sz w:val="17"/>
              </w:rPr>
              <w:t>68.215</w:t>
            </w:r>
          </w:p>
        </w:tc>
      </w:tr>
      <w:tr>
        <w:tc>
          <w:tcPr>
            <w:tcW w:type="dxa" w:w="2339"/>
          </w:tcPr>
          <w:p>
            <w:pPr>
              <w:jc w:val="left"/>
            </w:pPr>
            <w:r/>
            <w:r>
              <w:rPr>
                <w:rFonts w:ascii="宋体" w:hAnsi="宋体" w:eastAsia="宋体"/>
                <w:b w:val="0"/>
                <w:i w:val="0"/>
                <w:sz w:val="17"/>
              </w:rPr>
              <w:t>S004</w:t>
            </w:r>
          </w:p>
        </w:tc>
        <w:tc>
          <w:tcPr>
            <w:tcW w:type="dxa" w:w="2339"/>
          </w:tcPr>
          <w:p>
            <w:pPr>
              <w:jc w:val="left"/>
            </w:pPr>
            <w:r/>
            <w:r>
              <w:rPr>
                <w:rFonts w:ascii="宋体" w:hAnsi="宋体" w:eastAsia="宋体"/>
                <w:b w:val="0"/>
                <w:i w:val="0"/>
                <w:sz w:val="17"/>
              </w:rPr>
              <w:t>25.000</w:t>
            </w:r>
          </w:p>
        </w:tc>
        <w:tc>
          <w:tcPr>
            <w:tcW w:type="dxa" w:w="2339"/>
          </w:tcPr>
          <w:p>
            <w:pPr>
              <w:jc w:val="left"/>
            </w:pPr>
            <w:r/>
            <w:r>
              <w:rPr>
                <w:rFonts w:ascii="宋体" w:hAnsi="宋体" w:eastAsia="宋体"/>
                <w:b w:val="0"/>
                <w:i w:val="0"/>
                <w:sz w:val="17"/>
              </w:rPr>
              <w:t>30.000</w:t>
            </w:r>
          </w:p>
        </w:tc>
        <w:tc>
          <w:tcPr>
            <w:tcW w:type="dxa" w:w="2339"/>
          </w:tcPr>
          <w:p>
            <w:pPr>
              <w:jc w:val="left"/>
            </w:pPr>
            <w:r/>
            <w:r>
              <w:rPr>
                <w:rFonts w:ascii="宋体" w:hAnsi="宋体" w:eastAsia="宋体"/>
                <w:b w:val="0"/>
                <w:i w:val="0"/>
                <w:sz w:val="17"/>
              </w:rPr>
              <w:t>63.691</w:t>
            </w:r>
          </w:p>
        </w:tc>
      </w:tr>
      <w:tr>
        <w:tc>
          <w:tcPr>
            <w:tcW w:type="dxa" w:w="2339"/>
          </w:tcPr>
          <w:p>
            <w:pPr>
              <w:jc w:val="left"/>
            </w:pPr>
            <w:r/>
            <w:r>
              <w:rPr>
                <w:rFonts w:ascii="宋体" w:hAnsi="宋体" w:eastAsia="宋体"/>
                <w:b w:val="0"/>
                <w:i w:val="0"/>
                <w:sz w:val="17"/>
              </w:rPr>
              <w:t>S005</w:t>
            </w:r>
          </w:p>
        </w:tc>
        <w:tc>
          <w:tcPr>
            <w:tcW w:type="dxa" w:w="2339"/>
          </w:tcPr>
          <w:p>
            <w:pPr>
              <w:jc w:val="left"/>
            </w:pPr>
            <w:r/>
            <w:r>
              <w:rPr>
                <w:rFonts w:ascii="宋体" w:hAnsi="宋体" w:eastAsia="宋体"/>
                <w:b w:val="0"/>
                <w:i w:val="0"/>
                <w:sz w:val="17"/>
              </w:rPr>
              <w:t>25.000</w:t>
            </w:r>
          </w:p>
        </w:tc>
        <w:tc>
          <w:tcPr>
            <w:tcW w:type="dxa" w:w="2339"/>
          </w:tcPr>
          <w:p>
            <w:pPr>
              <w:jc w:val="left"/>
            </w:pPr>
            <w:r/>
            <w:r>
              <w:rPr>
                <w:rFonts w:ascii="宋体" w:hAnsi="宋体" w:eastAsia="宋体"/>
                <w:b w:val="0"/>
                <w:i w:val="0"/>
                <w:sz w:val="17"/>
              </w:rPr>
              <w:t>30.000</w:t>
            </w:r>
          </w:p>
        </w:tc>
        <w:tc>
          <w:tcPr>
            <w:tcW w:type="dxa" w:w="2339"/>
          </w:tcPr>
          <w:p>
            <w:pPr>
              <w:jc w:val="left"/>
            </w:pPr>
            <w:r/>
            <w:r>
              <w:rPr>
                <w:rFonts w:ascii="宋体" w:hAnsi="宋体" w:eastAsia="宋体"/>
                <w:b w:val="0"/>
                <w:i w:val="0"/>
                <w:sz w:val="17"/>
              </w:rPr>
              <w:t>80.000</w:t>
            </w:r>
          </w:p>
        </w:tc>
      </w:tr>
      <w:tr>
        <w:tc>
          <w:tcPr>
            <w:tcW w:type="dxa" w:w="2339"/>
          </w:tcPr>
          <w:p>
            <w:pPr>
              <w:jc w:val="left"/>
            </w:pPr>
            <w:r/>
            <w:r>
              <w:rPr>
                <w:rFonts w:ascii="宋体" w:hAnsi="宋体" w:eastAsia="宋体"/>
                <w:b w:val="0"/>
                <w:i w:val="0"/>
                <w:sz w:val="17"/>
              </w:rPr>
              <w:t>S006</w:t>
            </w:r>
          </w:p>
        </w:tc>
        <w:tc>
          <w:tcPr>
            <w:tcW w:type="dxa" w:w="2339"/>
          </w:tcPr>
          <w:p>
            <w:pPr>
              <w:jc w:val="left"/>
            </w:pPr>
            <w:r/>
            <w:r>
              <w:rPr>
                <w:rFonts w:ascii="宋体" w:hAnsi="宋体" w:eastAsia="宋体"/>
                <w:b w:val="0"/>
                <w:i w:val="0"/>
                <w:sz w:val="17"/>
              </w:rPr>
              <w:t>25.000</w:t>
            </w:r>
          </w:p>
        </w:tc>
        <w:tc>
          <w:tcPr>
            <w:tcW w:type="dxa" w:w="2339"/>
          </w:tcPr>
          <w:p>
            <w:pPr>
              <w:jc w:val="left"/>
            </w:pPr>
            <w:r/>
            <w:r>
              <w:rPr>
                <w:rFonts w:ascii="宋体" w:hAnsi="宋体" w:eastAsia="宋体"/>
                <w:b w:val="0"/>
                <w:i w:val="0"/>
                <w:sz w:val="17"/>
              </w:rPr>
              <w:t>30.000</w:t>
            </w:r>
          </w:p>
        </w:tc>
        <w:tc>
          <w:tcPr>
            <w:tcW w:type="dxa" w:w="2339"/>
          </w:tcPr>
          <w:p>
            <w:pPr>
              <w:jc w:val="left"/>
            </w:pPr>
            <w:r/>
            <w:r>
              <w:rPr>
                <w:rFonts w:ascii="宋体" w:hAnsi="宋体" w:eastAsia="宋体"/>
                <w:b w:val="0"/>
                <w:i w:val="0"/>
                <w:sz w:val="17"/>
              </w:rPr>
              <w:t>80.000</w:t>
            </w:r>
          </w:p>
        </w:tc>
      </w:tr>
      <w:tr>
        <w:tc>
          <w:tcPr>
            <w:tcW w:type="dxa" w:w="2339"/>
          </w:tcPr>
          <w:p>
            <w:pPr>
              <w:jc w:val="left"/>
            </w:pPr>
            <w:r/>
            <w:r>
              <w:rPr>
                <w:rFonts w:ascii="宋体" w:hAnsi="宋体" w:eastAsia="宋体"/>
                <w:b w:val="0"/>
                <w:i w:val="0"/>
                <w:sz w:val="17"/>
              </w:rPr>
              <w:t>S007</w:t>
            </w:r>
          </w:p>
        </w:tc>
        <w:tc>
          <w:tcPr>
            <w:tcW w:type="dxa" w:w="2339"/>
          </w:tcPr>
          <w:p>
            <w:pPr>
              <w:jc w:val="left"/>
            </w:pPr>
            <w:r/>
            <w:r>
              <w:rPr>
                <w:rFonts w:ascii="宋体" w:hAnsi="宋体" w:eastAsia="宋体"/>
                <w:b w:val="0"/>
                <w:i w:val="0"/>
                <w:sz w:val="17"/>
              </w:rPr>
              <w:t>25.000</w:t>
            </w:r>
          </w:p>
        </w:tc>
        <w:tc>
          <w:tcPr>
            <w:tcW w:type="dxa" w:w="2339"/>
          </w:tcPr>
          <w:p>
            <w:pPr>
              <w:jc w:val="left"/>
            </w:pPr>
            <w:r/>
            <w:r>
              <w:rPr>
                <w:rFonts w:ascii="宋体" w:hAnsi="宋体" w:eastAsia="宋体"/>
                <w:b w:val="0"/>
                <w:i w:val="0"/>
                <w:sz w:val="17"/>
              </w:rPr>
              <w:t>30.000</w:t>
            </w:r>
          </w:p>
        </w:tc>
        <w:tc>
          <w:tcPr>
            <w:tcW w:type="dxa" w:w="2339"/>
          </w:tcPr>
          <w:p>
            <w:pPr>
              <w:jc w:val="left"/>
            </w:pPr>
            <w:r/>
            <w:r>
              <w:rPr>
                <w:rFonts w:ascii="宋体" w:hAnsi="宋体" w:eastAsia="宋体"/>
                <w:b w:val="0"/>
                <w:i w:val="0"/>
                <w:sz w:val="17"/>
              </w:rPr>
              <w:t>80.000</w:t>
            </w:r>
          </w:p>
        </w:tc>
      </w:tr>
      <w:tr>
        <w:tc>
          <w:tcPr>
            <w:tcW w:type="dxa" w:w="2339"/>
          </w:tcPr>
          <w:p>
            <w:pPr>
              <w:jc w:val="left"/>
            </w:pPr>
            <w:r/>
            <w:r>
              <w:rPr>
                <w:rFonts w:ascii="宋体" w:hAnsi="宋体" w:eastAsia="宋体"/>
                <w:b w:val="0"/>
                <w:i w:val="0"/>
                <w:sz w:val="17"/>
              </w:rPr>
              <w:t>S008</w:t>
            </w:r>
          </w:p>
        </w:tc>
        <w:tc>
          <w:tcPr>
            <w:tcW w:type="dxa" w:w="2339"/>
          </w:tcPr>
          <w:p>
            <w:pPr>
              <w:jc w:val="left"/>
            </w:pPr>
            <w:r/>
            <w:r>
              <w:rPr>
                <w:rFonts w:ascii="宋体" w:hAnsi="宋体" w:eastAsia="宋体"/>
                <w:b w:val="0"/>
                <w:i w:val="0"/>
                <w:sz w:val="17"/>
              </w:rPr>
              <w:t>25.000</w:t>
            </w:r>
          </w:p>
        </w:tc>
        <w:tc>
          <w:tcPr>
            <w:tcW w:type="dxa" w:w="2339"/>
          </w:tcPr>
          <w:p>
            <w:pPr>
              <w:jc w:val="left"/>
            </w:pPr>
            <w:r/>
            <w:r>
              <w:rPr>
                <w:rFonts w:ascii="宋体" w:hAnsi="宋体" w:eastAsia="宋体"/>
                <w:b w:val="0"/>
                <w:i w:val="0"/>
                <w:sz w:val="17"/>
              </w:rPr>
              <w:t>28.833</w:t>
            </w:r>
          </w:p>
        </w:tc>
        <w:tc>
          <w:tcPr>
            <w:tcW w:type="dxa" w:w="2339"/>
          </w:tcPr>
          <w:p>
            <w:pPr>
              <w:jc w:val="left"/>
            </w:pPr>
            <w:r/>
            <w:r>
              <w:rPr>
                <w:rFonts w:ascii="宋体" w:hAnsi="宋体" w:eastAsia="宋体"/>
                <w:b w:val="0"/>
                <w:i w:val="0"/>
                <w:sz w:val="17"/>
              </w:rPr>
              <w:t>58.953</w:t>
            </w:r>
          </w:p>
        </w:tc>
      </w:tr>
      <w:tr>
        <w:tc>
          <w:tcPr>
            <w:tcW w:type="dxa" w:w="2339"/>
          </w:tcPr>
          <w:p>
            <w:pPr>
              <w:jc w:val="left"/>
            </w:pPr>
            <w:r/>
            <w:r>
              <w:rPr>
                <w:rFonts w:ascii="宋体" w:hAnsi="宋体" w:eastAsia="宋体"/>
                <w:b w:val="0"/>
                <w:i w:val="0"/>
                <w:sz w:val="17"/>
              </w:rPr>
              <w:t>S009</w:t>
            </w:r>
          </w:p>
        </w:tc>
        <w:tc>
          <w:tcPr>
            <w:tcW w:type="dxa" w:w="2339"/>
          </w:tcPr>
          <w:p>
            <w:pPr>
              <w:jc w:val="left"/>
            </w:pPr>
            <w:r/>
            <w:r>
              <w:rPr>
                <w:rFonts w:ascii="宋体" w:hAnsi="宋体" w:eastAsia="宋体"/>
                <w:b w:val="0"/>
                <w:i w:val="0"/>
                <w:sz w:val="17"/>
              </w:rPr>
              <w:t>25.000</w:t>
            </w:r>
          </w:p>
        </w:tc>
        <w:tc>
          <w:tcPr>
            <w:tcW w:type="dxa" w:w="2339"/>
          </w:tcPr>
          <w:p>
            <w:pPr>
              <w:jc w:val="left"/>
            </w:pPr>
            <w:r/>
            <w:r>
              <w:rPr>
                <w:rFonts w:ascii="宋体" w:hAnsi="宋体" w:eastAsia="宋体"/>
                <w:b w:val="0"/>
                <w:i w:val="0"/>
                <w:sz w:val="17"/>
              </w:rPr>
              <w:t>30.000</w:t>
            </w:r>
          </w:p>
        </w:tc>
        <w:tc>
          <w:tcPr>
            <w:tcW w:type="dxa" w:w="2339"/>
          </w:tcPr>
          <w:p>
            <w:pPr>
              <w:jc w:val="left"/>
            </w:pPr>
            <w:r/>
            <w:r>
              <w:rPr>
                <w:rFonts w:ascii="宋体" w:hAnsi="宋体" w:eastAsia="宋体"/>
                <w:b w:val="0"/>
                <w:i w:val="0"/>
                <w:sz w:val="17"/>
              </w:rPr>
              <w:t>80.000</w:t>
            </w:r>
          </w:p>
        </w:tc>
      </w:tr>
      <w:tr>
        <w:tc>
          <w:tcPr>
            <w:tcW w:type="dxa" w:w="2339"/>
          </w:tcPr>
          <w:p>
            <w:pPr>
              <w:jc w:val="left"/>
            </w:pPr>
            <w:r/>
            <w:r>
              <w:rPr>
                <w:rFonts w:ascii="宋体" w:hAnsi="宋体" w:eastAsia="宋体"/>
                <w:b w:val="0"/>
                <w:i w:val="0"/>
                <w:sz w:val="17"/>
              </w:rPr>
              <w:t>S010</w:t>
            </w:r>
          </w:p>
        </w:tc>
        <w:tc>
          <w:tcPr>
            <w:tcW w:type="dxa" w:w="2339"/>
          </w:tcPr>
          <w:p>
            <w:pPr>
              <w:jc w:val="left"/>
            </w:pPr>
            <w:r/>
            <w:r>
              <w:rPr>
                <w:rFonts w:ascii="宋体" w:hAnsi="宋体" w:eastAsia="宋体"/>
                <w:b w:val="0"/>
                <w:i w:val="0"/>
                <w:sz w:val="17"/>
              </w:rPr>
              <w:t>25.000</w:t>
            </w:r>
          </w:p>
        </w:tc>
        <w:tc>
          <w:tcPr>
            <w:tcW w:type="dxa" w:w="2339"/>
          </w:tcPr>
          <w:p>
            <w:pPr>
              <w:jc w:val="left"/>
            </w:pPr>
            <w:r/>
            <w:r>
              <w:rPr>
                <w:rFonts w:ascii="宋体" w:hAnsi="宋体" w:eastAsia="宋体"/>
                <w:b w:val="0"/>
                <w:i w:val="0"/>
                <w:sz w:val="17"/>
              </w:rPr>
              <w:t>30.000</w:t>
            </w:r>
          </w:p>
        </w:tc>
        <w:tc>
          <w:tcPr>
            <w:tcW w:type="dxa" w:w="2339"/>
          </w:tcPr>
          <w:p>
            <w:pPr>
              <w:jc w:val="left"/>
            </w:pPr>
            <w:r/>
            <w:r>
              <w:rPr>
                <w:rFonts w:ascii="宋体" w:hAnsi="宋体" w:eastAsia="宋体"/>
                <w:b w:val="0"/>
                <w:i w:val="0"/>
                <w:sz w:val="17"/>
              </w:rPr>
              <w:t>80.000</w:t>
            </w:r>
          </w:p>
        </w:tc>
      </w:tr>
      <w:tr>
        <w:tc>
          <w:tcPr>
            <w:tcW w:type="dxa" w:w="2339"/>
          </w:tcPr>
          <w:p>
            <w:pPr>
              <w:jc w:val="left"/>
            </w:pPr>
            <w:r/>
            <w:r>
              <w:rPr>
                <w:rFonts w:ascii="宋体" w:hAnsi="宋体" w:eastAsia="宋体"/>
                <w:b w:val="0"/>
                <w:i w:val="0"/>
                <w:sz w:val="17"/>
              </w:rPr>
              <w:t>S011</w:t>
            </w:r>
          </w:p>
        </w:tc>
        <w:tc>
          <w:tcPr>
            <w:tcW w:type="dxa" w:w="2339"/>
          </w:tcPr>
          <w:p>
            <w:pPr>
              <w:jc w:val="left"/>
            </w:pPr>
            <w:r/>
            <w:r>
              <w:rPr>
                <w:rFonts w:ascii="宋体" w:hAnsi="宋体" w:eastAsia="宋体"/>
                <w:b w:val="0"/>
                <w:i w:val="0"/>
                <w:sz w:val="17"/>
              </w:rPr>
              <w:t>25.000</w:t>
            </w:r>
          </w:p>
        </w:tc>
        <w:tc>
          <w:tcPr>
            <w:tcW w:type="dxa" w:w="2339"/>
          </w:tcPr>
          <w:p>
            <w:pPr>
              <w:jc w:val="left"/>
            </w:pPr>
            <w:r/>
            <w:r>
              <w:rPr>
                <w:rFonts w:ascii="宋体" w:hAnsi="宋体" w:eastAsia="宋体"/>
                <w:b w:val="0"/>
                <w:i w:val="0"/>
                <w:sz w:val="17"/>
              </w:rPr>
              <w:t>30.000</w:t>
            </w:r>
          </w:p>
        </w:tc>
        <w:tc>
          <w:tcPr>
            <w:tcW w:type="dxa" w:w="2339"/>
          </w:tcPr>
          <w:p>
            <w:pPr>
              <w:jc w:val="left"/>
            </w:pPr>
            <w:r/>
            <w:r>
              <w:rPr>
                <w:rFonts w:ascii="宋体" w:hAnsi="宋体" w:eastAsia="宋体"/>
                <w:b w:val="0"/>
                <w:i w:val="0"/>
                <w:sz w:val="17"/>
              </w:rPr>
              <w:t>80.000</w:t>
            </w:r>
          </w:p>
        </w:tc>
      </w:tr>
      <w:tr>
        <w:tc>
          <w:tcPr>
            <w:tcW w:type="dxa" w:w="2339"/>
          </w:tcPr>
          <w:p>
            <w:pPr>
              <w:jc w:val="left"/>
            </w:pPr>
            <w:r/>
            <w:r>
              <w:rPr>
                <w:rFonts w:ascii="宋体" w:hAnsi="宋体" w:eastAsia="宋体"/>
                <w:b w:val="0"/>
                <w:i w:val="0"/>
                <w:sz w:val="17"/>
              </w:rPr>
              <w:t>S012</w:t>
            </w:r>
          </w:p>
        </w:tc>
        <w:tc>
          <w:tcPr>
            <w:tcW w:type="dxa" w:w="2339"/>
          </w:tcPr>
          <w:p>
            <w:pPr>
              <w:jc w:val="left"/>
            </w:pPr>
            <w:r/>
            <w:r>
              <w:rPr>
                <w:rFonts w:ascii="宋体" w:hAnsi="宋体" w:eastAsia="宋体"/>
                <w:b w:val="0"/>
                <w:i w:val="0"/>
                <w:sz w:val="17"/>
              </w:rPr>
              <w:t>25.000</w:t>
            </w:r>
          </w:p>
        </w:tc>
        <w:tc>
          <w:tcPr>
            <w:tcW w:type="dxa" w:w="2339"/>
          </w:tcPr>
          <w:p>
            <w:pPr>
              <w:jc w:val="left"/>
            </w:pPr>
            <w:r/>
            <w:r>
              <w:rPr>
                <w:rFonts w:ascii="宋体" w:hAnsi="宋体" w:eastAsia="宋体"/>
                <w:b w:val="0"/>
                <w:i w:val="0"/>
                <w:sz w:val="17"/>
              </w:rPr>
              <w:t>30.000</w:t>
            </w:r>
          </w:p>
        </w:tc>
        <w:tc>
          <w:tcPr>
            <w:tcW w:type="dxa" w:w="2339"/>
          </w:tcPr>
          <w:p>
            <w:pPr>
              <w:jc w:val="left"/>
            </w:pPr>
            <w:r/>
            <w:r>
              <w:rPr>
                <w:rFonts w:ascii="宋体" w:hAnsi="宋体" w:eastAsia="宋体"/>
                <w:b w:val="0"/>
                <w:i w:val="0"/>
                <w:sz w:val="17"/>
              </w:rPr>
              <w:t>68.140</w:t>
            </w:r>
          </w:p>
        </w:tc>
      </w:tr>
      <w:tr>
        <w:tc>
          <w:tcPr>
            <w:tcW w:type="dxa" w:w="2339"/>
          </w:tcPr>
          <w:p>
            <w:pPr>
              <w:jc w:val="left"/>
            </w:pPr>
            <w:r/>
            <w:r>
              <w:rPr>
                <w:rFonts w:ascii="宋体" w:hAnsi="宋体" w:eastAsia="宋体"/>
                <w:b w:val="0"/>
                <w:i w:val="0"/>
                <w:sz w:val="17"/>
              </w:rPr>
              <w:t>S013</w:t>
            </w:r>
          </w:p>
        </w:tc>
        <w:tc>
          <w:tcPr>
            <w:tcW w:type="dxa" w:w="2339"/>
          </w:tcPr>
          <w:p>
            <w:pPr>
              <w:jc w:val="left"/>
            </w:pPr>
            <w:r/>
            <w:r>
              <w:rPr>
                <w:rFonts w:ascii="宋体" w:hAnsi="宋体" w:eastAsia="宋体"/>
                <w:b w:val="0"/>
                <w:i w:val="0"/>
                <w:sz w:val="17"/>
              </w:rPr>
              <w:t>25.000</w:t>
            </w:r>
          </w:p>
        </w:tc>
        <w:tc>
          <w:tcPr>
            <w:tcW w:type="dxa" w:w="2339"/>
          </w:tcPr>
          <w:p>
            <w:pPr>
              <w:jc w:val="left"/>
            </w:pPr>
            <w:r/>
            <w:r>
              <w:rPr>
                <w:rFonts w:ascii="宋体" w:hAnsi="宋体" w:eastAsia="宋体"/>
                <w:b w:val="0"/>
                <w:i w:val="0"/>
                <w:sz w:val="17"/>
              </w:rPr>
              <w:t>30.000</w:t>
            </w:r>
          </w:p>
        </w:tc>
        <w:tc>
          <w:tcPr>
            <w:tcW w:type="dxa" w:w="2339"/>
          </w:tcPr>
          <w:p>
            <w:pPr>
              <w:jc w:val="left"/>
            </w:pPr>
            <w:r/>
            <w:r>
              <w:rPr>
                <w:rFonts w:ascii="宋体" w:hAnsi="宋体" w:eastAsia="宋体"/>
                <w:b w:val="0"/>
                <w:i w:val="0"/>
                <w:sz w:val="17"/>
              </w:rPr>
              <w:t>80.000</w:t>
            </w:r>
          </w:p>
        </w:tc>
      </w:tr>
      <w:tr>
        <w:tc>
          <w:tcPr>
            <w:tcW w:type="dxa" w:w="2339"/>
          </w:tcPr>
          <w:p>
            <w:pPr>
              <w:jc w:val="left"/>
            </w:pPr>
            <w:r/>
            <w:r>
              <w:rPr>
                <w:rFonts w:ascii="宋体" w:hAnsi="宋体" w:eastAsia="宋体"/>
                <w:b w:val="0"/>
                <w:i w:val="0"/>
                <w:sz w:val="17"/>
              </w:rPr>
              <w:t>S014</w:t>
            </w:r>
          </w:p>
        </w:tc>
        <w:tc>
          <w:tcPr>
            <w:tcW w:type="dxa" w:w="2339"/>
          </w:tcPr>
          <w:p>
            <w:pPr>
              <w:jc w:val="left"/>
            </w:pPr>
            <w:r/>
            <w:r>
              <w:rPr>
                <w:rFonts w:ascii="宋体" w:hAnsi="宋体" w:eastAsia="宋体"/>
                <w:b w:val="0"/>
                <w:i w:val="0"/>
                <w:sz w:val="17"/>
              </w:rPr>
              <w:t>25.000</w:t>
            </w:r>
          </w:p>
        </w:tc>
        <w:tc>
          <w:tcPr>
            <w:tcW w:type="dxa" w:w="2339"/>
          </w:tcPr>
          <w:p>
            <w:pPr>
              <w:jc w:val="left"/>
            </w:pPr>
            <w:r/>
            <w:r>
              <w:rPr>
                <w:rFonts w:ascii="宋体" w:hAnsi="宋体" w:eastAsia="宋体"/>
                <w:b w:val="0"/>
                <w:i w:val="0"/>
                <w:sz w:val="17"/>
              </w:rPr>
              <w:t>30.000</w:t>
            </w:r>
          </w:p>
        </w:tc>
        <w:tc>
          <w:tcPr>
            <w:tcW w:type="dxa" w:w="2339"/>
          </w:tcPr>
          <w:p>
            <w:pPr>
              <w:jc w:val="left"/>
            </w:pPr>
            <w:r/>
            <w:r>
              <w:rPr>
                <w:rFonts w:ascii="宋体" w:hAnsi="宋体" w:eastAsia="宋体"/>
                <w:b w:val="0"/>
                <w:i w:val="0"/>
                <w:sz w:val="17"/>
              </w:rPr>
              <w:t>80.000</w:t>
            </w:r>
          </w:p>
        </w:tc>
      </w:tr>
      <w:tr>
        <w:tc>
          <w:tcPr>
            <w:tcW w:type="dxa" w:w="2339"/>
          </w:tcPr>
          <w:p>
            <w:pPr>
              <w:jc w:val="left"/>
            </w:pPr>
            <w:r/>
            <w:r>
              <w:rPr>
                <w:rFonts w:ascii="宋体" w:hAnsi="宋体" w:eastAsia="宋体"/>
                <w:b w:val="0"/>
                <w:i w:val="0"/>
                <w:sz w:val="17"/>
              </w:rPr>
              <w:t>S015</w:t>
            </w:r>
          </w:p>
        </w:tc>
        <w:tc>
          <w:tcPr>
            <w:tcW w:type="dxa" w:w="2339"/>
          </w:tcPr>
          <w:p>
            <w:pPr>
              <w:jc w:val="left"/>
            </w:pPr>
            <w:r/>
            <w:r>
              <w:rPr>
                <w:rFonts w:ascii="宋体" w:hAnsi="宋体" w:eastAsia="宋体"/>
                <w:b w:val="0"/>
                <w:i w:val="0"/>
                <w:sz w:val="17"/>
              </w:rPr>
              <w:t>25.000</w:t>
            </w:r>
          </w:p>
        </w:tc>
        <w:tc>
          <w:tcPr>
            <w:tcW w:type="dxa" w:w="2339"/>
          </w:tcPr>
          <w:p>
            <w:pPr>
              <w:jc w:val="left"/>
            </w:pPr>
            <w:r/>
            <w:r>
              <w:rPr>
                <w:rFonts w:ascii="宋体" w:hAnsi="宋体" w:eastAsia="宋体"/>
                <w:b w:val="0"/>
                <w:i w:val="0"/>
                <w:sz w:val="17"/>
              </w:rPr>
              <w:t>30.000</w:t>
            </w:r>
          </w:p>
        </w:tc>
        <w:tc>
          <w:tcPr>
            <w:tcW w:type="dxa" w:w="2339"/>
          </w:tcPr>
          <w:p>
            <w:pPr>
              <w:jc w:val="left"/>
            </w:pPr>
            <w:r/>
            <w:r>
              <w:rPr>
                <w:rFonts w:ascii="宋体" w:hAnsi="宋体" w:eastAsia="宋体"/>
                <w:b w:val="0"/>
                <w:i w:val="0"/>
                <w:sz w:val="17"/>
              </w:rPr>
              <w:t>80.000</w:t>
            </w:r>
          </w:p>
        </w:tc>
      </w:tr>
    </w:tbl>
    <w:p>
      <w:pPr>
        <w:spacing w:after="40"/>
      </w:pPr>
    </w:p>
    <w:p>
      <w:pPr>
        <w:spacing w:line="300" w:lineRule="auto" w:after="0"/>
        <w:ind w:firstLine="420"/>
        <w:jc w:val="both"/>
      </w:pPr>
      <w:r>
        <w:rPr>
          <w:rFonts w:ascii="宋体" w:hAnsi="宋体" w:eastAsia="宋体"/>
          <w:b w:val="0"/>
          <w:i w:val="0"/>
          <w:sz w:val="21"/>
        </w:rPr>
        <w:t>表1 20%返航余量下三机型到各服务区的最大安全载荷</w:t>
      </w:r>
    </w:p>
    <w:p>
      <w:pPr>
        <w:pStyle w:val="3"/>
        <w:spacing w:before="160" w:after="120" w:line="276" w:lineRule="auto"/>
      </w:pPr>
      <w:r>
        <w:rPr>
          <w:rFonts w:ascii="黑体" w:hAnsi="黑体" w:eastAsia="黑体"/>
          <w:b/>
          <w:sz w:val="22"/>
        </w:rPr>
        <w:t>6.4.2 组批方案与指标</w:t>
      </w:r>
    </w:p>
    <w:p>
      <w:pPr>
        <w:spacing w:line="300" w:lineRule="auto" w:after="0"/>
        <w:ind w:firstLine="420"/>
        <w:jc w:val="both"/>
      </w:pPr>
      <w:r>
        <w:rPr>
          <w:rFonts w:ascii="宋体" w:hAnsi="宋体" w:eastAsia="宋体"/>
          <w:b w:val="0"/>
          <w:i w:val="0"/>
          <w:sz w:val="21"/>
        </w:rPr>
        <w:t>20%返航余量下，80个货箱由18架次运完：S001、S002、S003各2架次，其余12个服务区各1架次；B型9架次、C型9架次、A型0架次。各服务区的架次、机型、总质量、总能耗和最低返航SOC如表2所示。</w:t>
      </w:r>
    </w:p>
    <w:tbl>
      <w:tblPr>
        <w:tblStyle w:val="af6"/>
        <w:tblW w:type="auto" w:w="0"/>
        <w:jc w:val="center"/>
        <w:tblLook w:firstColumn="1" w:firstRow="1" w:lastColumn="0" w:lastRow="0" w:noHBand="0" w:noVBand="1" w:val="04A0"/>
      </w:tblPr>
      <w:tblGrid>
        <w:gridCol w:w="1559"/>
        <w:gridCol w:w="1559"/>
        <w:gridCol w:w="1559"/>
        <w:gridCol w:w="1559"/>
        <w:gridCol w:w="1559"/>
        <w:gridCol w:w="1559"/>
      </w:tblGrid>
      <w:tr>
        <w:tc>
          <w:tcPr>
            <w:tcW w:type="dxa" w:w="1559"/>
          </w:tcPr>
          <w:p>
            <w:pPr>
              <w:jc w:val="center"/>
            </w:pPr>
            <w:r/>
            <w:r>
              <w:rPr>
                <w:rFonts w:ascii="宋体" w:hAnsi="宋体" w:eastAsia="宋体"/>
                <w:b/>
                <w:i w:val="0"/>
                <w:sz w:val="17"/>
              </w:rPr>
              <w:t>服务区</w:t>
            </w:r>
          </w:p>
        </w:tc>
        <w:tc>
          <w:tcPr>
            <w:tcW w:type="dxa" w:w="1559"/>
          </w:tcPr>
          <w:p>
            <w:pPr>
              <w:jc w:val="center"/>
            </w:pPr>
            <w:r/>
            <w:r>
              <w:rPr>
                <w:rFonts w:ascii="宋体" w:hAnsi="宋体" w:eastAsia="宋体"/>
                <w:b/>
                <w:i w:val="0"/>
                <w:sz w:val="17"/>
              </w:rPr>
              <w:t>架次数</w:t>
            </w:r>
          </w:p>
        </w:tc>
        <w:tc>
          <w:tcPr>
            <w:tcW w:type="dxa" w:w="1559"/>
          </w:tcPr>
          <w:p>
            <w:pPr>
              <w:jc w:val="center"/>
            </w:pPr>
            <w:r/>
            <w:r>
              <w:rPr>
                <w:rFonts w:ascii="宋体" w:hAnsi="宋体" w:eastAsia="宋体"/>
                <w:b/>
                <w:i w:val="0"/>
                <w:sz w:val="17"/>
              </w:rPr>
              <w:t>机型</w:t>
            </w:r>
          </w:p>
        </w:tc>
        <w:tc>
          <w:tcPr>
            <w:tcW w:type="dxa" w:w="1559"/>
          </w:tcPr>
          <w:p>
            <w:pPr>
              <w:jc w:val="center"/>
            </w:pPr>
            <w:r/>
            <w:r>
              <w:rPr>
                <w:rFonts w:ascii="宋体" w:hAnsi="宋体" w:eastAsia="宋体"/>
                <w:b/>
                <w:i w:val="0"/>
                <w:sz w:val="17"/>
              </w:rPr>
              <w:t>总质量(kg)</w:t>
            </w:r>
          </w:p>
        </w:tc>
        <w:tc>
          <w:tcPr>
            <w:tcW w:type="dxa" w:w="1559"/>
          </w:tcPr>
          <w:p>
            <w:pPr>
              <w:jc w:val="center"/>
            </w:pPr>
            <w:r/>
            <w:r>
              <w:rPr>
                <w:rFonts w:ascii="宋体" w:hAnsi="宋体" w:eastAsia="宋体"/>
                <w:b/>
                <w:i w:val="0"/>
                <w:sz w:val="17"/>
              </w:rPr>
              <w:t>总能耗(kWh)</w:t>
            </w:r>
          </w:p>
        </w:tc>
        <w:tc>
          <w:tcPr>
            <w:tcW w:type="dxa" w:w="1559"/>
          </w:tcPr>
          <w:p>
            <w:pPr>
              <w:jc w:val="center"/>
            </w:pPr>
            <w:r/>
            <w:r>
              <w:rPr>
                <w:rFonts w:ascii="宋体" w:hAnsi="宋体" w:eastAsia="宋体"/>
                <w:b/>
                <w:i w:val="0"/>
                <w:sz w:val="17"/>
              </w:rPr>
              <w:t>最低返航SOC</w:t>
            </w:r>
          </w:p>
        </w:tc>
      </w:tr>
      <w:tr>
        <w:tc>
          <w:tcPr>
            <w:tcW w:type="dxa" w:w="1559"/>
          </w:tcPr>
          <w:p>
            <w:pPr>
              <w:jc w:val="left"/>
            </w:pPr>
            <w:r/>
            <w:r>
              <w:rPr>
                <w:rFonts w:ascii="宋体" w:hAnsi="宋体" w:eastAsia="宋体"/>
                <w:b w:val="0"/>
                <w:i w:val="0"/>
                <w:sz w:val="17"/>
              </w:rPr>
              <w:t>S001</w:t>
            </w:r>
          </w:p>
        </w:tc>
        <w:tc>
          <w:tcPr>
            <w:tcW w:type="dxa" w:w="1559"/>
          </w:tcPr>
          <w:p>
            <w:pPr>
              <w:jc w:val="left"/>
            </w:pPr>
            <w:r/>
            <w:r>
              <w:rPr>
                <w:rFonts w:ascii="宋体" w:hAnsi="宋体" w:eastAsia="宋体"/>
                <w:b w:val="0"/>
                <w:i w:val="0"/>
                <w:sz w:val="17"/>
              </w:rPr>
              <w:t>2</w:t>
            </w:r>
          </w:p>
        </w:tc>
        <w:tc>
          <w:tcPr>
            <w:tcW w:type="dxa" w:w="1559"/>
          </w:tcPr>
          <w:p>
            <w:pPr>
              <w:jc w:val="left"/>
            </w:pPr>
            <w:r/>
            <w:r>
              <w:rPr>
                <w:rFonts w:ascii="宋体" w:hAnsi="宋体" w:eastAsia="宋体"/>
                <w:b w:val="0"/>
                <w:i w:val="0"/>
                <w:sz w:val="17"/>
              </w:rPr>
              <w:t>C</w:t>
            </w:r>
          </w:p>
        </w:tc>
        <w:tc>
          <w:tcPr>
            <w:tcW w:type="dxa" w:w="1559"/>
          </w:tcPr>
          <w:p>
            <w:pPr>
              <w:jc w:val="left"/>
            </w:pPr>
            <w:r/>
            <w:r>
              <w:rPr>
                <w:rFonts w:ascii="宋体" w:hAnsi="宋体" w:eastAsia="宋体"/>
                <w:b w:val="0"/>
                <w:i w:val="0"/>
                <w:sz w:val="17"/>
              </w:rPr>
              <w:t>154.0</w:t>
            </w:r>
          </w:p>
        </w:tc>
        <w:tc>
          <w:tcPr>
            <w:tcW w:type="dxa" w:w="1559"/>
          </w:tcPr>
          <w:p>
            <w:pPr>
              <w:jc w:val="left"/>
            </w:pPr>
            <w:r/>
            <w:r>
              <w:rPr>
                <w:rFonts w:ascii="宋体" w:hAnsi="宋体" w:eastAsia="宋体"/>
                <w:b w:val="0"/>
                <w:i w:val="0"/>
                <w:sz w:val="17"/>
              </w:rPr>
              <w:t>5.912</w:t>
            </w:r>
          </w:p>
        </w:tc>
        <w:tc>
          <w:tcPr>
            <w:tcW w:type="dxa" w:w="1559"/>
          </w:tcPr>
          <w:p>
            <w:pPr>
              <w:jc w:val="left"/>
            </w:pPr>
            <w:r/>
            <w:r>
              <w:rPr>
                <w:rFonts w:ascii="宋体" w:hAnsi="宋体" w:eastAsia="宋体"/>
                <w:b w:val="0"/>
                <w:i w:val="0"/>
                <w:sz w:val="17"/>
              </w:rPr>
              <w:t>62.56%</w:t>
            </w:r>
          </w:p>
        </w:tc>
      </w:tr>
      <w:tr>
        <w:tc>
          <w:tcPr>
            <w:tcW w:type="dxa" w:w="1559"/>
          </w:tcPr>
          <w:p>
            <w:pPr>
              <w:jc w:val="left"/>
            </w:pPr>
            <w:r/>
            <w:r>
              <w:rPr>
                <w:rFonts w:ascii="宋体" w:hAnsi="宋体" w:eastAsia="宋体"/>
                <w:b w:val="0"/>
                <w:i w:val="0"/>
                <w:sz w:val="17"/>
              </w:rPr>
              <w:t>S002</w:t>
            </w:r>
          </w:p>
        </w:tc>
        <w:tc>
          <w:tcPr>
            <w:tcW w:type="dxa" w:w="1559"/>
          </w:tcPr>
          <w:p>
            <w:pPr>
              <w:jc w:val="left"/>
            </w:pPr>
            <w:r/>
            <w:r>
              <w:rPr>
                <w:rFonts w:ascii="宋体" w:hAnsi="宋体" w:eastAsia="宋体"/>
                <w:b w:val="0"/>
                <w:i w:val="0"/>
                <w:sz w:val="17"/>
              </w:rPr>
              <w:t>2</w:t>
            </w:r>
          </w:p>
        </w:tc>
        <w:tc>
          <w:tcPr>
            <w:tcW w:type="dxa" w:w="1559"/>
          </w:tcPr>
          <w:p>
            <w:pPr>
              <w:jc w:val="left"/>
            </w:pPr>
            <w:r/>
            <w:r>
              <w:rPr>
                <w:rFonts w:ascii="宋体" w:hAnsi="宋体" w:eastAsia="宋体"/>
                <w:b w:val="0"/>
                <w:i w:val="0"/>
                <w:sz w:val="17"/>
              </w:rPr>
              <w:t>B/C</w:t>
            </w:r>
          </w:p>
        </w:tc>
        <w:tc>
          <w:tcPr>
            <w:tcW w:type="dxa" w:w="1559"/>
          </w:tcPr>
          <w:p>
            <w:pPr>
              <w:jc w:val="left"/>
            </w:pPr>
            <w:r/>
            <w:r>
              <w:rPr>
                <w:rFonts w:ascii="宋体" w:hAnsi="宋体" w:eastAsia="宋体"/>
                <w:b w:val="0"/>
                <w:i w:val="0"/>
                <w:sz w:val="17"/>
              </w:rPr>
              <w:t>81.0</w:t>
            </w:r>
          </w:p>
        </w:tc>
        <w:tc>
          <w:tcPr>
            <w:tcW w:type="dxa" w:w="1559"/>
          </w:tcPr>
          <w:p>
            <w:pPr>
              <w:jc w:val="left"/>
            </w:pPr>
            <w:r/>
            <w:r>
              <w:rPr>
                <w:rFonts w:ascii="宋体" w:hAnsi="宋体" w:eastAsia="宋体"/>
                <w:b w:val="0"/>
                <w:i w:val="0"/>
                <w:sz w:val="17"/>
              </w:rPr>
              <w:t>8.434</w:t>
            </w:r>
          </w:p>
        </w:tc>
        <w:tc>
          <w:tcPr>
            <w:tcW w:type="dxa" w:w="1559"/>
          </w:tcPr>
          <w:p>
            <w:pPr>
              <w:jc w:val="left"/>
            </w:pPr>
            <w:r/>
            <w:r>
              <w:rPr>
                <w:rFonts w:ascii="宋体" w:hAnsi="宋体" w:eastAsia="宋体"/>
                <w:b w:val="0"/>
                <w:i w:val="0"/>
                <w:sz w:val="17"/>
              </w:rPr>
              <w:t>28.49%</w:t>
            </w:r>
          </w:p>
        </w:tc>
      </w:tr>
      <w:tr>
        <w:tc>
          <w:tcPr>
            <w:tcW w:type="dxa" w:w="1559"/>
          </w:tcPr>
          <w:p>
            <w:pPr>
              <w:jc w:val="left"/>
            </w:pPr>
            <w:r/>
            <w:r>
              <w:rPr>
                <w:rFonts w:ascii="宋体" w:hAnsi="宋体" w:eastAsia="宋体"/>
                <w:b w:val="0"/>
                <w:i w:val="0"/>
                <w:sz w:val="17"/>
              </w:rPr>
              <w:t>S003</w:t>
            </w:r>
          </w:p>
        </w:tc>
        <w:tc>
          <w:tcPr>
            <w:tcW w:type="dxa" w:w="1559"/>
          </w:tcPr>
          <w:p>
            <w:pPr>
              <w:jc w:val="left"/>
            </w:pPr>
            <w:r/>
            <w:r>
              <w:rPr>
                <w:rFonts w:ascii="宋体" w:hAnsi="宋体" w:eastAsia="宋体"/>
                <w:b w:val="0"/>
                <w:i w:val="0"/>
                <w:sz w:val="17"/>
              </w:rPr>
              <w:t>2</w:t>
            </w:r>
          </w:p>
        </w:tc>
        <w:tc>
          <w:tcPr>
            <w:tcW w:type="dxa" w:w="1559"/>
          </w:tcPr>
          <w:p>
            <w:pPr>
              <w:jc w:val="left"/>
            </w:pPr>
            <w:r/>
            <w:r>
              <w:rPr>
                <w:rFonts w:ascii="宋体" w:hAnsi="宋体" w:eastAsia="宋体"/>
                <w:b w:val="0"/>
                <w:i w:val="0"/>
                <w:sz w:val="17"/>
              </w:rPr>
              <w:t>B/C</w:t>
            </w:r>
          </w:p>
        </w:tc>
        <w:tc>
          <w:tcPr>
            <w:tcW w:type="dxa" w:w="1559"/>
          </w:tcPr>
          <w:p>
            <w:pPr>
              <w:jc w:val="left"/>
            </w:pPr>
            <w:r/>
            <w:r>
              <w:rPr>
                <w:rFonts w:ascii="宋体" w:hAnsi="宋体" w:eastAsia="宋体"/>
                <w:b w:val="0"/>
                <w:i w:val="0"/>
                <w:sz w:val="17"/>
              </w:rPr>
              <w:t>81.0</w:t>
            </w:r>
          </w:p>
        </w:tc>
        <w:tc>
          <w:tcPr>
            <w:tcW w:type="dxa" w:w="1559"/>
          </w:tcPr>
          <w:p>
            <w:pPr>
              <w:jc w:val="left"/>
            </w:pPr>
            <w:r/>
            <w:r>
              <w:rPr>
                <w:rFonts w:ascii="宋体" w:hAnsi="宋体" w:eastAsia="宋体"/>
                <w:b w:val="0"/>
                <w:i w:val="0"/>
                <w:sz w:val="17"/>
              </w:rPr>
              <w:t>8.544</w:t>
            </w:r>
          </w:p>
        </w:tc>
        <w:tc>
          <w:tcPr>
            <w:tcW w:type="dxa" w:w="1559"/>
          </w:tcPr>
          <w:p>
            <w:pPr>
              <w:jc w:val="left"/>
            </w:pPr>
            <w:r/>
            <w:r>
              <w:rPr>
                <w:rFonts w:ascii="宋体" w:hAnsi="宋体" w:eastAsia="宋体"/>
                <w:b w:val="0"/>
                <w:i w:val="0"/>
                <w:sz w:val="17"/>
              </w:rPr>
              <w:t>27.94%</w:t>
            </w:r>
          </w:p>
        </w:tc>
      </w:tr>
      <w:tr>
        <w:tc>
          <w:tcPr>
            <w:tcW w:type="dxa" w:w="1559"/>
          </w:tcPr>
          <w:p>
            <w:pPr>
              <w:jc w:val="left"/>
            </w:pPr>
            <w:r/>
            <w:r>
              <w:rPr>
                <w:rFonts w:ascii="宋体" w:hAnsi="宋体" w:eastAsia="宋体"/>
                <w:b w:val="0"/>
                <w:i w:val="0"/>
                <w:sz w:val="17"/>
              </w:rPr>
              <w:t>S004</w:t>
            </w:r>
          </w:p>
        </w:tc>
        <w:tc>
          <w:tcPr>
            <w:tcW w:type="dxa" w:w="1559"/>
          </w:tcPr>
          <w:p>
            <w:pPr>
              <w:jc w:val="left"/>
            </w:pPr>
            <w:r/>
            <w:r>
              <w:rPr>
                <w:rFonts w:ascii="宋体" w:hAnsi="宋体" w:eastAsia="宋体"/>
                <w:b w:val="0"/>
                <w:i w:val="0"/>
                <w:sz w:val="17"/>
              </w:rPr>
              <w:t>1</w:t>
            </w:r>
          </w:p>
        </w:tc>
        <w:tc>
          <w:tcPr>
            <w:tcW w:type="dxa" w:w="1559"/>
          </w:tcPr>
          <w:p>
            <w:pPr>
              <w:jc w:val="left"/>
            </w:pPr>
            <w:r/>
            <w:r>
              <w:rPr>
                <w:rFonts w:ascii="宋体" w:hAnsi="宋体" w:eastAsia="宋体"/>
                <w:b w:val="0"/>
                <w:i w:val="0"/>
                <w:sz w:val="17"/>
              </w:rPr>
              <w:t>C</w:t>
            </w:r>
          </w:p>
        </w:tc>
        <w:tc>
          <w:tcPr>
            <w:tcW w:type="dxa" w:w="1559"/>
          </w:tcPr>
          <w:p>
            <w:pPr>
              <w:jc w:val="left"/>
            </w:pPr>
            <w:r/>
            <w:r>
              <w:rPr>
                <w:rFonts w:ascii="宋体" w:hAnsi="宋体" w:eastAsia="宋体"/>
                <w:b w:val="0"/>
                <w:i w:val="0"/>
                <w:sz w:val="17"/>
              </w:rPr>
              <w:t>59.0</w:t>
            </w:r>
          </w:p>
        </w:tc>
        <w:tc>
          <w:tcPr>
            <w:tcW w:type="dxa" w:w="1559"/>
          </w:tcPr>
          <w:p>
            <w:pPr>
              <w:jc w:val="left"/>
            </w:pPr>
            <w:r/>
            <w:r>
              <w:rPr>
                <w:rFonts w:ascii="宋体" w:hAnsi="宋体" w:eastAsia="宋体"/>
                <w:b w:val="0"/>
                <w:i w:val="0"/>
                <w:sz w:val="17"/>
              </w:rPr>
              <w:t>6.153</w:t>
            </w:r>
          </w:p>
        </w:tc>
        <w:tc>
          <w:tcPr>
            <w:tcW w:type="dxa" w:w="1559"/>
          </w:tcPr>
          <w:p>
            <w:pPr>
              <w:jc w:val="left"/>
            </w:pPr>
            <w:r/>
            <w:r>
              <w:rPr>
                <w:rFonts w:ascii="宋体" w:hAnsi="宋体" w:eastAsia="宋体"/>
                <w:b w:val="0"/>
                <w:i w:val="0"/>
                <w:sz w:val="17"/>
              </w:rPr>
              <w:t>23.08%</w:t>
            </w:r>
          </w:p>
        </w:tc>
      </w:tr>
      <w:tr>
        <w:tc>
          <w:tcPr>
            <w:tcW w:type="dxa" w:w="1559"/>
          </w:tcPr>
          <w:p>
            <w:pPr>
              <w:jc w:val="left"/>
            </w:pPr>
            <w:r/>
            <w:r>
              <w:rPr>
                <w:rFonts w:ascii="宋体" w:hAnsi="宋体" w:eastAsia="宋体"/>
                <w:b w:val="0"/>
                <w:i w:val="0"/>
                <w:sz w:val="17"/>
              </w:rPr>
              <w:t>S005</w:t>
            </w:r>
          </w:p>
        </w:tc>
        <w:tc>
          <w:tcPr>
            <w:tcW w:type="dxa" w:w="1559"/>
          </w:tcPr>
          <w:p>
            <w:pPr>
              <w:jc w:val="left"/>
            </w:pPr>
            <w:r/>
            <w:r>
              <w:rPr>
                <w:rFonts w:ascii="宋体" w:hAnsi="宋体" w:eastAsia="宋体"/>
                <w:b w:val="0"/>
                <w:i w:val="0"/>
                <w:sz w:val="17"/>
              </w:rPr>
              <w:t>1</w:t>
            </w:r>
          </w:p>
        </w:tc>
        <w:tc>
          <w:tcPr>
            <w:tcW w:type="dxa" w:w="1559"/>
          </w:tcPr>
          <w:p>
            <w:pPr>
              <w:jc w:val="left"/>
            </w:pPr>
            <w:r/>
            <w:r>
              <w:rPr>
                <w:rFonts w:ascii="宋体" w:hAnsi="宋体" w:eastAsia="宋体"/>
                <w:b w:val="0"/>
                <w:i w:val="0"/>
                <w:sz w:val="17"/>
              </w:rPr>
              <w:t>C</w:t>
            </w:r>
          </w:p>
        </w:tc>
        <w:tc>
          <w:tcPr>
            <w:tcW w:type="dxa" w:w="1559"/>
          </w:tcPr>
          <w:p>
            <w:pPr>
              <w:jc w:val="left"/>
            </w:pPr>
            <w:r/>
            <w:r>
              <w:rPr>
                <w:rFonts w:ascii="宋体" w:hAnsi="宋体" w:eastAsia="宋体"/>
                <w:b w:val="0"/>
                <w:i w:val="0"/>
                <w:sz w:val="17"/>
              </w:rPr>
              <w:t>59.0</w:t>
            </w:r>
          </w:p>
        </w:tc>
        <w:tc>
          <w:tcPr>
            <w:tcW w:type="dxa" w:w="1559"/>
          </w:tcPr>
          <w:p>
            <w:pPr>
              <w:jc w:val="left"/>
            </w:pPr>
            <w:r/>
            <w:r>
              <w:rPr>
                <w:rFonts w:ascii="宋体" w:hAnsi="宋体" w:eastAsia="宋体"/>
                <w:b w:val="0"/>
                <w:i w:val="0"/>
                <w:sz w:val="17"/>
              </w:rPr>
              <w:t>4.221</w:t>
            </w:r>
          </w:p>
        </w:tc>
        <w:tc>
          <w:tcPr>
            <w:tcW w:type="dxa" w:w="1559"/>
          </w:tcPr>
          <w:p>
            <w:pPr>
              <w:jc w:val="left"/>
            </w:pPr>
            <w:r/>
            <w:r>
              <w:rPr>
                <w:rFonts w:ascii="宋体" w:hAnsi="宋体" w:eastAsia="宋体"/>
                <w:b w:val="0"/>
                <w:i w:val="0"/>
                <w:sz w:val="17"/>
              </w:rPr>
              <w:t>47.24%</w:t>
            </w:r>
          </w:p>
        </w:tc>
      </w:tr>
      <w:tr>
        <w:tc>
          <w:tcPr>
            <w:tcW w:type="dxa" w:w="1559"/>
          </w:tcPr>
          <w:p>
            <w:pPr>
              <w:jc w:val="left"/>
            </w:pPr>
            <w:r/>
            <w:r>
              <w:rPr>
                <w:rFonts w:ascii="宋体" w:hAnsi="宋体" w:eastAsia="宋体"/>
                <w:b w:val="0"/>
                <w:i w:val="0"/>
                <w:sz w:val="17"/>
              </w:rPr>
              <w:t>S006</w:t>
            </w:r>
          </w:p>
        </w:tc>
        <w:tc>
          <w:tcPr>
            <w:tcW w:type="dxa" w:w="1559"/>
          </w:tcPr>
          <w:p>
            <w:pPr>
              <w:jc w:val="left"/>
            </w:pPr>
            <w:r/>
            <w:r>
              <w:rPr>
                <w:rFonts w:ascii="宋体" w:hAnsi="宋体" w:eastAsia="宋体"/>
                <w:b w:val="0"/>
                <w:i w:val="0"/>
                <w:sz w:val="17"/>
              </w:rPr>
              <w:t>1</w:t>
            </w:r>
          </w:p>
        </w:tc>
        <w:tc>
          <w:tcPr>
            <w:tcW w:type="dxa" w:w="1559"/>
          </w:tcPr>
          <w:p>
            <w:pPr>
              <w:jc w:val="left"/>
            </w:pPr>
            <w:r/>
            <w:r>
              <w:rPr>
                <w:rFonts w:ascii="宋体" w:hAnsi="宋体" w:eastAsia="宋体"/>
                <w:b w:val="0"/>
                <w:i w:val="0"/>
                <w:sz w:val="17"/>
              </w:rPr>
              <w:t>C</w:t>
            </w:r>
          </w:p>
        </w:tc>
        <w:tc>
          <w:tcPr>
            <w:tcW w:type="dxa" w:w="1559"/>
          </w:tcPr>
          <w:p>
            <w:pPr>
              <w:jc w:val="left"/>
            </w:pPr>
            <w:r/>
            <w:r>
              <w:rPr>
                <w:rFonts w:ascii="宋体" w:hAnsi="宋体" w:eastAsia="宋体"/>
                <w:b w:val="0"/>
                <w:i w:val="0"/>
                <w:sz w:val="17"/>
              </w:rPr>
              <w:t>59.0</w:t>
            </w:r>
          </w:p>
        </w:tc>
        <w:tc>
          <w:tcPr>
            <w:tcW w:type="dxa" w:w="1559"/>
          </w:tcPr>
          <w:p>
            <w:pPr>
              <w:jc w:val="left"/>
            </w:pPr>
            <w:r/>
            <w:r>
              <w:rPr>
                <w:rFonts w:ascii="宋体" w:hAnsi="宋体" w:eastAsia="宋体"/>
                <w:b w:val="0"/>
                <w:i w:val="0"/>
                <w:sz w:val="17"/>
              </w:rPr>
              <w:t>2.600</w:t>
            </w:r>
          </w:p>
        </w:tc>
        <w:tc>
          <w:tcPr>
            <w:tcW w:type="dxa" w:w="1559"/>
          </w:tcPr>
          <w:p>
            <w:pPr>
              <w:jc w:val="left"/>
            </w:pPr>
            <w:r/>
            <w:r>
              <w:rPr>
                <w:rFonts w:ascii="宋体" w:hAnsi="宋体" w:eastAsia="宋体"/>
                <w:b w:val="0"/>
                <w:i w:val="0"/>
                <w:sz w:val="17"/>
              </w:rPr>
              <w:t>67.50%</w:t>
            </w:r>
          </w:p>
        </w:tc>
      </w:tr>
      <w:tr>
        <w:tc>
          <w:tcPr>
            <w:tcW w:type="dxa" w:w="1559"/>
          </w:tcPr>
          <w:p>
            <w:pPr>
              <w:jc w:val="left"/>
            </w:pPr>
            <w:r/>
            <w:r>
              <w:rPr>
                <w:rFonts w:ascii="宋体" w:hAnsi="宋体" w:eastAsia="宋体"/>
                <w:b w:val="0"/>
                <w:i w:val="0"/>
                <w:sz w:val="17"/>
              </w:rPr>
              <w:t>S007</w:t>
            </w:r>
          </w:p>
        </w:tc>
        <w:tc>
          <w:tcPr>
            <w:tcW w:type="dxa" w:w="1559"/>
          </w:tcPr>
          <w:p>
            <w:pPr>
              <w:jc w:val="left"/>
            </w:pPr>
            <w:r/>
            <w:r>
              <w:rPr>
                <w:rFonts w:ascii="宋体" w:hAnsi="宋体" w:eastAsia="宋体"/>
                <w:b w:val="0"/>
                <w:i w:val="0"/>
                <w:sz w:val="17"/>
              </w:rPr>
              <w:t>1</w:t>
            </w:r>
          </w:p>
        </w:tc>
        <w:tc>
          <w:tcPr>
            <w:tcW w:type="dxa" w:w="1559"/>
          </w:tcPr>
          <w:p>
            <w:pPr>
              <w:jc w:val="left"/>
            </w:pPr>
            <w:r/>
            <w:r>
              <w:rPr>
                <w:rFonts w:ascii="宋体" w:hAnsi="宋体" w:eastAsia="宋体"/>
                <w:b w:val="0"/>
                <w:i w:val="0"/>
                <w:sz w:val="17"/>
              </w:rPr>
              <w:t>C</w:t>
            </w:r>
          </w:p>
        </w:tc>
        <w:tc>
          <w:tcPr>
            <w:tcW w:type="dxa" w:w="1559"/>
          </w:tcPr>
          <w:p>
            <w:pPr>
              <w:jc w:val="left"/>
            </w:pPr>
            <w:r/>
            <w:r>
              <w:rPr>
                <w:rFonts w:ascii="宋体" w:hAnsi="宋体" w:eastAsia="宋体"/>
                <w:b w:val="0"/>
                <w:i w:val="0"/>
                <w:sz w:val="17"/>
              </w:rPr>
              <w:t>45.0</w:t>
            </w:r>
          </w:p>
        </w:tc>
        <w:tc>
          <w:tcPr>
            <w:tcW w:type="dxa" w:w="1559"/>
          </w:tcPr>
          <w:p>
            <w:pPr>
              <w:jc w:val="left"/>
            </w:pPr>
            <w:r/>
            <w:r>
              <w:rPr>
                <w:rFonts w:ascii="宋体" w:hAnsi="宋体" w:eastAsia="宋体"/>
                <w:b w:val="0"/>
                <w:i w:val="0"/>
                <w:sz w:val="17"/>
              </w:rPr>
              <w:t>3.412</w:t>
            </w:r>
          </w:p>
        </w:tc>
        <w:tc>
          <w:tcPr>
            <w:tcW w:type="dxa" w:w="1559"/>
          </w:tcPr>
          <w:p>
            <w:pPr>
              <w:jc w:val="left"/>
            </w:pPr>
            <w:r/>
            <w:r>
              <w:rPr>
                <w:rFonts w:ascii="宋体" w:hAnsi="宋体" w:eastAsia="宋体"/>
                <w:b w:val="0"/>
                <w:i w:val="0"/>
                <w:sz w:val="17"/>
              </w:rPr>
              <w:t>57.36%</w:t>
            </w:r>
          </w:p>
        </w:tc>
      </w:tr>
      <w:tr>
        <w:tc>
          <w:tcPr>
            <w:tcW w:type="dxa" w:w="1559"/>
          </w:tcPr>
          <w:p>
            <w:pPr>
              <w:jc w:val="left"/>
            </w:pPr>
            <w:r/>
            <w:r>
              <w:rPr>
                <w:rFonts w:ascii="宋体" w:hAnsi="宋体" w:eastAsia="宋体"/>
                <w:b w:val="0"/>
                <w:i w:val="0"/>
                <w:sz w:val="17"/>
              </w:rPr>
              <w:t>S008</w:t>
            </w:r>
          </w:p>
        </w:tc>
        <w:tc>
          <w:tcPr>
            <w:tcW w:type="dxa" w:w="1559"/>
          </w:tcPr>
          <w:p>
            <w:pPr>
              <w:jc w:val="left"/>
            </w:pPr>
            <w:r/>
            <w:r>
              <w:rPr>
                <w:rFonts w:ascii="宋体" w:hAnsi="宋体" w:eastAsia="宋体"/>
                <w:b w:val="0"/>
                <w:i w:val="0"/>
                <w:sz w:val="17"/>
              </w:rPr>
              <w:t>1</w:t>
            </w:r>
          </w:p>
        </w:tc>
        <w:tc>
          <w:tcPr>
            <w:tcW w:type="dxa" w:w="1559"/>
          </w:tcPr>
          <w:p>
            <w:pPr>
              <w:jc w:val="left"/>
            </w:pPr>
            <w:r/>
            <w:r>
              <w:rPr>
                <w:rFonts w:ascii="宋体" w:hAnsi="宋体" w:eastAsia="宋体"/>
                <w:b w:val="0"/>
                <w:i w:val="0"/>
                <w:sz w:val="17"/>
              </w:rPr>
              <w:t>C</w:t>
            </w:r>
          </w:p>
        </w:tc>
        <w:tc>
          <w:tcPr>
            <w:tcW w:type="dxa" w:w="1559"/>
          </w:tcPr>
          <w:p>
            <w:pPr>
              <w:jc w:val="left"/>
            </w:pPr>
            <w:r/>
            <w:r>
              <w:rPr>
                <w:rFonts w:ascii="宋体" w:hAnsi="宋体" w:eastAsia="宋体"/>
                <w:b w:val="0"/>
                <w:i w:val="0"/>
                <w:sz w:val="17"/>
              </w:rPr>
              <w:t>45.0</w:t>
            </w:r>
          </w:p>
        </w:tc>
        <w:tc>
          <w:tcPr>
            <w:tcW w:type="dxa" w:w="1559"/>
          </w:tcPr>
          <w:p>
            <w:pPr>
              <w:jc w:val="left"/>
            </w:pPr>
            <w:r/>
            <w:r>
              <w:rPr>
                <w:rFonts w:ascii="宋体" w:hAnsi="宋体" w:eastAsia="宋体"/>
                <w:b w:val="0"/>
                <w:i w:val="0"/>
                <w:sz w:val="17"/>
              </w:rPr>
              <w:t>5.834</w:t>
            </w:r>
          </w:p>
        </w:tc>
        <w:tc>
          <w:tcPr>
            <w:tcW w:type="dxa" w:w="1559"/>
          </w:tcPr>
          <w:p>
            <w:pPr>
              <w:jc w:val="left"/>
            </w:pPr>
            <w:r/>
            <w:r>
              <w:rPr>
                <w:rFonts w:ascii="宋体" w:hAnsi="宋体" w:eastAsia="宋体"/>
                <w:b w:val="0"/>
                <w:i w:val="0"/>
                <w:sz w:val="17"/>
              </w:rPr>
              <w:t>27.08%</w:t>
            </w:r>
          </w:p>
        </w:tc>
      </w:tr>
      <w:tr>
        <w:tc>
          <w:tcPr>
            <w:tcW w:type="dxa" w:w="1559"/>
          </w:tcPr>
          <w:p>
            <w:pPr>
              <w:jc w:val="left"/>
            </w:pPr>
            <w:r/>
            <w:r>
              <w:rPr>
                <w:rFonts w:ascii="宋体" w:hAnsi="宋体" w:eastAsia="宋体"/>
                <w:b w:val="0"/>
                <w:i w:val="0"/>
                <w:sz w:val="17"/>
              </w:rPr>
              <w:t>S009</w:t>
            </w:r>
          </w:p>
        </w:tc>
        <w:tc>
          <w:tcPr>
            <w:tcW w:type="dxa" w:w="1559"/>
          </w:tcPr>
          <w:p>
            <w:pPr>
              <w:jc w:val="left"/>
            </w:pPr>
            <w:r/>
            <w:r>
              <w:rPr>
                <w:rFonts w:ascii="宋体" w:hAnsi="宋体" w:eastAsia="宋体"/>
                <w:b w:val="0"/>
                <w:i w:val="0"/>
                <w:sz w:val="17"/>
              </w:rPr>
              <w:t>1</w:t>
            </w:r>
          </w:p>
        </w:tc>
        <w:tc>
          <w:tcPr>
            <w:tcW w:type="dxa" w:w="1559"/>
          </w:tcPr>
          <w:p>
            <w:pPr>
              <w:jc w:val="left"/>
            </w:pPr>
            <w:r/>
            <w:r>
              <w:rPr>
                <w:rFonts w:ascii="宋体" w:hAnsi="宋体" w:eastAsia="宋体"/>
                <w:b w:val="0"/>
                <w:i w:val="0"/>
                <w:sz w:val="17"/>
              </w:rPr>
              <w:t>B</w:t>
            </w:r>
          </w:p>
        </w:tc>
        <w:tc>
          <w:tcPr>
            <w:tcW w:type="dxa" w:w="1559"/>
          </w:tcPr>
          <w:p>
            <w:pPr>
              <w:jc w:val="left"/>
            </w:pPr>
            <w:r/>
            <w:r>
              <w:rPr>
                <w:rFonts w:ascii="宋体" w:hAnsi="宋体" w:eastAsia="宋体"/>
                <w:b w:val="0"/>
                <w:i w:val="0"/>
                <w:sz w:val="17"/>
              </w:rPr>
              <w:t>25.0</w:t>
            </w:r>
          </w:p>
        </w:tc>
        <w:tc>
          <w:tcPr>
            <w:tcW w:type="dxa" w:w="1559"/>
          </w:tcPr>
          <w:p>
            <w:pPr>
              <w:jc w:val="left"/>
            </w:pPr>
            <w:r/>
            <w:r>
              <w:rPr>
                <w:rFonts w:ascii="宋体" w:hAnsi="宋体" w:eastAsia="宋体"/>
                <w:b w:val="0"/>
                <w:i w:val="0"/>
                <w:sz w:val="17"/>
              </w:rPr>
              <w:t>2.098</w:t>
            </w:r>
          </w:p>
        </w:tc>
        <w:tc>
          <w:tcPr>
            <w:tcW w:type="dxa" w:w="1559"/>
          </w:tcPr>
          <w:p>
            <w:pPr>
              <w:jc w:val="left"/>
            </w:pPr>
            <w:r/>
            <w:r>
              <w:rPr>
                <w:rFonts w:ascii="宋体" w:hAnsi="宋体" w:eastAsia="宋体"/>
                <w:b w:val="0"/>
                <w:i w:val="0"/>
                <w:sz w:val="17"/>
              </w:rPr>
              <w:t>47.54%</w:t>
            </w:r>
          </w:p>
        </w:tc>
      </w:tr>
      <w:tr>
        <w:tc>
          <w:tcPr>
            <w:tcW w:type="dxa" w:w="1559"/>
          </w:tcPr>
          <w:p>
            <w:pPr>
              <w:jc w:val="left"/>
            </w:pPr>
            <w:r/>
            <w:r>
              <w:rPr>
                <w:rFonts w:ascii="宋体" w:hAnsi="宋体" w:eastAsia="宋体"/>
                <w:b w:val="0"/>
                <w:i w:val="0"/>
                <w:sz w:val="17"/>
              </w:rPr>
              <w:t>S010</w:t>
            </w:r>
          </w:p>
        </w:tc>
        <w:tc>
          <w:tcPr>
            <w:tcW w:type="dxa" w:w="1559"/>
          </w:tcPr>
          <w:p>
            <w:pPr>
              <w:jc w:val="left"/>
            </w:pPr>
            <w:r/>
            <w:r>
              <w:rPr>
                <w:rFonts w:ascii="宋体" w:hAnsi="宋体" w:eastAsia="宋体"/>
                <w:b w:val="0"/>
                <w:i w:val="0"/>
                <w:sz w:val="17"/>
              </w:rPr>
              <w:t>1</w:t>
            </w:r>
          </w:p>
        </w:tc>
        <w:tc>
          <w:tcPr>
            <w:tcW w:type="dxa" w:w="1559"/>
          </w:tcPr>
          <w:p>
            <w:pPr>
              <w:jc w:val="left"/>
            </w:pPr>
            <w:r/>
            <w:r>
              <w:rPr>
                <w:rFonts w:ascii="宋体" w:hAnsi="宋体" w:eastAsia="宋体"/>
                <w:b w:val="0"/>
                <w:i w:val="0"/>
                <w:sz w:val="17"/>
              </w:rPr>
              <w:t>B</w:t>
            </w:r>
          </w:p>
        </w:tc>
        <w:tc>
          <w:tcPr>
            <w:tcW w:type="dxa" w:w="1559"/>
          </w:tcPr>
          <w:p>
            <w:pPr>
              <w:jc w:val="left"/>
            </w:pPr>
            <w:r/>
            <w:r>
              <w:rPr>
                <w:rFonts w:ascii="宋体" w:hAnsi="宋体" w:eastAsia="宋体"/>
                <w:b w:val="0"/>
                <w:i w:val="0"/>
                <w:sz w:val="17"/>
              </w:rPr>
              <w:t>25.0</w:t>
            </w:r>
          </w:p>
        </w:tc>
        <w:tc>
          <w:tcPr>
            <w:tcW w:type="dxa" w:w="1559"/>
          </w:tcPr>
          <w:p>
            <w:pPr>
              <w:jc w:val="left"/>
            </w:pPr>
            <w:r/>
            <w:r>
              <w:rPr>
                <w:rFonts w:ascii="宋体" w:hAnsi="宋体" w:eastAsia="宋体"/>
                <w:b w:val="0"/>
                <w:i w:val="0"/>
                <w:sz w:val="17"/>
              </w:rPr>
              <w:t>1.823</w:t>
            </w:r>
          </w:p>
        </w:tc>
        <w:tc>
          <w:tcPr>
            <w:tcW w:type="dxa" w:w="1559"/>
          </w:tcPr>
          <w:p>
            <w:pPr>
              <w:jc w:val="left"/>
            </w:pPr>
            <w:r/>
            <w:r>
              <w:rPr>
                <w:rFonts w:ascii="宋体" w:hAnsi="宋体" w:eastAsia="宋体"/>
                <w:b w:val="0"/>
                <w:i w:val="0"/>
                <w:sz w:val="17"/>
              </w:rPr>
              <w:t>54.43%</w:t>
            </w:r>
          </w:p>
        </w:tc>
      </w:tr>
      <w:tr>
        <w:tc>
          <w:tcPr>
            <w:tcW w:type="dxa" w:w="1559"/>
          </w:tcPr>
          <w:p>
            <w:pPr>
              <w:jc w:val="left"/>
            </w:pPr>
            <w:r/>
            <w:r>
              <w:rPr>
                <w:rFonts w:ascii="宋体" w:hAnsi="宋体" w:eastAsia="宋体"/>
                <w:b w:val="0"/>
                <w:i w:val="0"/>
                <w:sz w:val="17"/>
              </w:rPr>
              <w:t>S011</w:t>
            </w:r>
          </w:p>
        </w:tc>
        <w:tc>
          <w:tcPr>
            <w:tcW w:type="dxa" w:w="1559"/>
          </w:tcPr>
          <w:p>
            <w:pPr>
              <w:jc w:val="left"/>
            </w:pPr>
            <w:r/>
            <w:r>
              <w:rPr>
                <w:rFonts w:ascii="宋体" w:hAnsi="宋体" w:eastAsia="宋体"/>
                <w:b w:val="0"/>
                <w:i w:val="0"/>
                <w:sz w:val="17"/>
              </w:rPr>
              <w:t>1</w:t>
            </w:r>
          </w:p>
        </w:tc>
        <w:tc>
          <w:tcPr>
            <w:tcW w:type="dxa" w:w="1559"/>
          </w:tcPr>
          <w:p>
            <w:pPr>
              <w:jc w:val="left"/>
            </w:pPr>
            <w:r/>
            <w:r>
              <w:rPr>
                <w:rFonts w:ascii="宋体" w:hAnsi="宋体" w:eastAsia="宋体"/>
                <w:b w:val="0"/>
                <w:i w:val="0"/>
                <w:sz w:val="17"/>
              </w:rPr>
              <w:t>B</w:t>
            </w:r>
          </w:p>
        </w:tc>
        <w:tc>
          <w:tcPr>
            <w:tcW w:type="dxa" w:w="1559"/>
          </w:tcPr>
          <w:p>
            <w:pPr>
              <w:jc w:val="left"/>
            </w:pPr>
            <w:r/>
            <w:r>
              <w:rPr>
                <w:rFonts w:ascii="宋体" w:hAnsi="宋体" w:eastAsia="宋体"/>
                <w:b w:val="0"/>
                <w:i w:val="0"/>
                <w:sz w:val="17"/>
              </w:rPr>
              <w:t>25.0</w:t>
            </w:r>
          </w:p>
        </w:tc>
        <w:tc>
          <w:tcPr>
            <w:tcW w:type="dxa" w:w="1559"/>
          </w:tcPr>
          <w:p>
            <w:pPr>
              <w:jc w:val="left"/>
            </w:pPr>
            <w:r/>
            <w:r>
              <w:rPr>
                <w:rFonts w:ascii="宋体" w:hAnsi="宋体" w:eastAsia="宋体"/>
                <w:b w:val="0"/>
                <w:i w:val="0"/>
                <w:sz w:val="17"/>
              </w:rPr>
              <w:t>1.075</w:t>
            </w:r>
          </w:p>
        </w:tc>
        <w:tc>
          <w:tcPr>
            <w:tcW w:type="dxa" w:w="1559"/>
          </w:tcPr>
          <w:p>
            <w:pPr>
              <w:jc w:val="left"/>
            </w:pPr>
            <w:r/>
            <w:r>
              <w:rPr>
                <w:rFonts w:ascii="宋体" w:hAnsi="宋体" w:eastAsia="宋体"/>
                <w:b w:val="0"/>
                <w:i w:val="0"/>
                <w:sz w:val="17"/>
              </w:rPr>
              <w:t>73.13%</w:t>
            </w:r>
          </w:p>
        </w:tc>
      </w:tr>
      <w:tr>
        <w:tc>
          <w:tcPr>
            <w:tcW w:type="dxa" w:w="1559"/>
          </w:tcPr>
          <w:p>
            <w:pPr>
              <w:jc w:val="left"/>
            </w:pPr>
            <w:r/>
            <w:r>
              <w:rPr>
                <w:rFonts w:ascii="宋体" w:hAnsi="宋体" w:eastAsia="宋体"/>
                <w:b w:val="0"/>
                <w:i w:val="0"/>
                <w:sz w:val="17"/>
              </w:rPr>
              <w:t>S012</w:t>
            </w:r>
          </w:p>
        </w:tc>
        <w:tc>
          <w:tcPr>
            <w:tcW w:type="dxa" w:w="1559"/>
          </w:tcPr>
          <w:p>
            <w:pPr>
              <w:jc w:val="left"/>
            </w:pPr>
            <w:r/>
            <w:r>
              <w:rPr>
                <w:rFonts w:ascii="宋体" w:hAnsi="宋体" w:eastAsia="宋体"/>
                <w:b w:val="0"/>
                <w:i w:val="0"/>
                <w:sz w:val="17"/>
              </w:rPr>
              <w:t>1</w:t>
            </w:r>
          </w:p>
        </w:tc>
        <w:tc>
          <w:tcPr>
            <w:tcW w:type="dxa" w:w="1559"/>
          </w:tcPr>
          <w:p>
            <w:pPr>
              <w:jc w:val="left"/>
            </w:pPr>
            <w:r/>
            <w:r>
              <w:rPr>
                <w:rFonts w:ascii="宋体" w:hAnsi="宋体" w:eastAsia="宋体"/>
                <w:b w:val="0"/>
                <w:i w:val="0"/>
                <w:sz w:val="17"/>
              </w:rPr>
              <w:t>B</w:t>
            </w:r>
          </w:p>
        </w:tc>
        <w:tc>
          <w:tcPr>
            <w:tcW w:type="dxa" w:w="1559"/>
          </w:tcPr>
          <w:p>
            <w:pPr>
              <w:jc w:val="left"/>
            </w:pPr>
            <w:r/>
            <w:r>
              <w:rPr>
                <w:rFonts w:ascii="宋体" w:hAnsi="宋体" w:eastAsia="宋体"/>
                <w:b w:val="0"/>
                <w:i w:val="0"/>
                <w:sz w:val="17"/>
              </w:rPr>
              <w:t>25.0</w:t>
            </w:r>
          </w:p>
        </w:tc>
        <w:tc>
          <w:tcPr>
            <w:tcW w:type="dxa" w:w="1559"/>
          </w:tcPr>
          <w:p>
            <w:pPr>
              <w:jc w:val="left"/>
            </w:pPr>
            <w:r/>
            <w:r>
              <w:rPr>
                <w:rFonts w:ascii="宋体" w:hAnsi="宋体" w:eastAsia="宋体"/>
                <w:b w:val="0"/>
                <w:i w:val="0"/>
                <w:sz w:val="17"/>
              </w:rPr>
              <w:t>2.751</w:t>
            </w:r>
          </w:p>
        </w:tc>
        <w:tc>
          <w:tcPr>
            <w:tcW w:type="dxa" w:w="1559"/>
          </w:tcPr>
          <w:p>
            <w:pPr>
              <w:jc w:val="left"/>
            </w:pPr>
            <w:r/>
            <w:r>
              <w:rPr>
                <w:rFonts w:ascii="宋体" w:hAnsi="宋体" w:eastAsia="宋体"/>
                <w:b w:val="0"/>
                <w:i w:val="0"/>
                <w:sz w:val="17"/>
              </w:rPr>
              <w:t>31.22%</w:t>
            </w:r>
          </w:p>
        </w:tc>
      </w:tr>
      <w:tr>
        <w:tc>
          <w:tcPr>
            <w:tcW w:type="dxa" w:w="1559"/>
          </w:tcPr>
          <w:p>
            <w:pPr>
              <w:jc w:val="left"/>
            </w:pPr>
            <w:r/>
            <w:r>
              <w:rPr>
                <w:rFonts w:ascii="宋体" w:hAnsi="宋体" w:eastAsia="宋体"/>
                <w:b w:val="0"/>
                <w:i w:val="0"/>
                <w:sz w:val="17"/>
              </w:rPr>
              <w:t>S013</w:t>
            </w:r>
          </w:p>
        </w:tc>
        <w:tc>
          <w:tcPr>
            <w:tcW w:type="dxa" w:w="1559"/>
          </w:tcPr>
          <w:p>
            <w:pPr>
              <w:jc w:val="left"/>
            </w:pPr>
            <w:r/>
            <w:r>
              <w:rPr>
                <w:rFonts w:ascii="宋体" w:hAnsi="宋体" w:eastAsia="宋体"/>
                <w:b w:val="0"/>
                <w:i w:val="0"/>
                <w:sz w:val="17"/>
              </w:rPr>
              <w:t>1</w:t>
            </w:r>
          </w:p>
        </w:tc>
        <w:tc>
          <w:tcPr>
            <w:tcW w:type="dxa" w:w="1559"/>
          </w:tcPr>
          <w:p>
            <w:pPr>
              <w:jc w:val="left"/>
            </w:pPr>
            <w:r/>
            <w:r>
              <w:rPr>
                <w:rFonts w:ascii="宋体" w:hAnsi="宋体" w:eastAsia="宋体"/>
                <w:b w:val="0"/>
                <w:i w:val="0"/>
                <w:sz w:val="17"/>
              </w:rPr>
              <w:t>B</w:t>
            </w:r>
          </w:p>
        </w:tc>
        <w:tc>
          <w:tcPr>
            <w:tcW w:type="dxa" w:w="1559"/>
          </w:tcPr>
          <w:p>
            <w:pPr>
              <w:jc w:val="left"/>
            </w:pPr>
            <w:r/>
            <w:r>
              <w:rPr>
                <w:rFonts w:ascii="宋体" w:hAnsi="宋体" w:eastAsia="宋体"/>
                <w:b w:val="0"/>
                <w:i w:val="0"/>
                <w:sz w:val="17"/>
              </w:rPr>
              <w:t>25.0</w:t>
            </w:r>
          </w:p>
        </w:tc>
        <w:tc>
          <w:tcPr>
            <w:tcW w:type="dxa" w:w="1559"/>
          </w:tcPr>
          <w:p>
            <w:pPr>
              <w:jc w:val="left"/>
            </w:pPr>
            <w:r/>
            <w:r>
              <w:rPr>
                <w:rFonts w:ascii="宋体" w:hAnsi="宋体" w:eastAsia="宋体"/>
                <w:b w:val="0"/>
                <w:i w:val="0"/>
                <w:sz w:val="17"/>
              </w:rPr>
              <w:t>1.824</w:t>
            </w:r>
          </w:p>
        </w:tc>
        <w:tc>
          <w:tcPr>
            <w:tcW w:type="dxa" w:w="1559"/>
          </w:tcPr>
          <w:p>
            <w:pPr>
              <w:jc w:val="left"/>
            </w:pPr>
            <w:r/>
            <w:r>
              <w:rPr>
                <w:rFonts w:ascii="宋体" w:hAnsi="宋体" w:eastAsia="宋体"/>
                <w:b w:val="0"/>
                <w:i w:val="0"/>
                <w:sz w:val="17"/>
              </w:rPr>
              <w:t>54.39%</w:t>
            </w:r>
          </w:p>
        </w:tc>
      </w:tr>
      <w:tr>
        <w:tc>
          <w:tcPr>
            <w:tcW w:type="dxa" w:w="1559"/>
          </w:tcPr>
          <w:p>
            <w:pPr>
              <w:jc w:val="left"/>
            </w:pPr>
            <w:r/>
            <w:r>
              <w:rPr>
                <w:rFonts w:ascii="宋体" w:hAnsi="宋体" w:eastAsia="宋体"/>
                <w:b w:val="0"/>
                <w:i w:val="0"/>
                <w:sz w:val="17"/>
              </w:rPr>
              <w:t>S014</w:t>
            </w:r>
          </w:p>
        </w:tc>
        <w:tc>
          <w:tcPr>
            <w:tcW w:type="dxa" w:w="1559"/>
          </w:tcPr>
          <w:p>
            <w:pPr>
              <w:jc w:val="left"/>
            </w:pPr>
            <w:r/>
            <w:r>
              <w:rPr>
                <w:rFonts w:ascii="宋体" w:hAnsi="宋体" w:eastAsia="宋体"/>
                <w:b w:val="0"/>
                <w:i w:val="0"/>
                <w:sz w:val="17"/>
              </w:rPr>
              <w:t>1</w:t>
            </w:r>
          </w:p>
        </w:tc>
        <w:tc>
          <w:tcPr>
            <w:tcW w:type="dxa" w:w="1559"/>
          </w:tcPr>
          <w:p>
            <w:pPr>
              <w:jc w:val="left"/>
            </w:pPr>
            <w:r/>
            <w:r>
              <w:rPr>
                <w:rFonts w:ascii="宋体" w:hAnsi="宋体" w:eastAsia="宋体"/>
                <w:b w:val="0"/>
                <w:i w:val="0"/>
                <w:sz w:val="17"/>
              </w:rPr>
              <w:t>B</w:t>
            </w:r>
          </w:p>
        </w:tc>
        <w:tc>
          <w:tcPr>
            <w:tcW w:type="dxa" w:w="1559"/>
          </w:tcPr>
          <w:p>
            <w:pPr>
              <w:jc w:val="left"/>
            </w:pPr>
            <w:r/>
            <w:r>
              <w:rPr>
                <w:rFonts w:ascii="宋体" w:hAnsi="宋体" w:eastAsia="宋体"/>
                <w:b w:val="0"/>
                <w:i w:val="0"/>
                <w:sz w:val="17"/>
              </w:rPr>
              <w:t>25.0</w:t>
            </w:r>
          </w:p>
        </w:tc>
        <w:tc>
          <w:tcPr>
            <w:tcW w:type="dxa" w:w="1559"/>
          </w:tcPr>
          <w:p>
            <w:pPr>
              <w:jc w:val="left"/>
            </w:pPr>
            <w:r/>
            <w:r>
              <w:rPr>
                <w:rFonts w:ascii="宋体" w:hAnsi="宋体" w:eastAsia="宋体"/>
                <w:b w:val="0"/>
                <w:i w:val="0"/>
                <w:sz w:val="17"/>
              </w:rPr>
              <w:t>2.140</w:t>
            </w:r>
          </w:p>
        </w:tc>
        <w:tc>
          <w:tcPr>
            <w:tcW w:type="dxa" w:w="1559"/>
          </w:tcPr>
          <w:p>
            <w:pPr>
              <w:jc w:val="left"/>
            </w:pPr>
            <w:r/>
            <w:r>
              <w:rPr>
                <w:rFonts w:ascii="宋体" w:hAnsi="宋体" w:eastAsia="宋体"/>
                <w:b w:val="0"/>
                <w:i w:val="0"/>
                <w:sz w:val="17"/>
              </w:rPr>
              <w:t>46.50%</w:t>
            </w:r>
          </w:p>
        </w:tc>
      </w:tr>
      <w:tr>
        <w:tc>
          <w:tcPr>
            <w:tcW w:type="dxa" w:w="1559"/>
          </w:tcPr>
          <w:p>
            <w:pPr>
              <w:jc w:val="left"/>
            </w:pPr>
            <w:r/>
            <w:r>
              <w:rPr>
                <w:rFonts w:ascii="宋体" w:hAnsi="宋体" w:eastAsia="宋体"/>
                <w:b w:val="0"/>
                <w:i w:val="0"/>
                <w:sz w:val="17"/>
              </w:rPr>
              <w:t>S015</w:t>
            </w:r>
          </w:p>
        </w:tc>
        <w:tc>
          <w:tcPr>
            <w:tcW w:type="dxa" w:w="1559"/>
          </w:tcPr>
          <w:p>
            <w:pPr>
              <w:jc w:val="left"/>
            </w:pPr>
            <w:r/>
            <w:r>
              <w:rPr>
                <w:rFonts w:ascii="宋体" w:hAnsi="宋体" w:eastAsia="宋体"/>
                <w:b w:val="0"/>
                <w:i w:val="0"/>
                <w:sz w:val="17"/>
              </w:rPr>
              <w:t>1</w:t>
            </w:r>
          </w:p>
        </w:tc>
        <w:tc>
          <w:tcPr>
            <w:tcW w:type="dxa" w:w="1559"/>
          </w:tcPr>
          <w:p>
            <w:pPr>
              <w:jc w:val="left"/>
            </w:pPr>
            <w:r/>
            <w:r>
              <w:rPr>
                <w:rFonts w:ascii="宋体" w:hAnsi="宋体" w:eastAsia="宋体"/>
                <w:b w:val="0"/>
                <w:i w:val="0"/>
                <w:sz w:val="17"/>
              </w:rPr>
              <w:t>B</w:t>
            </w:r>
          </w:p>
        </w:tc>
        <w:tc>
          <w:tcPr>
            <w:tcW w:type="dxa" w:w="1559"/>
          </w:tcPr>
          <w:p>
            <w:pPr>
              <w:jc w:val="left"/>
            </w:pPr>
            <w:r/>
            <w:r>
              <w:rPr>
                <w:rFonts w:ascii="宋体" w:hAnsi="宋体" w:eastAsia="宋体"/>
                <w:b w:val="0"/>
                <w:i w:val="0"/>
                <w:sz w:val="17"/>
              </w:rPr>
              <w:t>25.0</w:t>
            </w:r>
          </w:p>
        </w:tc>
        <w:tc>
          <w:tcPr>
            <w:tcW w:type="dxa" w:w="1559"/>
          </w:tcPr>
          <w:p>
            <w:pPr>
              <w:jc w:val="left"/>
            </w:pPr>
            <w:r/>
            <w:r>
              <w:rPr>
                <w:rFonts w:ascii="宋体" w:hAnsi="宋体" w:eastAsia="宋体"/>
                <w:b w:val="0"/>
                <w:i w:val="0"/>
                <w:sz w:val="17"/>
              </w:rPr>
              <w:t>2.309</w:t>
            </w:r>
          </w:p>
        </w:tc>
        <w:tc>
          <w:tcPr>
            <w:tcW w:type="dxa" w:w="1559"/>
          </w:tcPr>
          <w:p>
            <w:pPr>
              <w:jc w:val="left"/>
            </w:pPr>
            <w:r/>
            <w:r>
              <w:rPr>
                <w:rFonts w:ascii="宋体" w:hAnsi="宋体" w:eastAsia="宋体"/>
                <w:b w:val="0"/>
                <w:i w:val="0"/>
                <w:sz w:val="17"/>
              </w:rPr>
              <w:t>42.27%</w:t>
            </w:r>
          </w:p>
        </w:tc>
      </w:tr>
    </w:tbl>
    <w:p>
      <w:pPr>
        <w:spacing w:after="40"/>
      </w:pPr>
    </w:p>
    <w:p>
      <w:pPr>
        <w:spacing w:line="300" w:lineRule="auto" w:after="0"/>
        <w:ind w:firstLine="420"/>
        <w:jc w:val="both"/>
      </w:pPr>
      <w:r>
        <w:rPr>
          <w:rFonts w:ascii="宋体" w:hAnsi="宋体" w:eastAsia="宋体"/>
          <w:b w:val="0"/>
          <w:i w:val="0"/>
          <w:sz w:val="21"/>
        </w:rPr>
        <w:t>表2 问题一20%返航余量下的组批结果汇总</w:t>
      </w:r>
    </w:p>
    <w:p>
      <w:pPr>
        <w:spacing w:line="300" w:lineRule="auto" w:after="0"/>
        <w:ind w:firstLine="420"/>
        <w:jc w:val="both"/>
      </w:pPr>
      <w:r>
        <w:rPr>
          <w:rFonts w:ascii="宋体" w:hAnsi="宋体" w:eastAsia="宋体"/>
          <w:b w:val="0"/>
          <w:i w:val="0"/>
          <w:sz w:val="21"/>
        </w:rPr>
        <w:t>主要指标为：往返架次数18，总运输能耗59.130290 kWh，累计作业时间32781.508 s（约9.106 h），最低返航SOC 23.084%。最低SOC出现在S004的C型架次，仍高于20%下限。由于货箱质量、体积和航段能耗不同，最少架次并不等于每架次都装到额定质量；例如S001的两架C型分别装载76 kg和78 kg。</w:t>
      </w:r>
    </w:p>
    <w:p>
      <w:pPr>
        <w:pStyle w:val="3"/>
        <w:spacing w:before="160" w:after="120" w:line="276" w:lineRule="auto"/>
      </w:pPr>
      <w:r>
        <w:rPr>
          <w:rFonts w:ascii="黑体" w:hAnsi="黑体" w:eastAsia="黑体"/>
          <w:b/>
          <w:sz w:val="22"/>
        </w:rPr>
        <w:t>6.4.3 返航余量灵敏度</w:t>
      </w:r>
    </w:p>
    <w:p>
      <w:pPr>
        <w:spacing w:line="300" w:lineRule="auto" w:after="0"/>
        <w:ind w:firstLine="420"/>
        <w:jc w:val="both"/>
      </w:pPr>
      <w:r>
        <w:rPr>
          <w:rFonts w:ascii="宋体" w:hAnsi="宋体" w:eastAsia="宋体"/>
          <w:b w:val="0"/>
          <w:i w:val="0"/>
          <w:sz w:val="21"/>
        </w:rPr>
        <w:t>对10%、20%、25%、30%四种返航余量分别重算45组安全载荷和全部组批，结果如表3所示。</w:t>
      </w:r>
    </w:p>
    <w:tbl>
      <w:tblPr>
        <w:tblStyle w:val="af6"/>
        <w:tblW w:type="auto" w:w="0"/>
        <w:jc w:val="center"/>
        <w:tblLook w:firstColumn="1" w:firstRow="1" w:lastColumn="0" w:lastRow="0" w:noHBand="0" w:noVBand="1" w:val="04A0"/>
      </w:tblPr>
      <w:tblGrid>
        <w:gridCol w:w="1871"/>
        <w:gridCol w:w="1871"/>
        <w:gridCol w:w="1871"/>
        <w:gridCol w:w="1871"/>
        <w:gridCol w:w="1871"/>
      </w:tblGrid>
      <w:tr>
        <w:tc>
          <w:tcPr>
            <w:tcW w:type="dxa" w:w="1871"/>
          </w:tcPr>
          <w:p>
            <w:pPr>
              <w:jc w:val="center"/>
            </w:pPr>
            <w:r/>
            <w:r>
              <w:rPr>
                <w:rFonts w:ascii="宋体" w:hAnsi="宋体" w:eastAsia="宋体"/>
                <w:b/>
                <w:i w:val="0"/>
                <w:sz w:val="17"/>
              </w:rPr>
              <w:t>返航余量</w:t>
            </w:r>
          </w:p>
        </w:tc>
        <w:tc>
          <w:tcPr>
            <w:tcW w:type="dxa" w:w="1871"/>
          </w:tcPr>
          <w:p>
            <w:pPr>
              <w:jc w:val="center"/>
            </w:pPr>
            <w:r/>
            <w:r>
              <w:rPr>
                <w:rFonts w:ascii="宋体" w:hAnsi="宋体" w:eastAsia="宋体"/>
                <w:b/>
                <w:i w:val="0"/>
                <w:sz w:val="17"/>
              </w:rPr>
              <w:t>架次</w:t>
            </w:r>
          </w:p>
        </w:tc>
        <w:tc>
          <w:tcPr>
            <w:tcW w:type="dxa" w:w="1871"/>
          </w:tcPr>
          <w:p>
            <w:pPr>
              <w:jc w:val="center"/>
            </w:pPr>
            <w:r/>
            <w:r>
              <w:rPr>
                <w:rFonts w:ascii="宋体" w:hAnsi="宋体" w:eastAsia="宋体"/>
                <w:b/>
                <w:i w:val="0"/>
                <w:sz w:val="17"/>
              </w:rPr>
              <w:t>总能耗(kWh)</w:t>
            </w:r>
          </w:p>
        </w:tc>
        <w:tc>
          <w:tcPr>
            <w:tcW w:type="dxa" w:w="1871"/>
          </w:tcPr>
          <w:p>
            <w:pPr>
              <w:jc w:val="center"/>
            </w:pPr>
            <w:r/>
            <w:r>
              <w:rPr>
                <w:rFonts w:ascii="宋体" w:hAnsi="宋体" w:eastAsia="宋体"/>
                <w:b/>
                <w:i w:val="0"/>
                <w:sz w:val="17"/>
              </w:rPr>
              <w:t>累计作业时间(s)</w:t>
            </w:r>
          </w:p>
        </w:tc>
        <w:tc>
          <w:tcPr>
            <w:tcW w:type="dxa" w:w="1871"/>
          </w:tcPr>
          <w:p>
            <w:pPr>
              <w:jc w:val="center"/>
            </w:pPr>
            <w:r/>
            <w:r>
              <w:rPr>
                <w:rFonts w:ascii="宋体" w:hAnsi="宋体" w:eastAsia="宋体"/>
                <w:b/>
                <w:i w:val="0"/>
                <w:sz w:val="17"/>
              </w:rPr>
              <w:t>最低实际返航SOC</w:t>
            </w:r>
          </w:p>
        </w:tc>
      </w:tr>
      <w:tr>
        <w:tc>
          <w:tcPr>
            <w:tcW w:type="dxa" w:w="1871"/>
          </w:tcPr>
          <w:p>
            <w:pPr>
              <w:jc w:val="left"/>
            </w:pPr>
            <w:r/>
            <w:r>
              <w:rPr>
                <w:rFonts w:ascii="宋体" w:hAnsi="宋体" w:eastAsia="宋体"/>
                <w:b w:val="0"/>
                <w:i w:val="0"/>
                <w:sz w:val="17"/>
              </w:rPr>
              <w:t>10%</w:t>
            </w:r>
          </w:p>
        </w:tc>
        <w:tc>
          <w:tcPr>
            <w:tcW w:type="dxa" w:w="1871"/>
          </w:tcPr>
          <w:p>
            <w:pPr>
              <w:jc w:val="left"/>
            </w:pPr>
            <w:r/>
            <w:r>
              <w:rPr>
                <w:rFonts w:ascii="宋体" w:hAnsi="宋体" w:eastAsia="宋体"/>
                <w:b w:val="0"/>
                <w:i w:val="0"/>
                <w:sz w:val="17"/>
              </w:rPr>
              <w:t>18</w:t>
            </w:r>
          </w:p>
        </w:tc>
        <w:tc>
          <w:tcPr>
            <w:tcW w:type="dxa" w:w="1871"/>
          </w:tcPr>
          <w:p>
            <w:pPr>
              <w:jc w:val="left"/>
            </w:pPr>
            <w:r/>
            <w:r>
              <w:rPr>
                <w:rFonts w:ascii="宋体" w:hAnsi="宋体" w:eastAsia="宋体"/>
                <w:b w:val="0"/>
                <w:i w:val="0"/>
                <w:sz w:val="17"/>
              </w:rPr>
              <w:t>59.130290</w:t>
            </w:r>
          </w:p>
        </w:tc>
        <w:tc>
          <w:tcPr>
            <w:tcW w:type="dxa" w:w="1871"/>
          </w:tcPr>
          <w:p>
            <w:pPr>
              <w:jc w:val="left"/>
            </w:pPr>
            <w:r/>
            <w:r>
              <w:rPr>
                <w:rFonts w:ascii="宋体" w:hAnsi="宋体" w:eastAsia="宋体"/>
                <w:b w:val="0"/>
                <w:i w:val="0"/>
                <w:sz w:val="17"/>
              </w:rPr>
              <w:t>32781.508</w:t>
            </w:r>
          </w:p>
        </w:tc>
        <w:tc>
          <w:tcPr>
            <w:tcW w:type="dxa" w:w="1871"/>
          </w:tcPr>
          <w:p>
            <w:pPr>
              <w:jc w:val="left"/>
            </w:pPr>
            <w:r/>
            <w:r>
              <w:rPr>
                <w:rFonts w:ascii="宋体" w:hAnsi="宋体" w:eastAsia="宋体"/>
                <w:b w:val="0"/>
                <w:i w:val="0"/>
                <w:sz w:val="17"/>
              </w:rPr>
              <w:t>23.084%</w:t>
            </w:r>
          </w:p>
        </w:tc>
      </w:tr>
      <w:tr>
        <w:tc>
          <w:tcPr>
            <w:tcW w:type="dxa" w:w="1871"/>
          </w:tcPr>
          <w:p>
            <w:pPr>
              <w:jc w:val="left"/>
            </w:pPr>
            <w:r/>
            <w:r>
              <w:rPr>
                <w:rFonts w:ascii="宋体" w:hAnsi="宋体" w:eastAsia="宋体"/>
                <w:b w:val="0"/>
                <w:i w:val="0"/>
                <w:sz w:val="17"/>
              </w:rPr>
              <w:t>20%</w:t>
            </w:r>
          </w:p>
        </w:tc>
        <w:tc>
          <w:tcPr>
            <w:tcW w:type="dxa" w:w="1871"/>
          </w:tcPr>
          <w:p>
            <w:pPr>
              <w:jc w:val="left"/>
            </w:pPr>
            <w:r/>
            <w:r>
              <w:rPr>
                <w:rFonts w:ascii="宋体" w:hAnsi="宋体" w:eastAsia="宋体"/>
                <w:b w:val="0"/>
                <w:i w:val="0"/>
                <w:sz w:val="17"/>
              </w:rPr>
              <w:t>18</w:t>
            </w:r>
          </w:p>
        </w:tc>
        <w:tc>
          <w:tcPr>
            <w:tcW w:type="dxa" w:w="1871"/>
          </w:tcPr>
          <w:p>
            <w:pPr>
              <w:jc w:val="left"/>
            </w:pPr>
            <w:r/>
            <w:r>
              <w:rPr>
                <w:rFonts w:ascii="宋体" w:hAnsi="宋体" w:eastAsia="宋体"/>
                <w:b w:val="0"/>
                <w:i w:val="0"/>
                <w:sz w:val="17"/>
              </w:rPr>
              <w:t>59.130290</w:t>
            </w:r>
          </w:p>
        </w:tc>
        <w:tc>
          <w:tcPr>
            <w:tcW w:type="dxa" w:w="1871"/>
          </w:tcPr>
          <w:p>
            <w:pPr>
              <w:jc w:val="left"/>
            </w:pPr>
            <w:r/>
            <w:r>
              <w:rPr>
                <w:rFonts w:ascii="宋体" w:hAnsi="宋体" w:eastAsia="宋体"/>
                <w:b w:val="0"/>
                <w:i w:val="0"/>
                <w:sz w:val="17"/>
              </w:rPr>
              <w:t>32781.508</w:t>
            </w:r>
          </w:p>
        </w:tc>
        <w:tc>
          <w:tcPr>
            <w:tcW w:type="dxa" w:w="1871"/>
          </w:tcPr>
          <w:p>
            <w:pPr>
              <w:jc w:val="left"/>
            </w:pPr>
            <w:r/>
            <w:r>
              <w:rPr>
                <w:rFonts w:ascii="宋体" w:hAnsi="宋体" w:eastAsia="宋体"/>
                <w:b w:val="0"/>
                <w:i w:val="0"/>
                <w:sz w:val="17"/>
              </w:rPr>
              <w:t>23.084%</w:t>
            </w:r>
          </w:p>
        </w:tc>
      </w:tr>
      <w:tr>
        <w:tc>
          <w:tcPr>
            <w:tcW w:type="dxa" w:w="1871"/>
          </w:tcPr>
          <w:p>
            <w:pPr>
              <w:jc w:val="left"/>
            </w:pPr>
            <w:r/>
            <w:r>
              <w:rPr>
                <w:rFonts w:ascii="宋体" w:hAnsi="宋体" w:eastAsia="宋体"/>
                <w:b w:val="0"/>
                <w:i w:val="0"/>
                <w:sz w:val="17"/>
              </w:rPr>
              <w:t>25%</w:t>
            </w:r>
          </w:p>
        </w:tc>
        <w:tc>
          <w:tcPr>
            <w:tcW w:type="dxa" w:w="1871"/>
          </w:tcPr>
          <w:p>
            <w:pPr>
              <w:jc w:val="left"/>
            </w:pPr>
            <w:r/>
            <w:r>
              <w:rPr>
                <w:rFonts w:ascii="宋体" w:hAnsi="宋体" w:eastAsia="宋体"/>
                <w:b w:val="0"/>
                <w:i w:val="0"/>
                <w:sz w:val="17"/>
              </w:rPr>
              <w:t>19</w:t>
            </w:r>
          </w:p>
        </w:tc>
        <w:tc>
          <w:tcPr>
            <w:tcW w:type="dxa" w:w="1871"/>
          </w:tcPr>
          <w:p>
            <w:pPr>
              <w:jc w:val="left"/>
            </w:pPr>
            <w:r/>
            <w:r>
              <w:rPr>
                <w:rFonts w:ascii="宋体" w:hAnsi="宋体" w:eastAsia="宋体"/>
                <w:b w:val="0"/>
                <w:i w:val="0"/>
                <w:sz w:val="17"/>
              </w:rPr>
              <w:t>61.072912</w:t>
            </w:r>
          </w:p>
        </w:tc>
        <w:tc>
          <w:tcPr>
            <w:tcW w:type="dxa" w:w="1871"/>
          </w:tcPr>
          <w:p>
            <w:pPr>
              <w:jc w:val="left"/>
            </w:pPr>
            <w:r/>
            <w:r>
              <w:rPr>
                <w:rFonts w:ascii="宋体" w:hAnsi="宋体" w:eastAsia="宋体"/>
                <w:b w:val="0"/>
                <w:i w:val="0"/>
                <w:sz w:val="17"/>
              </w:rPr>
              <w:t>34572.734</w:t>
            </w:r>
          </w:p>
        </w:tc>
        <w:tc>
          <w:tcPr>
            <w:tcW w:type="dxa" w:w="1871"/>
          </w:tcPr>
          <w:p>
            <w:pPr>
              <w:jc w:val="left"/>
            </w:pPr>
            <w:r/>
            <w:r>
              <w:rPr>
                <w:rFonts w:ascii="宋体" w:hAnsi="宋体" w:eastAsia="宋体"/>
                <w:b w:val="0"/>
                <w:i w:val="0"/>
                <w:sz w:val="17"/>
              </w:rPr>
              <w:t>27.080%</w:t>
            </w:r>
          </w:p>
        </w:tc>
      </w:tr>
      <w:tr>
        <w:tc>
          <w:tcPr>
            <w:tcW w:type="dxa" w:w="1871"/>
          </w:tcPr>
          <w:p>
            <w:pPr>
              <w:jc w:val="left"/>
            </w:pPr>
            <w:r/>
            <w:r>
              <w:rPr>
                <w:rFonts w:ascii="宋体" w:hAnsi="宋体" w:eastAsia="宋体"/>
                <w:b w:val="0"/>
                <w:i w:val="0"/>
                <w:sz w:val="17"/>
              </w:rPr>
              <w:t>30%</w:t>
            </w:r>
          </w:p>
        </w:tc>
        <w:tc>
          <w:tcPr>
            <w:tcW w:type="dxa" w:w="1871"/>
          </w:tcPr>
          <w:p>
            <w:pPr>
              <w:jc w:val="left"/>
            </w:pPr>
            <w:r/>
            <w:r>
              <w:rPr>
                <w:rFonts w:ascii="宋体" w:hAnsi="宋体" w:eastAsia="宋体"/>
                <w:b w:val="0"/>
                <w:i w:val="0"/>
                <w:sz w:val="17"/>
              </w:rPr>
              <w:t>20</w:t>
            </w:r>
          </w:p>
        </w:tc>
        <w:tc>
          <w:tcPr>
            <w:tcW w:type="dxa" w:w="1871"/>
          </w:tcPr>
          <w:p>
            <w:pPr>
              <w:jc w:val="left"/>
            </w:pPr>
            <w:r/>
            <w:r>
              <w:rPr>
                <w:rFonts w:ascii="宋体" w:hAnsi="宋体" w:eastAsia="宋体"/>
                <w:b w:val="0"/>
                <w:i w:val="0"/>
                <w:sz w:val="17"/>
              </w:rPr>
              <w:t>67.225018</w:t>
            </w:r>
          </w:p>
        </w:tc>
        <w:tc>
          <w:tcPr>
            <w:tcW w:type="dxa" w:w="1871"/>
          </w:tcPr>
          <w:p>
            <w:pPr>
              <w:jc w:val="left"/>
            </w:pPr>
            <w:r/>
            <w:r>
              <w:rPr>
                <w:rFonts w:ascii="宋体" w:hAnsi="宋体" w:eastAsia="宋体"/>
                <w:b w:val="0"/>
                <w:i w:val="0"/>
                <w:sz w:val="17"/>
              </w:rPr>
              <w:t>36586.855</w:t>
            </w:r>
          </w:p>
        </w:tc>
        <w:tc>
          <w:tcPr>
            <w:tcW w:type="dxa" w:w="1871"/>
          </w:tcPr>
          <w:p>
            <w:pPr>
              <w:jc w:val="left"/>
            </w:pPr>
            <w:r/>
            <w:r>
              <w:rPr>
                <w:rFonts w:ascii="宋体" w:hAnsi="宋体" w:eastAsia="宋体"/>
                <w:b w:val="0"/>
                <w:i w:val="0"/>
                <w:sz w:val="17"/>
              </w:rPr>
              <w:t>31.014%</w:t>
            </w:r>
          </w:p>
        </w:tc>
      </w:tr>
    </w:tbl>
    <w:p>
      <w:pPr>
        <w:spacing w:after="40"/>
      </w:pPr>
    </w:p>
    <w:p>
      <w:pPr>
        <w:spacing w:line="300" w:lineRule="auto" w:after="0"/>
        <w:ind w:firstLine="420"/>
        <w:jc w:val="both"/>
      </w:pPr>
      <w:r>
        <w:rPr>
          <w:rFonts w:ascii="宋体" w:hAnsi="宋体" w:eastAsia="宋体"/>
          <w:b w:val="0"/>
          <w:i w:val="0"/>
          <w:sz w:val="21"/>
        </w:rPr>
        <w:t>表3 问题一返航安全余量灵敏度</w:t>
      </w:r>
    </w:p>
    <w:p>
      <w:pPr>
        <w:spacing w:line="300" w:lineRule="auto" w:after="0"/>
        <w:ind w:firstLine="420"/>
        <w:jc w:val="both"/>
      </w:pPr>
      <w:r>
        <w:rPr>
          <w:rFonts w:ascii="宋体" w:hAnsi="宋体" w:eastAsia="宋体"/>
          <w:b w:val="0"/>
          <w:i w:val="0"/>
          <w:sz w:val="21"/>
        </w:rPr>
        <w:t>10%与20%的组批相同，因为基准方案的最低实际返航SOC已达到23.084%，高于两个余量要求。余量提高到25%时，S004由1架次变为2架次；提高到30%时，S008也由1架次变为2架次。这说明当返航余量继续提高并越过某些架次的能量边界时，必须通过拆分架次来满足安全约束，架次数、总能耗和累计作业时间都会上升。</w:t>
      </w:r>
    </w:p>
    <w:p>
      <w:pPr>
        <w:pStyle w:val="1"/>
        <w:spacing w:line="300" w:lineRule="auto" w:after="120" w:before="240"/>
        <w:ind w:firstLine="420"/>
        <w:jc w:val="both"/>
      </w:pPr>
      <w:r>
        <w:rPr>
          <w:rFonts w:ascii="黑体" w:hAnsi="黑体" w:eastAsia="黑体"/>
          <w:b/>
          <w:sz w:val="30"/>
        </w:rPr>
        <w:t>七、问题二：异构无人机多点多架次运输调度模型</w:t>
      </w:r>
    </w:p>
    <w:p>
      <w:pPr>
        <w:pStyle w:val="2"/>
        <w:spacing w:before="160" w:after="120" w:line="276" w:lineRule="auto"/>
      </w:pPr>
      <w:r>
        <w:rPr>
          <w:rFonts w:ascii="黑体" w:hAnsi="黑体" w:eastAsia="黑体"/>
          <w:b/>
          <w:sz w:val="25"/>
        </w:rPr>
        <w:t>7.1 问题描述与建模思路</w:t>
      </w:r>
    </w:p>
    <w:p>
      <w:pPr>
        <w:spacing w:line="300" w:lineRule="auto" w:after="0"/>
        <w:ind w:firstLine="420"/>
        <w:jc w:val="both"/>
      </w:pPr>
      <w:r>
        <w:rPr>
          <w:rFonts w:ascii="宋体" w:hAnsi="宋体" w:eastAsia="宋体"/>
          <w:b w:val="0"/>
          <w:i w:val="0"/>
          <w:sz w:val="21"/>
        </w:rPr>
        <w:t>问题二允许每个运输架次从O01出发，访问一个或多个服务区后返回O01，并要求同时确定货箱分配、访问顺序、机型、实体无人机、共享电池和开始时刻。与问题一相比，问题二增加了三类耦合：一是同一架次内多个服务区的顺序和载荷递减；二是实体无人机与共享电池的资源占用和充电周转；三是货箱硬截止和加权延误的时间约束。</w:t>
      </w:r>
    </w:p>
    <w:p>
      <w:pPr>
        <w:spacing w:line="300" w:lineRule="auto" w:after="0"/>
        <w:ind w:firstLine="420"/>
        <w:jc w:val="both"/>
      </w:pPr>
      <w:r>
        <w:rPr>
          <w:rFonts w:ascii="宋体" w:hAnsi="宋体" w:eastAsia="宋体"/>
          <w:sz w:val="21"/>
        </w:rPr>
        <w:t>本文以"架次"为基本调度单元。设S为运输架次集合，每个架次s包含有序服务区序列、货箱集合、机型g_s、实体无人机u_s、电池c_s和开始时刻a_s。运输物理量由公共航段模型逐段计算；资源可行性由解码器按实体机和电池的最早可用时刻确定。</w:t>
      </w:r>
    </w:p>
    <w:p>
      <w:pPr>
        <w:pStyle w:val="2"/>
        <w:spacing w:before="160" w:after="120" w:line="276" w:lineRule="auto"/>
      </w:pPr>
      <w:r>
        <w:rPr>
          <w:rFonts w:ascii="黑体" w:hAnsi="黑体" w:eastAsia="黑体"/>
          <w:b/>
          <w:sz w:val="25"/>
        </w:rPr>
        <w:t>7.2 目标函数</w:t>
      </w:r>
    </w:p>
    <w:p>
      <w:pPr>
        <w:spacing w:line="300" w:lineRule="auto" w:after="0"/>
        <w:ind w:firstLine="420"/>
        <w:jc w:val="both"/>
      </w:pPr>
      <w:r>
        <w:rPr>
          <w:rFonts w:ascii="宋体" w:hAnsi="宋体" w:eastAsia="宋体"/>
          <w:b w:val="0"/>
          <w:i w:val="0"/>
          <w:sz w:val="21"/>
        </w:rPr>
        <w:t>设货箱b的交付完成时刻为t_b，期望时间为d_b，优先系数为w_b，硬截止为h_b。定义</w:t>
      </w:r>
    </w:p>
    <w:p>
      <w:pPr>
        <w:spacing w:before="60" w:after="60"/>
        <w:jc w:val="center"/>
      </w:pPr>
      <w:r>
        <w:rPr>
          <w:rFonts w:ascii="Cambria Math" w:hAnsi="Cambria Math" w:eastAsia="Cambria Math"/>
          <w:b w:val="0"/>
          <w:sz w:val="21"/>
        </w:rPr>
        <w:t>F_1=Σ_(b)w_bmax(0,t_b-d_b),</w:t>
      </w:r>
    </w:p>
    <w:p>
      <w:pPr>
        <w:spacing w:before="60" w:after="60"/>
        <w:jc w:val="center"/>
      </w:pPr>
      <w:r>
        <w:rPr>
          <w:rFonts w:ascii="Cambria Math" w:hAnsi="Cambria Math" w:eastAsia="Cambria Math"/>
          <w:b w:val="0"/>
          <w:sz w:val="21"/>
        </w:rPr>
        <w:t>F_2=max_(s∈(S))t_s^(return), F_3=Σ_(s∈(S))e_s, F_4=|(S)|.</w:t>
      </w:r>
    </w:p>
    <w:p>
      <w:pPr>
        <w:spacing w:line="300" w:lineRule="auto" w:after="0"/>
        <w:ind w:firstLine="420"/>
        <w:jc w:val="both"/>
      </w:pPr>
      <w:r>
        <w:rPr>
          <w:rFonts w:ascii="宋体" w:hAnsi="宋体" w:eastAsia="宋体"/>
          <w:sz w:val="21"/>
        </w:rPr>
        <w:t>其中F_1为加权延误，F_2为全部运输无人机完成最后一个架次并返回O01的最晚时刻，F_3为运输总能耗，F_4为运输架次数。硬截止违反量V=Σ_bmax(0,t_b-h_b)作为可行性门槛，要求V=0；在可行方案中按(F_1,F_2,F_3,F_4)的词典序选择主方案，并保留非支配方案用于权衡分析。</w:t>
      </w:r>
    </w:p>
    <w:p>
      <w:pPr>
        <w:pStyle w:val="2"/>
        <w:spacing w:before="160" w:after="120" w:line="276" w:lineRule="auto"/>
      </w:pPr>
      <w:r>
        <w:rPr>
          <w:rFonts w:ascii="黑体" w:hAnsi="黑体" w:eastAsia="黑体"/>
          <w:b/>
          <w:sz w:val="25"/>
        </w:rPr>
        <w:t>7.3 约束条件</w:t>
      </w:r>
    </w:p>
    <w:p>
      <w:pPr>
        <w:spacing w:line="300" w:lineRule="auto" w:after="0"/>
        <w:ind w:firstLine="420"/>
        <w:jc w:val="both"/>
      </w:pPr>
      <w:r>
        <w:rPr>
          <w:rFonts w:ascii="宋体" w:hAnsi="宋体" w:eastAsia="宋体"/>
          <w:b w:val="0"/>
          <w:i w:val="0"/>
          <w:sz w:val="21"/>
        </w:rPr>
        <w:t>（1）货箱覆盖约束：每个货箱恰好分配到一个架次并在其所属服务区卸载一次：</w:t>
      </w:r>
    </w:p>
    <w:p>
      <w:pPr>
        <w:spacing w:before="60" w:after="60"/>
        <w:jc w:val="center"/>
      </w:pPr>
      <w:r>
        <w:rPr>
          <w:rFonts w:ascii="Cambria Math" w:hAnsi="Cambria Math" w:eastAsia="Cambria Math"/>
          <w:b w:val="0"/>
          <w:sz w:val="21"/>
        </w:rPr>
        <w:t>Σ_(s∈(S))z_(bs)=1, Σ_(b∈(B)_i)z_(bs)≤ M y_(is), ∀ b,</w:t>
      </w:r>
    </w:p>
    <w:p>
      <w:pPr>
        <w:spacing w:line="300" w:lineRule="auto" w:after="0"/>
        <w:ind w:firstLine="420"/>
        <w:jc w:val="both"/>
      </w:pPr>
      <w:r>
        <w:rPr>
          <w:rFonts w:ascii="宋体" w:hAnsi="宋体" w:eastAsia="宋体"/>
          <w:sz w:val="21"/>
        </w:rPr>
        <w:t>其中z_bs表示货箱b是否由架次s运输，y_is表示架次s是否访问服务区i。</w:t>
      </w:r>
    </w:p>
    <w:p>
      <w:pPr>
        <w:spacing w:line="300" w:lineRule="auto" w:after="0"/>
        <w:ind w:firstLine="420"/>
        <w:jc w:val="both"/>
      </w:pPr>
      <w:r>
        <w:rPr>
          <w:rFonts w:ascii="宋体" w:hAnsi="宋体" w:eastAsia="宋体"/>
          <w:b w:val="0"/>
          <w:i w:val="0"/>
          <w:sz w:val="21"/>
        </w:rPr>
        <w:t>（2）访问顺序与路线约束：每个架次的服务区序列从O01出发、返回O01，每个访问服务区只出现一次；若架次s访问服务区i，则至少有一个货箱分配给s且其服务区为i。</w:t>
      </w:r>
    </w:p>
    <w:p>
      <w:pPr>
        <w:spacing w:line="300" w:lineRule="auto" w:after="0"/>
        <w:ind w:firstLine="420"/>
        <w:jc w:val="both"/>
      </w:pPr>
      <w:r>
        <w:rPr>
          <w:rFonts w:ascii="宋体" w:hAnsi="宋体" w:eastAsia="宋体"/>
          <w:b w:val="0"/>
          <w:i w:val="0"/>
          <w:sz w:val="21"/>
        </w:rPr>
        <w:t>（3）载质量与体积约束：架次起飞时总质量不超过机型最大载货质量，总体积不超过最大装载体积：</w:t>
      </w:r>
    </w:p>
    <w:p>
      <w:pPr>
        <w:spacing w:before="60" w:after="60"/>
        <w:jc w:val="center"/>
      </w:pPr>
      <w:r>
        <w:rPr>
          <w:rFonts w:ascii="Cambria Math" w:hAnsi="Cambria Math" w:eastAsia="Cambria Math"/>
          <w:b w:val="0"/>
          <w:sz w:val="21"/>
        </w:rPr>
        <w:t>Σ_(b∈(B)_s)m_b≤ Q_(g_s), Σ_(b∈(B)_s)v_b≤ V_(g_s).</w:t>
      </w:r>
    </w:p>
    <w:p>
      <w:pPr>
        <w:spacing w:line="300" w:lineRule="auto" w:after="0"/>
        <w:ind w:firstLine="420"/>
        <w:jc w:val="both"/>
      </w:pPr>
      <w:r>
        <w:rPr>
          <w:rFonts w:ascii="宋体" w:hAnsi="宋体" w:eastAsia="宋体"/>
          <w:b w:val="0"/>
          <w:i w:val="0"/>
          <w:sz w:val="21"/>
        </w:rPr>
        <w:t>（4）逐段能耗与返航SOC约束：对架次s的有向航段序列，每段按当前剩余载荷计算能耗；架次总能耗e_s满足</w:t>
      </w:r>
    </w:p>
    <w:p>
      <w:pPr>
        <w:spacing w:before="60" w:after="60"/>
        <w:jc w:val="center"/>
      </w:pPr>
      <w:r>
        <w:rPr>
          <w:rFonts w:ascii="宋体" w:hAnsi="宋体" w:eastAsia="宋体"/>
          <w:sz w:val="21"/>
        </w:rPr>
        <w:t>1-(e_s)/(E_(g_s)^(use))≥ρ_(g_s).</w:t>
      </w:r>
    </w:p>
    <w:p>
      <w:pPr>
        <w:spacing w:line="300" w:lineRule="auto" w:after="0"/>
        <w:ind w:firstLine="420"/>
        <w:jc w:val="both"/>
      </w:pPr>
      <w:r>
        <w:rPr>
          <w:rFonts w:ascii="宋体" w:hAnsi="宋体" w:eastAsia="宋体"/>
          <w:sz w:val="21"/>
        </w:rPr>
        <w:t>（5）时间约束：货箱b的交付完成时刻t_b由架次开始时刻、准备装载时间、各段飞行时间和各站交接时间递推得到；硬截止要求t_b≤ h_b。</w:t>
      </w:r>
    </w:p>
    <w:p>
      <w:pPr>
        <w:spacing w:line="300" w:lineRule="auto" w:after="0"/>
        <w:ind w:firstLine="420"/>
        <w:jc w:val="both"/>
      </w:pPr>
      <w:r>
        <w:rPr>
          <w:rFonts w:ascii="宋体" w:hAnsi="宋体" w:eastAsia="宋体"/>
          <w:b w:val="0"/>
          <w:i w:val="0"/>
          <w:sz w:val="21"/>
        </w:rPr>
        <w:t>（6）实体无人机与共享电池约束：同一无人机的架次执行区间不得重叠；同一电池的任务占用区间和充电区间不得重叠；电池返回后按两阶段模型充至100%才能再次使用。对每个资源r，其占用区间[a_s,b_s)必须两两不重叠。</w:t>
      </w:r>
    </w:p>
    <w:p>
      <w:pPr>
        <w:pStyle w:val="2"/>
        <w:spacing w:before="160" w:after="120" w:line="276" w:lineRule="auto"/>
      </w:pPr>
      <w:r>
        <w:rPr>
          <w:rFonts w:ascii="黑体" w:hAnsi="黑体" w:eastAsia="黑体"/>
          <w:b/>
          <w:sz w:val="25"/>
        </w:rPr>
        <w:t>7.4 大邻域搜索算法</w:t>
      </w:r>
    </w:p>
    <w:p>
      <w:pPr>
        <w:spacing w:line="300" w:lineRule="auto" w:after="0"/>
        <w:ind w:firstLine="420"/>
        <w:jc w:val="both"/>
      </w:pPr>
      <w:r>
        <w:rPr>
          <w:rFonts w:ascii="宋体" w:hAnsi="宋体" w:eastAsia="宋体"/>
          <w:b w:val="0"/>
          <w:i w:val="0"/>
          <w:sz w:val="21"/>
        </w:rPr>
        <w:t>问题二的解空间包含货箱分配、服务区排列、机型选择、实体机与电池分配、开始时刻等多个层次，直接用MILP求解全部变量规模过大。本文采用"热启动+逐箱MILP+大邻域搜索"的混合算法：</w:t>
      </w:r>
    </w:p>
    <w:p>
      <w:pPr>
        <w:spacing w:line="300" w:lineRule="auto" w:after="0"/>
        <w:ind w:firstLine="420"/>
        <w:jc w:val="both"/>
      </w:pPr>
      <w:r>
        <w:rPr>
          <w:rFonts w:ascii="宋体" w:hAnsi="宋体" w:eastAsia="宋体"/>
          <w:b w:val="0"/>
          <w:i w:val="0"/>
          <w:sz w:val="21"/>
        </w:rPr>
        <w:t>（1）初始解构造：以参考访问结构构造23架次热启动方案，保证每个货箱至少被分配一次；随后用逐箱MILP把80个货箱重新分配到各架次，使质量、体积和能量约束满足。</w:t>
      </w:r>
    </w:p>
    <w:p>
      <w:pPr>
        <w:spacing w:line="300" w:lineRule="auto" w:after="0"/>
        <w:ind w:firstLine="420"/>
        <w:jc w:val="both"/>
      </w:pPr>
      <w:r>
        <w:rPr>
          <w:rFonts w:ascii="宋体" w:hAnsi="宋体" w:eastAsia="宋体"/>
          <w:b w:val="0"/>
          <w:i w:val="0"/>
          <w:sz w:val="21"/>
        </w:rPr>
        <w:t>（2）邻域算子：移除—重插（随机移除若干货箱或整个站点后重新插入）、站点交换、架次合并与拆分、机型变更、架次重排等。每个算子产生候选解后，由资源解码器按实体机和电池的最早可用时刻确定开始时刻，并精确计算逐段载荷、能耗、SOC、交付时刻和资源区间。</w:t>
      </w:r>
    </w:p>
    <w:p>
      <w:pPr>
        <w:spacing w:line="300" w:lineRule="auto" w:after="0"/>
        <w:ind w:firstLine="420"/>
        <w:jc w:val="both"/>
      </w:pPr>
      <w:r>
        <w:rPr>
          <w:rFonts w:ascii="宋体" w:hAnsi="宋体" w:eastAsia="宋体"/>
          <w:b w:val="0"/>
          <w:i w:val="0"/>
          <w:sz w:val="21"/>
        </w:rPr>
        <w:t>（3）接受准则：所有候选解先通过硬截止、质量、体积、能量、SOC和资源不重叠检验；仅可行解进入目标比较。搜索采用多组目标权重和5个随机种子、每种子8000次迭代，保留各权重下的最优可行解。</w:t>
      </w:r>
    </w:p>
    <w:p>
      <w:pPr>
        <w:spacing w:line="300" w:lineRule="auto" w:after="0"/>
        <w:ind w:firstLine="420"/>
        <w:jc w:val="both"/>
      </w:pPr>
      <w:r>
        <w:rPr>
          <w:rFonts w:ascii="宋体" w:hAnsi="宋体" w:eastAsia="宋体"/>
          <w:b w:val="0"/>
          <w:i w:val="0"/>
          <w:sz w:val="21"/>
        </w:rPr>
        <w:t>（4）主方案选择：在已发现的硬约束可行方案中，按(F_1,F_2,F_3,F_4)词典序选主方案；同时收集互不支配的方案，形成时间—能耗—架次权衡集。</w:t>
      </w:r>
    </w:p>
    <w:p>
      <w:pPr>
        <w:spacing w:line="300" w:lineRule="auto" w:after="0"/>
        <w:ind w:firstLine="420"/>
        <w:jc w:val="both"/>
      </w:pPr>
      <w:r>
        <w:rPr>
          <w:rFonts w:ascii="宋体" w:hAnsi="宋体" w:eastAsia="宋体"/>
          <w:b w:val="0"/>
          <w:i w:val="0"/>
          <w:sz w:val="21"/>
        </w:rPr>
        <w:t>需要说明的是，该算法是启发式搜索，不提供全局下界，因此本文不把主方案称为理论全局最优；但所有候选方案都经过完整物理计算与资源解码，结果具有可执行性和可复现性。</w:t>
      </w:r>
    </w:p>
    <w:p>
      <w:pPr>
        <w:pStyle w:val="2"/>
        <w:spacing w:before="160" w:after="120" w:line="276" w:lineRule="auto"/>
      </w:pPr>
      <w:r>
        <w:rPr>
          <w:rFonts w:ascii="黑体" w:hAnsi="黑体" w:eastAsia="黑体"/>
          <w:b/>
          <w:sz w:val="25"/>
        </w:rPr>
        <w:t>7.5 问题二结果与分析</w:t>
      </w:r>
    </w:p>
    <w:p>
      <w:pPr>
        <w:pStyle w:val="3"/>
        <w:spacing w:before="160" w:after="120" w:line="276" w:lineRule="auto"/>
      </w:pPr>
      <w:r>
        <w:rPr>
          <w:rFonts w:ascii="黑体" w:hAnsi="黑体" w:eastAsia="黑体"/>
          <w:b/>
          <w:sz w:val="22"/>
        </w:rPr>
        <w:t>7.5.1 主方案指标</w:t>
      </w:r>
    </w:p>
    <w:p>
      <w:pPr>
        <w:spacing w:line="300" w:lineRule="auto" w:after="0"/>
        <w:ind w:firstLine="420"/>
        <w:jc w:val="both"/>
      </w:pPr>
      <w:r>
        <w:rPr>
          <w:rFonts w:ascii="宋体" w:hAnsi="宋体" w:eastAsia="宋体"/>
          <w:b w:val="0"/>
          <w:i w:val="0"/>
          <w:sz w:val="21"/>
        </w:rPr>
        <w:t>问题二主方案从已发现的硬约束可行方案中按词典序选出。80个货箱全部唯一送达，31个硬截止全部满足，加权延误为0。主要指标如表4所示。</w:t>
      </w:r>
    </w:p>
    <w:tbl>
      <w:tblPr>
        <w:tblStyle w:val="af6"/>
        <w:tblW w:type="auto" w:w="0"/>
        <w:jc w:val="center"/>
        <w:tblLook w:firstColumn="1" w:firstRow="1" w:lastColumn="0" w:lastRow="0" w:noHBand="0" w:noVBand="1" w:val="04A0"/>
      </w:tblPr>
      <w:tblGrid>
        <w:gridCol w:w="2339"/>
        <w:gridCol w:w="2339"/>
        <w:gridCol w:w="2339"/>
        <w:gridCol w:w="2339"/>
      </w:tblGrid>
      <w:tr>
        <w:tc>
          <w:tcPr>
            <w:tcW w:type="dxa" w:w="2339"/>
          </w:tcPr>
          <w:p>
            <w:pPr>
              <w:jc w:val="center"/>
            </w:pPr>
            <w:r/>
            <w:r>
              <w:rPr>
                <w:rFonts w:ascii="宋体" w:hAnsi="宋体" w:eastAsia="宋体"/>
                <w:b/>
                <w:i w:val="0"/>
                <w:sz w:val="17"/>
              </w:rPr>
              <w:t>指标</w:t>
            </w:r>
          </w:p>
        </w:tc>
        <w:tc>
          <w:tcPr>
            <w:tcW w:type="dxa" w:w="2339"/>
          </w:tcPr>
          <w:p>
            <w:pPr>
              <w:jc w:val="center"/>
            </w:pPr>
            <w:r/>
            <w:r>
              <w:rPr>
                <w:rFonts w:ascii="宋体" w:hAnsi="宋体" w:eastAsia="宋体"/>
                <w:b/>
                <w:i w:val="0"/>
                <w:sz w:val="17"/>
              </w:rPr>
              <w:t>主方案：时间优先</w:t>
            </w:r>
          </w:p>
        </w:tc>
        <w:tc>
          <w:tcPr>
            <w:tcW w:type="dxa" w:w="2339"/>
          </w:tcPr>
          <w:p>
            <w:pPr>
              <w:jc w:val="center"/>
            </w:pPr>
            <w:r/>
            <w:r>
              <w:rPr>
                <w:rFonts w:ascii="宋体" w:hAnsi="宋体" w:eastAsia="宋体"/>
                <w:b/>
                <w:i w:val="0"/>
                <w:sz w:val="17"/>
              </w:rPr>
              <w:t>较省架次的快方案</w:t>
            </w:r>
          </w:p>
        </w:tc>
        <w:tc>
          <w:tcPr>
            <w:tcW w:type="dxa" w:w="2339"/>
          </w:tcPr>
          <w:p>
            <w:pPr>
              <w:jc w:val="center"/>
            </w:pPr>
            <w:r/>
            <w:r>
              <w:rPr>
                <w:rFonts w:ascii="宋体" w:hAnsi="宋体" w:eastAsia="宋体"/>
                <w:b/>
                <w:i w:val="0"/>
                <w:sz w:val="17"/>
              </w:rPr>
              <w:t>本次最低能耗方案</w:t>
            </w:r>
          </w:p>
        </w:tc>
      </w:tr>
      <w:tr>
        <w:tc>
          <w:tcPr>
            <w:tcW w:type="dxa" w:w="2339"/>
          </w:tcPr>
          <w:p>
            <w:pPr>
              <w:jc w:val="left"/>
            </w:pPr>
            <w:r/>
            <w:r>
              <w:rPr>
                <w:rFonts w:ascii="宋体" w:hAnsi="宋体" w:eastAsia="宋体"/>
                <w:b w:val="0"/>
                <w:i w:val="0"/>
                <w:sz w:val="17"/>
              </w:rPr>
              <w:t>加权延误F_1（权重·秒）</w:t>
            </w:r>
          </w:p>
        </w:tc>
        <w:tc>
          <w:tcPr>
            <w:tcW w:type="dxa" w:w="2339"/>
          </w:tcPr>
          <w:p>
            <w:pPr>
              <w:jc w:val="left"/>
            </w:pPr>
            <w:r/>
            <w:r>
              <w:rPr>
                <w:rFonts w:ascii="宋体" w:hAnsi="宋体" w:eastAsia="宋体"/>
                <w:b w:val="0"/>
                <w:i w:val="0"/>
                <w:sz w:val="17"/>
              </w:rPr>
              <w:t>0</w:t>
            </w:r>
          </w:p>
        </w:tc>
        <w:tc>
          <w:tcPr>
            <w:tcW w:type="dxa" w:w="2339"/>
          </w:tcPr>
          <w:p>
            <w:pPr>
              <w:jc w:val="left"/>
            </w:pPr>
            <w:r/>
            <w:r>
              <w:rPr>
                <w:rFonts w:ascii="宋体" w:hAnsi="宋体" w:eastAsia="宋体"/>
                <w:b w:val="0"/>
                <w:i w:val="0"/>
                <w:sz w:val="17"/>
              </w:rPr>
              <w:t>0</w:t>
            </w:r>
          </w:p>
        </w:tc>
        <w:tc>
          <w:tcPr>
            <w:tcW w:type="dxa" w:w="2339"/>
          </w:tcPr>
          <w:p>
            <w:pPr>
              <w:jc w:val="left"/>
            </w:pPr>
            <w:r/>
            <w:r>
              <w:rPr>
                <w:rFonts w:ascii="宋体" w:hAnsi="宋体" w:eastAsia="宋体"/>
                <w:b w:val="0"/>
                <w:i w:val="0"/>
                <w:sz w:val="17"/>
              </w:rPr>
              <w:t>0</w:t>
            </w:r>
          </w:p>
        </w:tc>
      </w:tr>
      <w:tr>
        <w:tc>
          <w:tcPr>
            <w:tcW w:type="dxa" w:w="2339"/>
          </w:tcPr>
          <w:p>
            <w:pPr>
              <w:jc w:val="left"/>
            </w:pPr>
            <w:r/>
            <w:r>
              <w:rPr>
                <w:rFonts w:ascii="宋体" w:hAnsi="宋体" w:eastAsia="宋体"/>
                <w:b w:val="0"/>
                <w:i w:val="0"/>
                <w:sz w:val="17"/>
              </w:rPr>
              <w:t>最晚返航F_2（s）</w:t>
            </w:r>
          </w:p>
        </w:tc>
        <w:tc>
          <w:tcPr>
            <w:tcW w:type="dxa" w:w="2339"/>
          </w:tcPr>
          <w:p>
            <w:pPr>
              <w:jc w:val="left"/>
            </w:pPr>
            <w:r/>
            <w:r>
              <w:rPr>
                <w:rFonts w:ascii="宋体" w:hAnsi="宋体" w:eastAsia="宋体"/>
                <w:b w:val="0"/>
                <w:i w:val="0"/>
                <w:sz w:val="17"/>
              </w:rPr>
              <w:t>**6410.481**</w:t>
            </w:r>
          </w:p>
        </w:tc>
        <w:tc>
          <w:tcPr>
            <w:tcW w:type="dxa" w:w="2339"/>
          </w:tcPr>
          <w:p>
            <w:pPr>
              <w:jc w:val="left"/>
            </w:pPr>
            <w:r/>
            <w:r>
              <w:rPr>
                <w:rFonts w:ascii="宋体" w:hAnsi="宋体" w:eastAsia="宋体"/>
                <w:b w:val="0"/>
                <w:i w:val="0"/>
                <w:sz w:val="17"/>
              </w:rPr>
              <w:t>6427.574</w:t>
            </w:r>
          </w:p>
        </w:tc>
        <w:tc>
          <w:tcPr>
            <w:tcW w:type="dxa" w:w="2339"/>
          </w:tcPr>
          <w:p>
            <w:pPr>
              <w:jc w:val="left"/>
            </w:pPr>
            <w:r/>
            <w:r>
              <w:rPr>
                <w:rFonts w:ascii="宋体" w:hAnsi="宋体" w:eastAsia="宋体"/>
                <w:b w:val="0"/>
                <w:i w:val="0"/>
                <w:sz w:val="17"/>
              </w:rPr>
              <w:t>8141.156</w:t>
            </w:r>
          </w:p>
        </w:tc>
      </w:tr>
      <w:tr>
        <w:tc>
          <w:tcPr>
            <w:tcW w:type="dxa" w:w="2339"/>
          </w:tcPr>
          <w:p>
            <w:pPr>
              <w:jc w:val="left"/>
            </w:pPr>
            <w:r/>
            <w:r>
              <w:rPr>
                <w:rFonts w:ascii="宋体" w:hAnsi="宋体" w:eastAsia="宋体"/>
                <w:b w:val="0"/>
                <w:i w:val="0"/>
                <w:sz w:val="17"/>
              </w:rPr>
              <w:t>运输能耗F_3（kWh）</w:t>
            </w:r>
          </w:p>
        </w:tc>
        <w:tc>
          <w:tcPr>
            <w:tcW w:type="dxa" w:w="2339"/>
          </w:tcPr>
          <w:p>
            <w:pPr>
              <w:jc w:val="left"/>
            </w:pPr>
            <w:r/>
            <w:r>
              <w:rPr>
                <w:rFonts w:ascii="宋体" w:hAnsi="宋体" w:eastAsia="宋体"/>
                <w:b w:val="0"/>
                <w:i w:val="0"/>
                <w:sz w:val="17"/>
              </w:rPr>
              <w:t>69.965</w:t>
            </w:r>
          </w:p>
        </w:tc>
        <w:tc>
          <w:tcPr>
            <w:tcW w:type="dxa" w:w="2339"/>
          </w:tcPr>
          <w:p>
            <w:pPr>
              <w:jc w:val="left"/>
            </w:pPr>
            <w:r/>
            <w:r>
              <w:rPr>
                <w:rFonts w:ascii="宋体" w:hAnsi="宋体" w:eastAsia="宋体"/>
                <w:b w:val="0"/>
                <w:i w:val="0"/>
                <w:sz w:val="17"/>
              </w:rPr>
              <w:t>69.051</w:t>
            </w:r>
          </w:p>
        </w:tc>
        <w:tc>
          <w:tcPr>
            <w:tcW w:type="dxa" w:w="2339"/>
          </w:tcPr>
          <w:p>
            <w:pPr>
              <w:jc w:val="left"/>
            </w:pPr>
            <w:r/>
            <w:r>
              <w:rPr>
                <w:rFonts w:ascii="宋体" w:hAnsi="宋体" w:eastAsia="宋体"/>
                <w:b w:val="0"/>
                <w:i w:val="0"/>
                <w:sz w:val="17"/>
              </w:rPr>
              <w:t>**61.611**</w:t>
            </w:r>
          </w:p>
        </w:tc>
      </w:tr>
      <w:tr>
        <w:tc>
          <w:tcPr>
            <w:tcW w:type="dxa" w:w="2339"/>
          </w:tcPr>
          <w:p>
            <w:pPr>
              <w:jc w:val="left"/>
            </w:pPr>
            <w:r/>
            <w:r>
              <w:rPr>
                <w:rFonts w:ascii="宋体" w:hAnsi="宋体" w:eastAsia="宋体"/>
                <w:b w:val="0"/>
                <w:i w:val="0"/>
                <w:sz w:val="17"/>
              </w:rPr>
              <w:t>运输架次F_4</w:t>
            </w:r>
          </w:p>
        </w:tc>
        <w:tc>
          <w:tcPr>
            <w:tcW w:type="dxa" w:w="2339"/>
          </w:tcPr>
          <w:p>
            <w:pPr>
              <w:jc w:val="left"/>
            </w:pPr>
            <w:r/>
            <w:r>
              <w:rPr>
                <w:rFonts w:ascii="宋体" w:hAnsi="宋体" w:eastAsia="宋体"/>
                <w:b w:val="0"/>
                <w:i w:val="0"/>
                <w:sz w:val="17"/>
              </w:rPr>
              <w:t>25</w:t>
            </w:r>
          </w:p>
        </w:tc>
        <w:tc>
          <w:tcPr>
            <w:tcW w:type="dxa" w:w="2339"/>
          </w:tcPr>
          <w:p>
            <w:pPr>
              <w:jc w:val="left"/>
            </w:pPr>
            <w:r/>
            <w:r>
              <w:rPr>
                <w:rFonts w:ascii="宋体" w:hAnsi="宋体" w:eastAsia="宋体"/>
                <w:b w:val="0"/>
                <w:i w:val="0"/>
                <w:sz w:val="17"/>
              </w:rPr>
              <w:t>23</w:t>
            </w:r>
          </w:p>
        </w:tc>
        <w:tc>
          <w:tcPr>
            <w:tcW w:type="dxa" w:w="2339"/>
          </w:tcPr>
          <w:p>
            <w:pPr>
              <w:jc w:val="left"/>
            </w:pPr>
            <w:r/>
            <w:r>
              <w:rPr>
                <w:rFonts w:ascii="宋体" w:hAnsi="宋体" w:eastAsia="宋体"/>
                <w:b w:val="0"/>
                <w:i w:val="0"/>
                <w:sz w:val="17"/>
              </w:rPr>
              <w:t>20</w:t>
            </w:r>
          </w:p>
        </w:tc>
      </w:tr>
      <w:tr>
        <w:tc>
          <w:tcPr>
            <w:tcW w:type="dxa" w:w="2339"/>
          </w:tcPr>
          <w:p>
            <w:pPr>
              <w:jc w:val="left"/>
            </w:pPr>
            <w:r/>
            <w:r>
              <w:rPr>
                <w:rFonts w:ascii="宋体" w:hAnsi="宋体" w:eastAsia="宋体"/>
                <w:b w:val="0"/>
                <w:i w:val="0"/>
                <w:sz w:val="17"/>
              </w:rPr>
              <w:t>硬截止违反</w:t>
            </w:r>
          </w:p>
        </w:tc>
        <w:tc>
          <w:tcPr>
            <w:tcW w:type="dxa" w:w="2339"/>
          </w:tcPr>
          <w:p>
            <w:pPr>
              <w:jc w:val="left"/>
            </w:pPr>
            <w:r/>
            <w:r>
              <w:rPr>
                <w:rFonts w:ascii="宋体" w:hAnsi="宋体" w:eastAsia="宋体"/>
                <w:b w:val="0"/>
                <w:i w:val="0"/>
                <w:sz w:val="17"/>
              </w:rPr>
              <w:t>0</w:t>
            </w:r>
          </w:p>
        </w:tc>
        <w:tc>
          <w:tcPr>
            <w:tcW w:type="dxa" w:w="2339"/>
          </w:tcPr>
          <w:p>
            <w:pPr>
              <w:jc w:val="left"/>
            </w:pPr>
            <w:r/>
            <w:r>
              <w:rPr>
                <w:rFonts w:ascii="宋体" w:hAnsi="宋体" w:eastAsia="宋体"/>
                <w:b w:val="0"/>
                <w:i w:val="0"/>
                <w:sz w:val="17"/>
              </w:rPr>
              <w:t>0</w:t>
            </w:r>
          </w:p>
        </w:tc>
        <w:tc>
          <w:tcPr>
            <w:tcW w:type="dxa" w:w="2339"/>
          </w:tcPr>
          <w:p>
            <w:pPr>
              <w:jc w:val="left"/>
            </w:pPr>
            <w:r/>
            <w:r>
              <w:rPr>
                <w:rFonts w:ascii="宋体" w:hAnsi="宋体" w:eastAsia="宋体"/>
                <w:b w:val="0"/>
                <w:i w:val="0"/>
                <w:sz w:val="17"/>
              </w:rPr>
              <w:t>0</w:t>
            </w:r>
          </w:p>
        </w:tc>
      </w:tr>
    </w:tbl>
    <w:p>
      <w:pPr>
        <w:spacing w:after="40"/>
      </w:pPr>
    </w:p>
    <w:p>
      <w:pPr>
        <w:spacing w:line="300" w:lineRule="auto" w:after="0"/>
        <w:ind w:firstLine="420"/>
        <w:jc w:val="both"/>
      </w:pPr>
      <w:r>
        <w:rPr>
          <w:rFonts w:ascii="宋体" w:hAnsi="宋体" w:eastAsia="宋体"/>
          <w:b w:val="0"/>
          <w:i w:val="0"/>
          <w:sz w:val="21"/>
        </w:rPr>
        <w:t>表4 问题二主方案与代表性权衡方案</w:t>
      </w:r>
    </w:p>
    <w:p>
      <w:pPr>
        <w:spacing w:line="300" w:lineRule="auto" w:after="0"/>
        <w:ind w:firstLine="420"/>
        <w:jc w:val="both"/>
      </w:pPr>
      <w:r>
        <w:rPr>
          <w:rFonts w:ascii="宋体" w:hAnsi="宋体" w:eastAsia="宋体"/>
          <w:b w:val="0"/>
          <w:i w:val="0"/>
          <w:sz w:val="21"/>
        </w:rPr>
        <w:t>主方案由A/B/C型分别执行11/8/6架次，全部8架实体无人机参与；23架次访问单一服务区，T05依次访问S007→S015，T13依次访问S001→S002。80箱均在7200秒前交付，其中54箱在3600秒前完成，31箱硬截止全部满足，最小余量为S012-WAT-01的204.170秒。</w:t>
      </w:r>
    </w:p>
    <w:p>
      <w:pPr>
        <w:pStyle w:val="3"/>
        <w:spacing w:before="160" w:after="120" w:line="276" w:lineRule="auto"/>
      </w:pPr>
      <w:r>
        <w:rPr>
          <w:rFonts w:ascii="黑体" w:hAnsi="黑体" w:eastAsia="黑体"/>
          <w:b/>
          <w:sz w:val="22"/>
        </w:rPr>
        <w:t>7.5.2 目标权衡</w:t>
      </w:r>
    </w:p>
    <w:p>
      <w:pPr>
        <w:spacing w:line="300" w:lineRule="auto" w:after="0"/>
        <w:ind w:firstLine="420"/>
        <w:jc w:val="both"/>
      </w:pPr>
      <w:r>
        <w:rPr>
          <w:rFonts w:ascii="宋体" w:hAnsi="宋体" w:eastAsia="宋体"/>
          <w:b w:val="0"/>
          <w:i w:val="0"/>
          <w:sz w:val="21"/>
        </w:rPr>
        <w:t>在全部货箱均按期的前提下，进一步缩短最晚返航时间往往要增加架次，使能耗上升；反之，减少架次或降低能耗会拉长任务完成时间。本次搜索发现的11个非支配方案中，最晚返航从6410.481 s到8141.156 s，能耗从61.611 kWh到69.965 kWh，架次数从20到25。表5给出部分代表性非支配方案。</w:t>
      </w:r>
    </w:p>
    <w:tbl>
      <w:tblPr>
        <w:tblStyle w:val="af6"/>
        <w:tblW w:type="auto" w:w="0"/>
        <w:jc w:val="center"/>
        <w:tblLook w:firstColumn="1" w:firstRow="1" w:lastColumn="0" w:lastRow="0" w:noHBand="0" w:noVBand="1" w:val="04A0"/>
      </w:tblPr>
      <w:tblGrid>
        <w:gridCol w:w="2339"/>
        <w:gridCol w:w="2339"/>
        <w:gridCol w:w="2339"/>
        <w:gridCol w:w="2339"/>
      </w:tblGrid>
      <w:tr>
        <w:tc>
          <w:tcPr>
            <w:tcW w:type="dxa" w:w="2339"/>
          </w:tcPr>
          <w:p>
            <w:pPr>
              <w:jc w:val="center"/>
            </w:pPr>
            <w:r/>
            <w:r>
              <w:rPr>
                <w:rFonts w:ascii="宋体" w:hAnsi="宋体" w:eastAsia="宋体"/>
                <w:b/>
                <w:i w:val="0"/>
                <w:sz w:val="17"/>
              </w:rPr>
              <w:t>方案</w:t>
            </w:r>
          </w:p>
        </w:tc>
        <w:tc>
          <w:tcPr>
            <w:tcW w:type="dxa" w:w="2339"/>
          </w:tcPr>
          <w:p>
            <w:pPr>
              <w:jc w:val="center"/>
            </w:pPr>
            <w:r/>
            <w:r>
              <w:rPr>
                <w:rFonts w:ascii="宋体" w:hAnsi="宋体" w:eastAsia="宋体"/>
                <w:b/>
                <w:i w:val="0"/>
                <w:sz w:val="17"/>
              </w:rPr>
              <w:t>架次数</w:t>
            </w:r>
          </w:p>
        </w:tc>
        <w:tc>
          <w:tcPr>
            <w:tcW w:type="dxa" w:w="2339"/>
          </w:tcPr>
          <w:p>
            <w:pPr>
              <w:jc w:val="center"/>
            </w:pPr>
            <w:r/>
            <w:r>
              <w:rPr>
                <w:rFonts w:ascii="宋体" w:hAnsi="宋体" w:eastAsia="宋体"/>
                <w:b/>
                <w:i w:val="0"/>
                <w:sz w:val="17"/>
              </w:rPr>
              <w:t>最晚返航(s)</w:t>
            </w:r>
          </w:p>
        </w:tc>
        <w:tc>
          <w:tcPr>
            <w:tcW w:type="dxa" w:w="2339"/>
          </w:tcPr>
          <w:p>
            <w:pPr>
              <w:jc w:val="center"/>
            </w:pPr>
            <w:r/>
            <w:r>
              <w:rPr>
                <w:rFonts w:ascii="宋体" w:hAnsi="宋体" w:eastAsia="宋体"/>
                <w:b/>
                <w:i w:val="0"/>
                <w:sz w:val="17"/>
              </w:rPr>
              <w:t>能耗(kWh)</w:t>
            </w:r>
          </w:p>
        </w:tc>
      </w:tr>
      <w:tr>
        <w:tc>
          <w:tcPr>
            <w:tcW w:type="dxa" w:w="2339"/>
          </w:tcPr>
          <w:p>
            <w:pPr>
              <w:jc w:val="left"/>
            </w:pPr>
            <w:r/>
            <w:r>
              <w:rPr>
                <w:rFonts w:ascii="宋体" w:hAnsi="宋体" w:eastAsia="宋体"/>
                <w:b w:val="0"/>
                <w:i w:val="0"/>
                <w:sz w:val="17"/>
              </w:rPr>
              <w:t>主方案</w:t>
            </w:r>
          </w:p>
        </w:tc>
        <w:tc>
          <w:tcPr>
            <w:tcW w:type="dxa" w:w="2339"/>
          </w:tcPr>
          <w:p>
            <w:pPr>
              <w:jc w:val="left"/>
            </w:pPr>
            <w:r/>
            <w:r>
              <w:rPr>
                <w:rFonts w:ascii="宋体" w:hAnsi="宋体" w:eastAsia="宋体"/>
                <w:b w:val="0"/>
                <w:i w:val="0"/>
                <w:sz w:val="17"/>
              </w:rPr>
              <w:t>25</w:t>
            </w:r>
          </w:p>
        </w:tc>
        <w:tc>
          <w:tcPr>
            <w:tcW w:type="dxa" w:w="2339"/>
          </w:tcPr>
          <w:p>
            <w:pPr>
              <w:jc w:val="left"/>
            </w:pPr>
            <w:r/>
            <w:r>
              <w:rPr>
                <w:rFonts w:ascii="宋体" w:hAnsi="宋体" w:eastAsia="宋体"/>
                <w:b w:val="0"/>
                <w:i w:val="0"/>
                <w:sz w:val="17"/>
              </w:rPr>
              <w:t>6410.481</w:t>
            </w:r>
          </w:p>
        </w:tc>
        <w:tc>
          <w:tcPr>
            <w:tcW w:type="dxa" w:w="2339"/>
          </w:tcPr>
          <w:p>
            <w:pPr>
              <w:jc w:val="left"/>
            </w:pPr>
            <w:r/>
            <w:r>
              <w:rPr>
                <w:rFonts w:ascii="宋体" w:hAnsi="宋体" w:eastAsia="宋体"/>
                <w:b w:val="0"/>
                <w:i w:val="0"/>
                <w:sz w:val="17"/>
              </w:rPr>
              <w:t>69.965</w:t>
            </w:r>
          </w:p>
        </w:tc>
      </w:tr>
      <w:tr>
        <w:tc>
          <w:tcPr>
            <w:tcW w:type="dxa" w:w="2339"/>
          </w:tcPr>
          <w:p>
            <w:pPr>
              <w:jc w:val="left"/>
            </w:pPr>
            <w:r/>
            <w:r>
              <w:rPr>
                <w:rFonts w:ascii="宋体" w:hAnsi="宋体" w:eastAsia="宋体"/>
                <w:b w:val="0"/>
                <w:i w:val="0"/>
                <w:sz w:val="17"/>
              </w:rPr>
              <w:t>非支配方案_02</w:t>
            </w:r>
          </w:p>
        </w:tc>
        <w:tc>
          <w:tcPr>
            <w:tcW w:type="dxa" w:w="2339"/>
          </w:tcPr>
          <w:p>
            <w:pPr>
              <w:jc w:val="left"/>
            </w:pPr>
            <w:r/>
            <w:r>
              <w:rPr>
                <w:rFonts w:ascii="宋体" w:hAnsi="宋体" w:eastAsia="宋体"/>
                <w:b w:val="0"/>
                <w:i w:val="0"/>
                <w:sz w:val="17"/>
              </w:rPr>
              <w:t>23</w:t>
            </w:r>
          </w:p>
        </w:tc>
        <w:tc>
          <w:tcPr>
            <w:tcW w:type="dxa" w:w="2339"/>
          </w:tcPr>
          <w:p>
            <w:pPr>
              <w:jc w:val="left"/>
            </w:pPr>
            <w:r/>
            <w:r>
              <w:rPr>
                <w:rFonts w:ascii="宋体" w:hAnsi="宋体" w:eastAsia="宋体"/>
                <w:b w:val="0"/>
                <w:i w:val="0"/>
                <w:sz w:val="17"/>
              </w:rPr>
              <w:t>6427.574</w:t>
            </w:r>
          </w:p>
        </w:tc>
        <w:tc>
          <w:tcPr>
            <w:tcW w:type="dxa" w:w="2339"/>
          </w:tcPr>
          <w:p>
            <w:pPr>
              <w:jc w:val="left"/>
            </w:pPr>
            <w:r/>
            <w:r>
              <w:rPr>
                <w:rFonts w:ascii="宋体" w:hAnsi="宋体" w:eastAsia="宋体"/>
                <w:b w:val="0"/>
                <w:i w:val="0"/>
                <w:sz w:val="17"/>
              </w:rPr>
              <w:t>69.051</w:t>
            </w:r>
          </w:p>
        </w:tc>
      </w:tr>
      <w:tr>
        <w:tc>
          <w:tcPr>
            <w:tcW w:type="dxa" w:w="2339"/>
          </w:tcPr>
          <w:p>
            <w:pPr>
              <w:jc w:val="left"/>
            </w:pPr>
            <w:r/>
            <w:r>
              <w:rPr>
                <w:rFonts w:ascii="宋体" w:hAnsi="宋体" w:eastAsia="宋体"/>
                <w:b w:val="0"/>
                <w:i w:val="0"/>
                <w:sz w:val="17"/>
              </w:rPr>
              <w:t>非支配方案_05</w:t>
            </w:r>
          </w:p>
        </w:tc>
        <w:tc>
          <w:tcPr>
            <w:tcW w:type="dxa" w:w="2339"/>
          </w:tcPr>
          <w:p>
            <w:pPr>
              <w:jc w:val="left"/>
            </w:pPr>
            <w:r/>
            <w:r>
              <w:rPr>
                <w:rFonts w:ascii="宋体" w:hAnsi="宋体" w:eastAsia="宋体"/>
                <w:b w:val="0"/>
                <w:i w:val="0"/>
                <w:sz w:val="17"/>
              </w:rPr>
              <w:t>23</w:t>
            </w:r>
          </w:p>
        </w:tc>
        <w:tc>
          <w:tcPr>
            <w:tcW w:type="dxa" w:w="2339"/>
          </w:tcPr>
          <w:p>
            <w:pPr>
              <w:jc w:val="left"/>
            </w:pPr>
            <w:r/>
            <w:r>
              <w:rPr>
                <w:rFonts w:ascii="宋体" w:hAnsi="宋体" w:eastAsia="宋体"/>
                <w:b w:val="0"/>
                <w:i w:val="0"/>
                <w:sz w:val="17"/>
              </w:rPr>
              <w:t>6522.900</w:t>
            </w:r>
          </w:p>
        </w:tc>
        <w:tc>
          <w:tcPr>
            <w:tcW w:type="dxa" w:w="2339"/>
          </w:tcPr>
          <w:p>
            <w:pPr>
              <w:jc w:val="left"/>
            </w:pPr>
            <w:r/>
            <w:r>
              <w:rPr>
                <w:rFonts w:ascii="宋体" w:hAnsi="宋体" w:eastAsia="宋体"/>
                <w:b w:val="0"/>
                <w:i w:val="0"/>
                <w:sz w:val="17"/>
              </w:rPr>
              <w:t>68.365</w:t>
            </w:r>
          </w:p>
        </w:tc>
      </w:tr>
      <w:tr>
        <w:tc>
          <w:tcPr>
            <w:tcW w:type="dxa" w:w="2339"/>
          </w:tcPr>
          <w:p>
            <w:pPr>
              <w:jc w:val="left"/>
            </w:pPr>
            <w:r/>
            <w:r>
              <w:rPr>
                <w:rFonts w:ascii="宋体" w:hAnsi="宋体" w:eastAsia="宋体"/>
                <w:b w:val="0"/>
                <w:i w:val="0"/>
                <w:sz w:val="17"/>
              </w:rPr>
              <w:t>非支配方案_04</w:t>
            </w:r>
          </w:p>
        </w:tc>
        <w:tc>
          <w:tcPr>
            <w:tcW w:type="dxa" w:w="2339"/>
          </w:tcPr>
          <w:p>
            <w:pPr>
              <w:jc w:val="left"/>
            </w:pPr>
            <w:r/>
            <w:r>
              <w:rPr>
                <w:rFonts w:ascii="宋体" w:hAnsi="宋体" w:eastAsia="宋体"/>
                <w:b w:val="0"/>
                <w:i w:val="0"/>
                <w:sz w:val="17"/>
              </w:rPr>
              <w:t>23</w:t>
            </w:r>
          </w:p>
        </w:tc>
        <w:tc>
          <w:tcPr>
            <w:tcW w:type="dxa" w:w="2339"/>
          </w:tcPr>
          <w:p>
            <w:pPr>
              <w:jc w:val="left"/>
            </w:pPr>
            <w:r/>
            <w:r>
              <w:rPr>
                <w:rFonts w:ascii="宋体" w:hAnsi="宋体" w:eastAsia="宋体"/>
                <w:b w:val="0"/>
                <w:i w:val="0"/>
                <w:sz w:val="17"/>
              </w:rPr>
              <w:t>6945.409</w:t>
            </w:r>
          </w:p>
        </w:tc>
        <w:tc>
          <w:tcPr>
            <w:tcW w:type="dxa" w:w="2339"/>
          </w:tcPr>
          <w:p>
            <w:pPr>
              <w:jc w:val="left"/>
            </w:pPr>
            <w:r/>
            <w:r>
              <w:rPr>
                <w:rFonts w:ascii="宋体" w:hAnsi="宋体" w:eastAsia="宋体"/>
                <w:b w:val="0"/>
                <w:i w:val="0"/>
                <w:sz w:val="17"/>
              </w:rPr>
              <w:t>66.600</w:t>
            </w:r>
          </w:p>
        </w:tc>
      </w:tr>
      <w:tr>
        <w:tc>
          <w:tcPr>
            <w:tcW w:type="dxa" w:w="2339"/>
          </w:tcPr>
          <w:p>
            <w:pPr>
              <w:jc w:val="left"/>
            </w:pPr>
            <w:r/>
            <w:r>
              <w:rPr>
                <w:rFonts w:ascii="宋体" w:hAnsi="宋体" w:eastAsia="宋体"/>
                <w:b w:val="0"/>
                <w:i w:val="0"/>
                <w:sz w:val="17"/>
              </w:rPr>
              <w:t>非支配方案_10</w:t>
            </w:r>
          </w:p>
        </w:tc>
        <w:tc>
          <w:tcPr>
            <w:tcW w:type="dxa" w:w="2339"/>
          </w:tcPr>
          <w:p>
            <w:pPr>
              <w:jc w:val="left"/>
            </w:pPr>
            <w:r/>
            <w:r>
              <w:rPr>
                <w:rFonts w:ascii="宋体" w:hAnsi="宋体" w:eastAsia="宋体"/>
                <w:b w:val="0"/>
                <w:i w:val="0"/>
                <w:sz w:val="17"/>
              </w:rPr>
              <w:t>22</w:t>
            </w:r>
          </w:p>
        </w:tc>
        <w:tc>
          <w:tcPr>
            <w:tcW w:type="dxa" w:w="2339"/>
          </w:tcPr>
          <w:p>
            <w:pPr>
              <w:jc w:val="left"/>
            </w:pPr>
            <w:r/>
            <w:r>
              <w:rPr>
                <w:rFonts w:ascii="宋体" w:hAnsi="宋体" w:eastAsia="宋体"/>
                <w:b w:val="0"/>
                <w:i w:val="0"/>
                <w:sz w:val="17"/>
              </w:rPr>
              <w:t>6840.502</w:t>
            </w:r>
          </w:p>
        </w:tc>
        <w:tc>
          <w:tcPr>
            <w:tcW w:type="dxa" w:w="2339"/>
          </w:tcPr>
          <w:p>
            <w:pPr>
              <w:jc w:val="left"/>
            </w:pPr>
            <w:r/>
            <w:r>
              <w:rPr>
                <w:rFonts w:ascii="宋体" w:hAnsi="宋体" w:eastAsia="宋体"/>
                <w:b w:val="0"/>
                <w:i w:val="0"/>
                <w:sz w:val="17"/>
              </w:rPr>
              <w:t>67.682</w:t>
            </w:r>
          </w:p>
        </w:tc>
      </w:tr>
      <w:tr>
        <w:tc>
          <w:tcPr>
            <w:tcW w:type="dxa" w:w="2339"/>
          </w:tcPr>
          <w:p>
            <w:pPr>
              <w:jc w:val="left"/>
            </w:pPr>
            <w:r/>
            <w:r>
              <w:rPr>
                <w:rFonts w:ascii="宋体" w:hAnsi="宋体" w:eastAsia="宋体"/>
                <w:b w:val="0"/>
                <w:i w:val="0"/>
                <w:sz w:val="17"/>
              </w:rPr>
              <w:t>非支配方案_07</w:t>
            </w:r>
          </w:p>
        </w:tc>
        <w:tc>
          <w:tcPr>
            <w:tcW w:type="dxa" w:w="2339"/>
          </w:tcPr>
          <w:p>
            <w:pPr>
              <w:jc w:val="left"/>
            </w:pPr>
            <w:r/>
            <w:r>
              <w:rPr>
                <w:rFonts w:ascii="宋体" w:hAnsi="宋体" w:eastAsia="宋体"/>
                <w:b w:val="0"/>
                <w:i w:val="0"/>
                <w:sz w:val="17"/>
              </w:rPr>
              <w:t>22</w:t>
            </w:r>
          </w:p>
        </w:tc>
        <w:tc>
          <w:tcPr>
            <w:tcW w:type="dxa" w:w="2339"/>
          </w:tcPr>
          <w:p>
            <w:pPr>
              <w:jc w:val="left"/>
            </w:pPr>
            <w:r/>
            <w:r>
              <w:rPr>
                <w:rFonts w:ascii="宋体" w:hAnsi="宋体" w:eastAsia="宋体"/>
                <w:b w:val="0"/>
                <w:i w:val="0"/>
                <w:sz w:val="17"/>
              </w:rPr>
              <w:t>7323.895</w:t>
            </w:r>
          </w:p>
        </w:tc>
        <w:tc>
          <w:tcPr>
            <w:tcW w:type="dxa" w:w="2339"/>
          </w:tcPr>
          <w:p>
            <w:pPr>
              <w:jc w:val="left"/>
            </w:pPr>
            <w:r/>
            <w:r>
              <w:rPr>
                <w:rFonts w:ascii="宋体" w:hAnsi="宋体" w:eastAsia="宋体"/>
                <w:b w:val="0"/>
                <w:i w:val="0"/>
                <w:sz w:val="17"/>
              </w:rPr>
              <w:t>66.434</w:t>
            </w:r>
          </w:p>
        </w:tc>
      </w:tr>
      <w:tr>
        <w:tc>
          <w:tcPr>
            <w:tcW w:type="dxa" w:w="2339"/>
          </w:tcPr>
          <w:p>
            <w:pPr>
              <w:jc w:val="left"/>
            </w:pPr>
            <w:r/>
            <w:r>
              <w:rPr>
                <w:rFonts w:ascii="宋体" w:hAnsi="宋体" w:eastAsia="宋体"/>
                <w:b w:val="0"/>
                <w:i w:val="0"/>
                <w:sz w:val="17"/>
              </w:rPr>
              <w:t>非支配方案_06</w:t>
            </w:r>
          </w:p>
        </w:tc>
        <w:tc>
          <w:tcPr>
            <w:tcW w:type="dxa" w:w="2339"/>
          </w:tcPr>
          <w:p>
            <w:pPr>
              <w:jc w:val="left"/>
            </w:pPr>
            <w:r/>
            <w:r>
              <w:rPr>
                <w:rFonts w:ascii="宋体" w:hAnsi="宋体" w:eastAsia="宋体"/>
                <w:b w:val="0"/>
                <w:i w:val="0"/>
                <w:sz w:val="17"/>
              </w:rPr>
              <w:t>20</w:t>
            </w:r>
          </w:p>
        </w:tc>
        <w:tc>
          <w:tcPr>
            <w:tcW w:type="dxa" w:w="2339"/>
          </w:tcPr>
          <w:p>
            <w:pPr>
              <w:jc w:val="left"/>
            </w:pPr>
            <w:r/>
            <w:r>
              <w:rPr>
                <w:rFonts w:ascii="宋体" w:hAnsi="宋体" w:eastAsia="宋体"/>
                <w:b w:val="0"/>
                <w:i w:val="0"/>
                <w:sz w:val="17"/>
              </w:rPr>
              <w:t>7562.281</w:t>
            </w:r>
          </w:p>
        </w:tc>
        <w:tc>
          <w:tcPr>
            <w:tcW w:type="dxa" w:w="2339"/>
          </w:tcPr>
          <w:p>
            <w:pPr>
              <w:jc w:val="left"/>
            </w:pPr>
            <w:r/>
            <w:r>
              <w:rPr>
                <w:rFonts w:ascii="宋体" w:hAnsi="宋体" w:eastAsia="宋体"/>
                <w:b w:val="0"/>
                <w:i w:val="0"/>
                <w:sz w:val="17"/>
              </w:rPr>
              <w:t>63.565</w:t>
            </w:r>
          </w:p>
        </w:tc>
      </w:tr>
      <w:tr>
        <w:tc>
          <w:tcPr>
            <w:tcW w:type="dxa" w:w="2339"/>
          </w:tcPr>
          <w:p>
            <w:pPr>
              <w:jc w:val="left"/>
            </w:pPr>
            <w:r/>
            <w:r>
              <w:rPr>
                <w:rFonts w:ascii="宋体" w:hAnsi="宋体" w:eastAsia="宋体"/>
                <w:b w:val="0"/>
                <w:i w:val="0"/>
                <w:sz w:val="17"/>
              </w:rPr>
              <w:t>非支配方案_11</w:t>
            </w:r>
          </w:p>
        </w:tc>
        <w:tc>
          <w:tcPr>
            <w:tcW w:type="dxa" w:w="2339"/>
          </w:tcPr>
          <w:p>
            <w:pPr>
              <w:jc w:val="left"/>
            </w:pPr>
            <w:r/>
            <w:r>
              <w:rPr>
                <w:rFonts w:ascii="宋体" w:hAnsi="宋体" w:eastAsia="宋体"/>
                <w:b w:val="0"/>
                <w:i w:val="0"/>
                <w:sz w:val="17"/>
              </w:rPr>
              <w:t>20</w:t>
            </w:r>
          </w:p>
        </w:tc>
        <w:tc>
          <w:tcPr>
            <w:tcW w:type="dxa" w:w="2339"/>
          </w:tcPr>
          <w:p>
            <w:pPr>
              <w:jc w:val="left"/>
            </w:pPr>
            <w:r/>
            <w:r>
              <w:rPr>
                <w:rFonts w:ascii="宋体" w:hAnsi="宋体" w:eastAsia="宋体"/>
                <w:b w:val="0"/>
                <w:i w:val="0"/>
                <w:sz w:val="17"/>
              </w:rPr>
              <w:t>8141.156</w:t>
            </w:r>
          </w:p>
        </w:tc>
        <w:tc>
          <w:tcPr>
            <w:tcW w:type="dxa" w:w="2339"/>
          </w:tcPr>
          <w:p>
            <w:pPr>
              <w:jc w:val="left"/>
            </w:pPr>
            <w:r/>
            <w:r>
              <w:rPr>
                <w:rFonts w:ascii="宋体" w:hAnsi="宋体" w:eastAsia="宋体"/>
                <w:b w:val="0"/>
                <w:i w:val="0"/>
                <w:sz w:val="17"/>
              </w:rPr>
              <w:t>61.611</w:t>
            </w:r>
          </w:p>
        </w:tc>
      </w:tr>
    </w:tbl>
    <w:p>
      <w:pPr>
        <w:spacing w:after="40"/>
      </w:pPr>
    </w:p>
    <w:p>
      <w:pPr>
        <w:spacing w:line="300" w:lineRule="auto" w:after="0"/>
        <w:ind w:firstLine="420"/>
        <w:jc w:val="both"/>
      </w:pPr>
      <w:r>
        <w:rPr>
          <w:rFonts w:ascii="宋体" w:hAnsi="宋体" w:eastAsia="宋体"/>
          <w:b w:val="0"/>
          <w:i w:val="0"/>
          <w:sz w:val="21"/>
        </w:rPr>
        <w:t>表5 问题二部分非支配方案</w:t>
      </w:r>
    </w:p>
    <w:p>
      <w:pPr>
        <w:pStyle w:val="3"/>
        <w:spacing w:before="160" w:after="120" w:line="276" w:lineRule="auto"/>
      </w:pPr>
      <w:r>
        <w:rPr>
          <w:rFonts w:ascii="黑体" w:hAnsi="黑体" w:eastAsia="黑体"/>
          <w:b/>
          <w:sz w:val="22"/>
        </w:rPr>
        <w:t>7.5.3 资源可行性</w:t>
      </w:r>
    </w:p>
    <w:p>
      <w:pPr>
        <w:spacing w:line="300" w:lineRule="auto" w:after="0"/>
        <w:ind w:firstLine="420"/>
        <w:jc w:val="both"/>
      </w:pPr>
      <w:r>
        <w:rPr>
          <w:rFonts w:ascii="宋体" w:hAnsi="宋体" w:eastAsia="宋体"/>
          <w:b w:val="0"/>
          <w:i w:val="0"/>
          <w:sz w:val="21"/>
        </w:rPr>
        <w:t>主方案中，实体无人机从架次开始到返航独占，电池从架次开始到返航后充满独占。独立审计逐一核对同一无人机和同一电池的占用区间没有重叠，并对导出的完整方案核验原始箱号、各站交付时刻、能耗、SOC和指标总数。审计结果显示主方案及11个非支配方案全部通过物理量、时限和资源区间复核；因此，表4、表5中的指标均可由逐架次、逐箱明细复算得到。</w:t>
      </w:r>
    </w:p>
    <w:p>
      <w:pPr>
        <w:pStyle w:val="1"/>
        <w:spacing w:line="300" w:lineRule="auto" w:after="120" w:before="240"/>
        <w:ind w:firstLine="420"/>
        <w:jc w:val="both"/>
      </w:pPr>
      <w:r>
        <w:rPr>
          <w:rFonts w:ascii="黑体" w:hAnsi="黑体" w:eastAsia="黑体"/>
          <w:b/>
          <w:sz w:val="30"/>
        </w:rPr>
        <w:t>八、问题三：通信约束下的运输与中继联合调度模型</w:t>
      </w:r>
    </w:p>
    <w:p>
      <w:pPr>
        <w:pStyle w:val="2"/>
        <w:spacing w:before="160" w:after="120" w:line="276" w:lineRule="auto"/>
      </w:pPr>
      <w:r>
        <w:rPr>
          <w:rFonts w:ascii="黑体" w:hAnsi="黑体" w:eastAsia="黑体"/>
          <w:b/>
          <w:sz w:val="25"/>
        </w:rPr>
        <w:t>8.1 连续通信约束与中继覆盖</w:t>
      </w:r>
    </w:p>
    <w:p>
      <w:pPr>
        <w:spacing w:line="300" w:lineRule="auto" w:after="0"/>
        <w:ind w:firstLine="420"/>
        <w:jc w:val="both"/>
      </w:pPr>
      <w:r>
        <w:rPr>
          <w:rFonts w:ascii="宋体" w:hAnsi="宋体" w:eastAsia="宋体"/>
          <w:sz w:val="21"/>
        </w:rPr>
        <w:t>问题三要求运输无人机在爬升、巡航、下降及物资投送阶段均保持连续通信。设运输机在时刻t的位置为p(t)，网关位置为p_G，中继无人机r在服务窗口内的位置为p_r。若</w:t>
      </w:r>
    </w:p>
    <w:p>
      <w:pPr>
        <w:spacing w:before="60" w:after="60"/>
        <w:jc w:val="center"/>
      </w:pPr>
      <w:r>
        <w:rPr>
          <w:rFonts w:ascii="Cambria Math" w:hAnsi="Cambria Math" w:eastAsia="Cambria Math"/>
          <w:b w:val="0"/>
          <w:sz w:val="21"/>
        </w:rPr>
        <w:t>L(p(t),p_G)≤ L_(max)^(direct),</w:t>
      </w:r>
    </w:p>
    <w:p>
      <w:pPr>
        <w:spacing w:line="300" w:lineRule="auto" w:after="0"/>
        <w:ind w:firstLine="420"/>
        <w:jc w:val="both"/>
      </w:pPr>
      <w:r>
        <w:rPr>
          <w:rFonts w:ascii="宋体" w:hAnsi="宋体" w:eastAsia="宋体"/>
          <w:b w:val="0"/>
          <w:i w:val="0"/>
          <w:sz w:val="21"/>
        </w:rPr>
        <w:t>则记为直连；否则，若同时满足</w:t>
      </w:r>
    </w:p>
    <w:p>
      <w:pPr>
        <w:spacing w:before="60" w:after="60"/>
        <w:jc w:val="center"/>
      </w:pPr>
      <w:r>
        <w:rPr>
          <w:rFonts w:ascii="Cambria Math" w:hAnsi="Cambria Math" w:eastAsia="Cambria Math"/>
          <w:b w:val="0"/>
          <w:sz w:val="21"/>
        </w:rPr>
        <w:t>L(p(t),p_r)≤ L_(max)^(access), L(p_r,p_G)≤ L_(max)^(backhaul),</w:t>
      </w:r>
    </w:p>
    <w:p>
      <w:pPr>
        <w:spacing w:line="300" w:lineRule="auto" w:after="0"/>
        <w:ind w:firstLine="420"/>
        <w:jc w:val="both"/>
      </w:pPr>
      <w:r>
        <w:rPr>
          <w:rFonts w:ascii="宋体" w:hAnsi="宋体" w:eastAsia="宋体"/>
          <w:b w:val="0"/>
          <w:i w:val="0"/>
          <w:sz w:val="21"/>
        </w:rPr>
        <w:t>则记为中继。运输机的通信状态为直连或中继时，该时刻通信得到保障；否则记为通信缺口。要求所有运输架次的全部阶段均无缺口。</w:t>
      </w:r>
    </w:p>
    <w:p>
      <w:pPr>
        <w:spacing w:line="300" w:lineRule="auto" w:after="0"/>
        <w:ind w:firstLine="420"/>
        <w:jc w:val="both"/>
      </w:pPr>
      <w:r>
        <w:rPr>
          <w:rFonts w:ascii="宋体" w:hAnsi="宋体" w:eastAsia="宋体"/>
          <w:sz w:val="21"/>
        </w:rPr>
        <w:t>中继悬停点从DEM范围内的候选点中选择。候选点h必须满足两个条件：一是中继在悬停点与G01之间的回传链路可用；二是该点能覆盖至少一个需要中继的运输阶段。设H为候选悬停点集合，N为需要中继覆盖的运输阶段集合，定义覆盖矩阵</w:t>
      </w:r>
    </w:p>
    <w:p>
      <w:pPr>
        <w:spacing w:before="60" w:after="60"/>
        <w:jc w:val="center"/>
      </w:pPr>
      <w:r>
        <w:rPr>
          <w:rFonts w:ascii="宋体" w:hAnsi="宋体" w:eastAsia="宋体"/>
          <w:sz w:val="21"/>
        </w:rPr>
        <w:t>a_hn=1,&amp;点h可覆盖阶段n,; 0,&amp;否则.</w:t>
      </w:r>
    </w:p>
    <w:p>
      <w:pPr>
        <w:spacing w:line="300" w:lineRule="auto" w:after="0"/>
        <w:ind w:firstLine="420"/>
        <w:jc w:val="both"/>
      </w:pPr>
      <w:r>
        <w:rPr>
          <w:rFonts w:ascii="宋体" w:hAnsi="宋体" w:eastAsia="宋体"/>
          <w:b w:val="0"/>
          <w:i w:val="0"/>
          <w:sz w:val="21"/>
        </w:rPr>
        <w:t>静态选点模型为集合覆盖问题：</w:t>
      </w:r>
    </w:p>
    <w:p>
      <w:pPr>
        <w:spacing w:before="60" w:after="60"/>
        <w:jc w:val="center"/>
      </w:pPr>
      <w:r>
        <w:rPr>
          <w:rFonts w:ascii="Cambria Math" w:hAnsi="Cambria Math" w:eastAsia="Cambria Math"/>
          <w:b w:val="0"/>
          <w:sz w:val="21"/>
        </w:rPr>
        <w:t>minΣ_(h∈(H))z_h (s.t.) Σ_(h∈(H))a_(hn)z_h≥1, ∀ n∈(N); z_h∈(0,1).</w:t>
      </w:r>
    </w:p>
    <w:p>
      <w:pPr>
        <w:spacing w:line="300" w:lineRule="auto" w:after="0"/>
        <w:ind w:firstLine="420"/>
        <w:jc w:val="both"/>
      </w:pPr>
      <w:r>
        <w:rPr>
          <w:rFonts w:ascii="宋体" w:hAnsi="宋体" w:eastAsia="宋体"/>
          <w:b w:val="0"/>
          <w:i w:val="0"/>
          <w:sz w:val="21"/>
        </w:rPr>
        <w:t>在修正后的DEM像元语义下，候选点覆盖矩阵显示至少需要3个中继位置。由于西侧需要覆盖RS01返航后的第二服务时段，最终使用4条中继架次，其中两条复用西侧点位，分别由R01和R02执行。</w:t>
      </w:r>
    </w:p>
    <w:p>
      <w:pPr>
        <w:pStyle w:val="2"/>
        <w:spacing w:before="160" w:after="120" w:line="276" w:lineRule="auto"/>
      </w:pPr>
      <w:r>
        <w:rPr>
          <w:rFonts w:ascii="黑体" w:hAnsi="黑体" w:eastAsia="黑体"/>
          <w:b/>
          <w:sz w:val="25"/>
        </w:rPr>
        <w:t>8.2 保守区间连续通信认证</w:t>
      </w:r>
    </w:p>
    <w:p>
      <w:pPr>
        <w:spacing w:line="300" w:lineRule="auto" w:after="0"/>
        <w:ind w:firstLine="420"/>
        <w:jc w:val="both"/>
      </w:pPr>
      <w:r>
        <w:rPr>
          <w:rFonts w:ascii="宋体" w:hAnsi="宋体" w:eastAsia="宋体"/>
          <w:b w:val="0"/>
          <w:i w:val="0"/>
          <w:sz w:val="21"/>
        </w:rPr>
        <w:t>直接对连续时间做无限多点采样不可行，而离散采样又可能漏掉短时遮挡。本文采用保守区间证书：把每个运输阶段按中继窗口边界和二分点切成小区间[a,b]，对区间内的运输机位置取三维包络，计算包络内任意可能位置的链路损耗上界；同时用DEM视线扫过的像元最高地形给出遮挡上界。如果在该上界下链路仍然可用，则整个区间被认证为直连或中继；如果损耗上界超过门限，则继续二分；当区间长度达到最小分辨率0.5 s仍不能认证时，才把该区间记为未认证缺口。</w:t>
      </w:r>
    </w:p>
    <w:p>
      <w:pPr>
        <w:spacing w:line="300" w:lineRule="auto" w:after="0"/>
        <w:ind w:firstLine="420"/>
        <w:jc w:val="both"/>
      </w:pPr>
      <w:r>
        <w:rPr>
          <w:rFonts w:ascii="宋体" w:hAnsi="宋体" w:eastAsia="宋体"/>
          <w:b w:val="0"/>
          <w:i w:val="0"/>
          <w:sz w:val="21"/>
        </w:rPr>
        <w:t>该方法的逻辑是"充分条件认证"：凡是认证通过的区间，必然在整个区间内链路可用；认证失败的区间可能是真实断链，也可能是保守估计过强。因此它不会把真实断链误判为可用，适合作为连续通信硬约束的可行性检验。本文对修正后的方案在0.5 s分辨率下逐段认证，所有运输阶段均获得直连或中继证书，通信未认证时长为0。</w:t>
      </w:r>
    </w:p>
    <w:p>
      <w:pPr>
        <w:pStyle w:val="2"/>
        <w:spacing w:before="160" w:after="120" w:line="276" w:lineRule="auto"/>
      </w:pPr>
      <w:r>
        <w:rPr>
          <w:rFonts w:ascii="黑体" w:hAnsi="黑体" w:eastAsia="黑体"/>
          <w:b/>
          <w:sz w:val="25"/>
        </w:rPr>
        <w:t>8.3 运输与中继联合调度模型</w:t>
      </w:r>
    </w:p>
    <w:p>
      <w:pPr>
        <w:spacing w:line="300" w:lineRule="auto" w:after="0"/>
        <w:ind w:firstLine="420"/>
        <w:jc w:val="both"/>
      </w:pPr>
      <w:r>
        <w:rPr>
          <w:rFonts w:ascii="宋体" w:hAnsi="宋体" w:eastAsia="宋体"/>
          <w:sz w:val="21"/>
        </w:rPr>
        <w:t>设运输架次集合为S，中继架次集合为R。运输架次s的决策变量与问题二相同，包括货箱分配、访问顺序、机型、实体机、电池和开始时刻；中继架次r的决策变量包括悬停点、实体中继机、能源组件、开始时刻、建链完成时刻和服务结束时刻。</w:t>
      </w:r>
    </w:p>
    <w:p>
      <w:pPr>
        <w:spacing w:line="300" w:lineRule="auto" w:after="0"/>
        <w:ind w:firstLine="420"/>
        <w:jc w:val="both"/>
      </w:pPr>
      <w:r>
        <w:rPr>
          <w:rFonts w:ascii="宋体" w:hAnsi="宋体" w:eastAsia="宋体"/>
          <w:b w:val="0"/>
          <w:i w:val="0"/>
          <w:sz w:val="21"/>
        </w:rPr>
        <w:t>联合调度的目标按以下顺序评价：</w:t>
      </w:r>
    </w:p>
    <w:p>
      <w:pPr>
        <w:spacing w:line="300" w:lineRule="auto" w:after="0"/>
        <w:ind w:firstLine="420"/>
        <w:jc w:val="both"/>
      </w:pPr>
      <w:r>
        <w:rPr>
          <w:rFonts w:ascii="宋体" w:hAnsi="宋体" w:eastAsia="宋体"/>
          <w:b w:val="0"/>
          <w:i w:val="0"/>
          <w:sz w:val="21"/>
        </w:rPr>
        <w:t>（1）通信缺口总和最小，要求为0；</w:t>
      </w:r>
    </w:p>
    <w:p>
      <w:pPr>
        <w:spacing w:line="300" w:lineRule="auto" w:after="0"/>
        <w:ind w:firstLine="420"/>
        <w:jc w:val="both"/>
      </w:pPr>
      <w:r>
        <w:rPr>
          <w:rFonts w:ascii="宋体" w:hAnsi="宋体" w:eastAsia="宋体"/>
          <w:b w:val="0"/>
          <w:i w:val="0"/>
          <w:sz w:val="21"/>
        </w:rPr>
        <w:t>（2）硬截止违反量最小，要求为0；</w:t>
      </w:r>
    </w:p>
    <w:p>
      <w:pPr>
        <w:spacing w:line="300" w:lineRule="auto" w:after="0"/>
        <w:ind w:firstLine="420"/>
        <w:jc w:val="both"/>
      </w:pPr>
      <w:r>
        <w:rPr>
          <w:rFonts w:ascii="宋体" w:hAnsi="宋体" w:eastAsia="宋体"/>
          <w:b w:val="0"/>
          <w:i w:val="0"/>
          <w:sz w:val="21"/>
        </w:rPr>
        <w:t>（3）加权延误F_1最小；</w:t>
      </w:r>
    </w:p>
    <w:p>
      <w:pPr>
        <w:spacing w:line="300" w:lineRule="auto" w:after="0"/>
        <w:ind w:firstLine="420"/>
        <w:jc w:val="both"/>
      </w:pPr>
      <w:r>
        <w:rPr>
          <w:rFonts w:ascii="宋体" w:hAnsi="宋体" w:eastAsia="宋体"/>
          <w:sz w:val="21"/>
        </w:rPr>
        <w:t>（4）联合最晚返航F_2^joint=max运输机最晚返航,中继机最晚返航最小；</w:t>
      </w:r>
    </w:p>
    <w:p>
      <w:pPr>
        <w:spacing w:line="300" w:lineRule="auto" w:after="0"/>
        <w:ind w:firstLine="420"/>
        <w:jc w:val="both"/>
      </w:pPr>
      <w:r>
        <w:rPr>
          <w:rFonts w:ascii="宋体" w:hAnsi="宋体" w:eastAsia="宋体"/>
          <w:sz w:val="21"/>
        </w:rPr>
        <w:t>（5）运输与中继总能耗F_3^joint最小；</w:t>
      </w:r>
    </w:p>
    <w:p>
      <w:pPr>
        <w:spacing w:line="300" w:lineRule="auto" w:after="0"/>
        <w:ind w:firstLine="420"/>
        <w:jc w:val="both"/>
      </w:pPr>
      <w:r>
        <w:rPr>
          <w:rFonts w:ascii="宋体" w:hAnsi="宋体" w:eastAsia="宋体"/>
          <w:sz w:val="21"/>
        </w:rPr>
        <w:t>（6）运输与中继总架次数F_4^joint最小。</w:t>
      </w:r>
    </w:p>
    <w:p>
      <w:pPr>
        <w:spacing w:line="300" w:lineRule="auto" w:after="0"/>
        <w:ind w:firstLine="420"/>
        <w:jc w:val="both"/>
      </w:pPr>
      <w:r>
        <w:rPr>
          <w:rFonts w:ascii="宋体" w:hAnsi="宋体" w:eastAsia="宋体"/>
          <w:b w:val="0"/>
          <w:i w:val="0"/>
          <w:sz w:val="21"/>
        </w:rPr>
        <w:t>约束条件包括问题二的全部运输约束，以及中继资源约束和通信保障约束：</w:t>
      </w:r>
    </w:p>
    <w:p>
      <w:pPr>
        <w:spacing w:line="300" w:lineRule="auto" w:after="0"/>
        <w:ind w:firstLine="420"/>
        <w:jc w:val="both"/>
      </w:pPr>
      <w:r>
        <w:rPr>
          <w:rFonts w:ascii="宋体" w:hAnsi="宋体" w:eastAsia="宋体"/>
          <w:b w:val="0"/>
          <w:i w:val="0"/>
          <w:sz w:val="21"/>
        </w:rPr>
        <w:t>（1）中继架次r从O01出发，飞往悬停点，完成建链后开始服务，服务结束返回O01；其建链完成时刻不晚于所保障运输阶段的最早需要时刻，服务结束时刻不早于最晚需要时刻。</w:t>
      </w:r>
    </w:p>
    <w:p>
      <w:pPr>
        <w:spacing w:line="300" w:lineRule="auto" w:after="0"/>
        <w:ind w:firstLine="420"/>
        <w:jc w:val="both"/>
      </w:pPr>
      <w:r>
        <w:rPr>
          <w:rFonts w:ascii="宋体" w:hAnsi="宋体" w:eastAsia="宋体"/>
          <w:b w:val="0"/>
          <w:i w:val="0"/>
          <w:sz w:val="21"/>
        </w:rPr>
        <w:t>（2）中继实体机从出发至返航后300秒不得再次使用；中继能源组件从出发至返航后充满期间独立占用；同一资源的占用区间不得重叠。</w:t>
      </w:r>
    </w:p>
    <w:p>
      <w:pPr>
        <w:spacing w:line="300" w:lineRule="auto" w:after="0"/>
        <w:ind w:firstLine="420"/>
        <w:jc w:val="both"/>
      </w:pPr>
      <w:r>
        <w:rPr>
          <w:rFonts w:ascii="宋体" w:hAnsi="宋体" w:eastAsia="宋体"/>
          <w:b w:val="0"/>
          <w:i w:val="0"/>
          <w:sz w:val="21"/>
        </w:rPr>
        <w:t>（3）每条运输架次的每个时间小区间至少被直连或某一中继架次覆盖；中继保障区间必须落在该中继的建链完成时刻和服务结束时刻之间。</w:t>
      </w:r>
    </w:p>
    <w:p>
      <w:pPr>
        <w:spacing w:line="300" w:lineRule="auto" w:after="0"/>
        <w:ind w:firstLine="420"/>
        <w:jc w:val="both"/>
      </w:pPr>
      <w:r>
        <w:rPr>
          <w:rFonts w:ascii="宋体" w:hAnsi="宋体" w:eastAsia="宋体"/>
          <w:b w:val="0"/>
          <w:i w:val="0"/>
          <w:sz w:val="21"/>
        </w:rPr>
        <w:t>（4）运输机和中继机均满足载重、能量和返航SOC约束。</w:t>
      </w:r>
    </w:p>
    <w:p>
      <w:pPr>
        <w:pStyle w:val="2"/>
        <w:spacing w:before="160" w:after="120" w:line="276" w:lineRule="auto"/>
      </w:pPr>
      <w:r>
        <w:rPr>
          <w:rFonts w:ascii="黑体" w:hAnsi="黑体" w:eastAsia="黑体"/>
          <w:b/>
          <w:sz w:val="25"/>
        </w:rPr>
        <w:t>8.4 修正口径下的主方案结果</w:t>
      </w:r>
    </w:p>
    <w:p>
      <w:pPr>
        <w:spacing w:line="300" w:lineRule="auto" w:after="0"/>
        <w:ind w:firstLine="420"/>
        <w:jc w:val="both"/>
      </w:pPr>
      <w:r>
        <w:rPr>
          <w:rFonts w:ascii="宋体" w:hAnsi="宋体" w:eastAsia="宋体"/>
          <w:b w:val="0"/>
          <w:i w:val="0"/>
          <w:sz w:val="21"/>
        </w:rPr>
        <w:t>按`RasterPixelIsPoint`语义重建DEM像元边界后，重新选点和联合调度得到的主方案指标如表6所示。</w:t>
      </w:r>
    </w:p>
    <w:tbl>
      <w:tblPr>
        <w:tblStyle w:val="af6"/>
        <w:tblW w:type="auto" w:w="0"/>
        <w:jc w:val="center"/>
        <w:tblLook w:firstColumn="1" w:firstRow="1" w:lastColumn="0" w:lastRow="0" w:noHBand="0" w:noVBand="1" w:val="04A0"/>
      </w:tblPr>
      <w:tblGrid>
        <w:gridCol w:w="4678"/>
        <w:gridCol w:w="4678"/>
      </w:tblGrid>
      <w:tr>
        <w:tc>
          <w:tcPr>
            <w:tcW w:type="dxa" w:w="4678"/>
          </w:tcPr>
          <w:p>
            <w:pPr>
              <w:jc w:val="center"/>
            </w:pPr>
            <w:r/>
            <w:r>
              <w:rPr>
                <w:rFonts w:ascii="宋体" w:hAnsi="宋体" w:eastAsia="宋体"/>
                <w:b/>
                <w:i w:val="0"/>
                <w:sz w:val="17"/>
              </w:rPr>
              <w:t>指标</w:t>
            </w:r>
          </w:p>
        </w:tc>
        <w:tc>
          <w:tcPr>
            <w:tcW w:type="dxa" w:w="4678"/>
          </w:tcPr>
          <w:p>
            <w:pPr>
              <w:jc w:val="center"/>
            </w:pPr>
            <w:r/>
            <w:r>
              <w:rPr>
                <w:rFonts w:ascii="宋体" w:hAnsi="宋体" w:eastAsia="宋体"/>
                <w:b/>
                <w:i w:val="0"/>
                <w:sz w:val="17"/>
              </w:rPr>
              <w:t>当前主方案</w:t>
            </w:r>
          </w:p>
        </w:tc>
      </w:tr>
      <w:tr>
        <w:tc>
          <w:tcPr>
            <w:tcW w:type="dxa" w:w="4678"/>
          </w:tcPr>
          <w:p>
            <w:pPr>
              <w:jc w:val="left"/>
            </w:pPr>
            <w:r/>
            <w:r>
              <w:rPr>
                <w:rFonts w:ascii="宋体" w:hAnsi="宋体" w:eastAsia="宋体"/>
                <w:b w:val="0"/>
                <w:i w:val="0"/>
                <w:sz w:val="17"/>
              </w:rPr>
              <w:t>交付货箱</w:t>
            </w:r>
          </w:p>
        </w:tc>
        <w:tc>
          <w:tcPr>
            <w:tcW w:type="dxa" w:w="4678"/>
          </w:tcPr>
          <w:p>
            <w:pPr>
              <w:jc w:val="left"/>
            </w:pPr>
            <w:r/>
            <w:r>
              <w:rPr>
                <w:rFonts w:ascii="宋体" w:hAnsi="宋体" w:eastAsia="宋体"/>
                <w:b w:val="0"/>
                <w:i w:val="0"/>
                <w:sz w:val="17"/>
              </w:rPr>
              <w:t>80</w:t>
            </w:r>
          </w:p>
        </w:tc>
      </w:tr>
      <w:tr>
        <w:tc>
          <w:tcPr>
            <w:tcW w:type="dxa" w:w="4678"/>
          </w:tcPr>
          <w:p>
            <w:pPr>
              <w:jc w:val="left"/>
            </w:pPr>
            <w:r/>
            <w:r>
              <w:rPr>
                <w:rFonts w:ascii="宋体" w:hAnsi="宋体" w:eastAsia="宋体"/>
                <w:b w:val="0"/>
                <w:i w:val="0"/>
                <w:sz w:val="17"/>
              </w:rPr>
              <w:t>运输架次</w:t>
            </w:r>
          </w:p>
        </w:tc>
        <w:tc>
          <w:tcPr>
            <w:tcW w:type="dxa" w:w="4678"/>
          </w:tcPr>
          <w:p>
            <w:pPr>
              <w:jc w:val="left"/>
            </w:pPr>
            <w:r/>
            <w:r>
              <w:rPr>
                <w:rFonts w:ascii="宋体" w:hAnsi="宋体" w:eastAsia="宋体"/>
                <w:b w:val="0"/>
                <w:i w:val="0"/>
                <w:sz w:val="17"/>
              </w:rPr>
              <w:t>22</w:t>
            </w:r>
          </w:p>
        </w:tc>
      </w:tr>
      <w:tr>
        <w:tc>
          <w:tcPr>
            <w:tcW w:type="dxa" w:w="4678"/>
          </w:tcPr>
          <w:p>
            <w:pPr>
              <w:jc w:val="left"/>
            </w:pPr>
            <w:r/>
            <w:r>
              <w:rPr>
                <w:rFonts w:ascii="宋体" w:hAnsi="宋体" w:eastAsia="宋体"/>
                <w:b w:val="0"/>
                <w:i w:val="0"/>
                <w:sz w:val="17"/>
              </w:rPr>
              <w:t>中继架次</w:t>
            </w:r>
          </w:p>
        </w:tc>
        <w:tc>
          <w:tcPr>
            <w:tcW w:type="dxa" w:w="4678"/>
          </w:tcPr>
          <w:p>
            <w:pPr>
              <w:jc w:val="left"/>
            </w:pPr>
            <w:r/>
            <w:r>
              <w:rPr>
                <w:rFonts w:ascii="宋体" w:hAnsi="宋体" w:eastAsia="宋体"/>
                <w:b w:val="0"/>
                <w:i w:val="0"/>
                <w:sz w:val="17"/>
              </w:rPr>
              <w:t>4</w:t>
            </w:r>
          </w:p>
        </w:tc>
      </w:tr>
      <w:tr>
        <w:tc>
          <w:tcPr>
            <w:tcW w:type="dxa" w:w="4678"/>
          </w:tcPr>
          <w:p>
            <w:pPr>
              <w:jc w:val="left"/>
            </w:pPr>
            <w:r/>
            <w:r>
              <w:rPr>
                <w:rFonts w:ascii="宋体" w:hAnsi="宋体" w:eastAsia="宋体"/>
                <w:b w:val="0"/>
                <w:i w:val="0"/>
                <w:sz w:val="17"/>
              </w:rPr>
              <w:t>通信未保障时长</w:t>
            </w:r>
          </w:p>
        </w:tc>
        <w:tc>
          <w:tcPr>
            <w:tcW w:type="dxa" w:w="4678"/>
          </w:tcPr>
          <w:p>
            <w:pPr>
              <w:jc w:val="left"/>
            </w:pPr>
            <w:r/>
            <w:r>
              <w:rPr>
                <w:rFonts w:ascii="宋体" w:hAnsi="宋体" w:eastAsia="宋体"/>
                <w:b w:val="0"/>
                <w:i w:val="0"/>
                <w:sz w:val="17"/>
              </w:rPr>
              <w:t>**0 s**</w:t>
            </w:r>
          </w:p>
        </w:tc>
      </w:tr>
      <w:tr>
        <w:tc>
          <w:tcPr>
            <w:tcW w:type="dxa" w:w="4678"/>
          </w:tcPr>
          <w:p>
            <w:pPr>
              <w:jc w:val="left"/>
            </w:pPr>
            <w:r/>
            <w:r>
              <w:rPr>
                <w:rFonts w:ascii="宋体" w:hAnsi="宋体" w:eastAsia="宋体"/>
                <w:b w:val="0"/>
                <w:i w:val="0"/>
                <w:sz w:val="17"/>
              </w:rPr>
              <w:t>硬截止超时 / 加权延误</w:t>
            </w:r>
          </w:p>
        </w:tc>
        <w:tc>
          <w:tcPr>
            <w:tcW w:type="dxa" w:w="4678"/>
          </w:tcPr>
          <w:p>
            <w:pPr>
              <w:jc w:val="left"/>
            </w:pPr>
            <w:r/>
            <w:r>
              <w:rPr>
                <w:rFonts w:ascii="宋体" w:hAnsi="宋体" w:eastAsia="宋体"/>
                <w:b w:val="0"/>
                <w:i w:val="0"/>
                <w:sz w:val="17"/>
              </w:rPr>
              <w:t>**0 / 0**</w:t>
            </w:r>
          </w:p>
        </w:tc>
      </w:tr>
      <w:tr>
        <w:tc>
          <w:tcPr>
            <w:tcW w:type="dxa" w:w="4678"/>
          </w:tcPr>
          <w:p>
            <w:pPr>
              <w:jc w:val="left"/>
            </w:pPr>
            <w:r/>
            <w:r>
              <w:rPr>
                <w:rFonts w:ascii="宋体" w:hAnsi="宋体" w:eastAsia="宋体"/>
                <w:b w:val="0"/>
                <w:i w:val="0"/>
                <w:sz w:val="17"/>
              </w:rPr>
              <w:t>联合最晚返航</w:t>
            </w:r>
          </w:p>
        </w:tc>
        <w:tc>
          <w:tcPr>
            <w:tcW w:type="dxa" w:w="4678"/>
          </w:tcPr>
          <w:p>
            <w:pPr>
              <w:jc w:val="left"/>
            </w:pPr>
            <w:r/>
            <w:r>
              <w:rPr>
                <w:rFonts w:ascii="宋体" w:hAnsi="宋体" w:eastAsia="宋体"/>
                <w:b w:val="0"/>
                <w:i w:val="0"/>
                <w:sz w:val="17"/>
              </w:rPr>
              <w:t>**9573.284 s**（2 h 39 min 33.284 s）</w:t>
            </w:r>
          </w:p>
        </w:tc>
      </w:tr>
      <w:tr>
        <w:tc>
          <w:tcPr>
            <w:tcW w:type="dxa" w:w="4678"/>
          </w:tcPr>
          <w:p>
            <w:pPr>
              <w:jc w:val="left"/>
            </w:pPr>
            <w:r/>
            <w:r>
              <w:rPr>
                <w:rFonts w:ascii="宋体" w:hAnsi="宋体" w:eastAsia="宋体"/>
                <w:b w:val="0"/>
                <w:i w:val="0"/>
                <w:sz w:val="17"/>
              </w:rPr>
              <w:t>运输能耗</w:t>
            </w:r>
          </w:p>
        </w:tc>
        <w:tc>
          <w:tcPr>
            <w:tcW w:type="dxa" w:w="4678"/>
          </w:tcPr>
          <w:p>
            <w:pPr>
              <w:jc w:val="left"/>
            </w:pPr>
            <w:r/>
            <w:r>
              <w:rPr>
                <w:rFonts w:ascii="宋体" w:hAnsi="宋体" w:eastAsia="宋体"/>
                <w:b w:val="0"/>
                <w:i w:val="0"/>
                <w:sz w:val="17"/>
              </w:rPr>
              <w:t>71.437 kWh</w:t>
            </w:r>
          </w:p>
        </w:tc>
      </w:tr>
      <w:tr>
        <w:tc>
          <w:tcPr>
            <w:tcW w:type="dxa" w:w="4678"/>
          </w:tcPr>
          <w:p>
            <w:pPr>
              <w:jc w:val="left"/>
            </w:pPr>
            <w:r/>
            <w:r>
              <w:rPr>
                <w:rFonts w:ascii="宋体" w:hAnsi="宋体" w:eastAsia="宋体"/>
                <w:b w:val="0"/>
                <w:i w:val="0"/>
                <w:sz w:val="17"/>
              </w:rPr>
              <w:t>中继能耗</w:t>
            </w:r>
          </w:p>
        </w:tc>
        <w:tc>
          <w:tcPr>
            <w:tcW w:type="dxa" w:w="4678"/>
          </w:tcPr>
          <w:p>
            <w:pPr>
              <w:jc w:val="left"/>
            </w:pPr>
            <w:r/>
            <w:r>
              <w:rPr>
                <w:rFonts w:ascii="宋体" w:hAnsi="宋体" w:eastAsia="宋体"/>
                <w:b w:val="0"/>
                <w:i w:val="0"/>
                <w:sz w:val="17"/>
              </w:rPr>
              <w:t>4.760 kWh</w:t>
            </w:r>
          </w:p>
        </w:tc>
      </w:tr>
      <w:tr>
        <w:tc>
          <w:tcPr>
            <w:tcW w:type="dxa" w:w="4678"/>
          </w:tcPr>
          <w:p>
            <w:pPr>
              <w:jc w:val="left"/>
            </w:pPr>
            <w:r/>
            <w:r>
              <w:rPr>
                <w:rFonts w:ascii="宋体" w:hAnsi="宋体" w:eastAsia="宋体"/>
                <w:b w:val="0"/>
                <w:i w:val="0"/>
                <w:sz w:val="17"/>
              </w:rPr>
              <w:t>合计能耗</w:t>
            </w:r>
          </w:p>
        </w:tc>
        <w:tc>
          <w:tcPr>
            <w:tcW w:type="dxa" w:w="4678"/>
          </w:tcPr>
          <w:p>
            <w:pPr>
              <w:jc w:val="left"/>
            </w:pPr>
            <w:r/>
            <w:r>
              <w:rPr>
                <w:rFonts w:ascii="宋体" w:hAnsi="宋体" w:eastAsia="宋体"/>
                <w:b w:val="0"/>
                <w:i w:val="0"/>
                <w:sz w:val="17"/>
              </w:rPr>
              <w:t>**76.197 kWh**</w:t>
            </w:r>
          </w:p>
        </w:tc>
      </w:tr>
    </w:tbl>
    <w:p>
      <w:pPr>
        <w:spacing w:after="40"/>
      </w:pPr>
    </w:p>
    <w:p>
      <w:pPr>
        <w:spacing w:line="300" w:lineRule="auto" w:after="0"/>
        <w:ind w:firstLine="420"/>
        <w:jc w:val="both"/>
      </w:pPr>
      <w:r>
        <w:rPr>
          <w:rFonts w:ascii="宋体" w:hAnsi="宋体" w:eastAsia="宋体"/>
          <w:b w:val="0"/>
          <w:i w:val="0"/>
          <w:sz w:val="21"/>
        </w:rPr>
        <w:t>表6 问题三修正口径主方案指标</w:t>
      </w:r>
    </w:p>
    <w:p>
      <w:pPr>
        <w:spacing w:line="300" w:lineRule="auto" w:after="0"/>
        <w:ind w:firstLine="420"/>
        <w:jc w:val="both"/>
      </w:pPr>
      <w:r>
        <w:rPr>
          <w:rFonts w:ascii="宋体" w:hAnsi="宋体" w:eastAsia="宋体"/>
          <w:b w:val="0"/>
          <w:i w:val="0"/>
          <w:sz w:val="21"/>
        </w:rPr>
        <w:t>运输架次按A/B/C型为9/7/6；运输机最晚返航8780.277 s，最终联合最晚返航由西侧第二服务架次RS04决定。运输机最低返航SOC为21.237%，中继最低SOC为38.674%，均高于20%下限。80箱唯一送达，31箱硬截止全部满足，最紧的S004-MED-01仍有216.953 s余量；80箱最晚交付时刻为8169.578 s。</w:t>
      </w:r>
    </w:p>
    <w:p>
      <w:pPr>
        <w:spacing w:line="300" w:lineRule="auto" w:after="0"/>
        <w:ind w:firstLine="420"/>
        <w:jc w:val="both"/>
      </w:pPr>
      <w:r>
        <w:rPr>
          <w:rFonts w:ascii="宋体" w:hAnsi="宋体" w:eastAsia="宋体"/>
          <w:b w:val="0"/>
          <w:i w:val="0"/>
          <w:sz w:val="21"/>
        </w:rPr>
        <w:t>四条中继架次的参数如表7所示。</w:t>
      </w:r>
    </w:p>
    <w:tbl>
      <w:tblPr>
        <w:tblStyle w:val="af6"/>
        <w:tblW w:type="auto" w:w="0"/>
        <w:jc w:val="center"/>
        <w:tblLook w:firstColumn="1" w:firstRow="1" w:lastColumn="0" w:lastRow="0" w:noHBand="0" w:noVBand="1" w:val="04A0"/>
      </w:tblPr>
      <w:tblGrid>
        <w:gridCol w:w="1559"/>
        <w:gridCol w:w="1559"/>
        <w:gridCol w:w="1559"/>
        <w:gridCol w:w="1559"/>
        <w:gridCol w:w="1559"/>
        <w:gridCol w:w="1559"/>
      </w:tblGrid>
      <w:tr>
        <w:tc>
          <w:tcPr>
            <w:tcW w:type="dxa" w:w="1559"/>
          </w:tcPr>
          <w:p>
            <w:pPr>
              <w:jc w:val="center"/>
            </w:pPr>
            <w:r/>
            <w:r>
              <w:rPr>
                <w:rFonts w:ascii="宋体" w:hAnsi="宋体" w:eastAsia="宋体"/>
                <w:b/>
                <w:i w:val="0"/>
                <w:sz w:val="17"/>
              </w:rPr>
              <w:t>中继架次</w:t>
            </w:r>
          </w:p>
        </w:tc>
        <w:tc>
          <w:tcPr>
            <w:tcW w:type="dxa" w:w="1559"/>
          </w:tcPr>
          <w:p>
            <w:pPr>
              <w:jc w:val="center"/>
            </w:pPr>
            <w:r/>
            <w:r>
              <w:rPr>
                <w:rFonts w:ascii="宋体" w:hAnsi="宋体" w:eastAsia="宋体"/>
                <w:b/>
                <w:i w:val="0"/>
                <w:sz w:val="17"/>
              </w:rPr>
              <w:t>机 / 能源组件</w:t>
            </w:r>
          </w:p>
        </w:tc>
        <w:tc>
          <w:tcPr>
            <w:tcW w:type="dxa" w:w="1559"/>
          </w:tcPr>
          <w:p>
            <w:pPr>
              <w:jc w:val="center"/>
            </w:pPr>
            <w:r/>
            <w:r>
              <w:rPr>
                <w:rFonts w:ascii="宋体" w:hAnsi="宋体" w:eastAsia="宋体"/>
                <w:b/>
                <w:i w:val="0"/>
                <w:sz w:val="17"/>
              </w:rPr>
              <w:t>悬停点经纬度</w:t>
            </w:r>
          </w:p>
        </w:tc>
        <w:tc>
          <w:tcPr>
            <w:tcW w:type="dxa" w:w="1559"/>
          </w:tcPr>
          <w:p>
            <w:pPr>
              <w:jc w:val="center"/>
            </w:pPr>
            <w:r/>
            <w:r>
              <w:rPr>
                <w:rFonts w:ascii="宋体" w:hAnsi="宋体" w:eastAsia="宋体"/>
                <w:b/>
                <w:i w:val="0"/>
                <w:sz w:val="17"/>
              </w:rPr>
              <w:t>建链完成—服务结束(s)</w:t>
            </w:r>
          </w:p>
        </w:tc>
        <w:tc>
          <w:tcPr>
            <w:tcW w:type="dxa" w:w="1559"/>
          </w:tcPr>
          <w:p>
            <w:pPr>
              <w:jc w:val="center"/>
            </w:pPr>
            <w:r/>
            <w:r>
              <w:rPr>
                <w:rFonts w:ascii="宋体" w:hAnsi="宋体" w:eastAsia="宋体"/>
                <w:b/>
                <w:i w:val="0"/>
                <w:sz w:val="17"/>
              </w:rPr>
              <w:t>返航(s)</w:t>
            </w:r>
          </w:p>
        </w:tc>
        <w:tc>
          <w:tcPr>
            <w:tcW w:type="dxa" w:w="1559"/>
          </w:tcPr>
          <w:p>
            <w:pPr>
              <w:jc w:val="center"/>
            </w:pPr>
            <w:r/>
            <w:r>
              <w:rPr>
                <w:rFonts w:ascii="宋体" w:hAnsi="宋体" w:eastAsia="宋体"/>
                <w:b/>
                <w:i w:val="0"/>
                <w:sz w:val="17"/>
              </w:rPr>
              <w:t>能耗(kWh)</w:t>
            </w:r>
          </w:p>
        </w:tc>
      </w:tr>
      <w:tr>
        <w:tc>
          <w:tcPr>
            <w:tcW w:type="dxa" w:w="1559"/>
          </w:tcPr>
          <w:p>
            <w:pPr>
              <w:jc w:val="left"/>
            </w:pPr>
            <w:r/>
            <w:r>
              <w:rPr>
                <w:rFonts w:ascii="宋体" w:hAnsi="宋体" w:eastAsia="宋体"/>
                <w:b w:val="0"/>
                <w:i w:val="0"/>
                <w:sz w:val="17"/>
              </w:rPr>
              <w:t>RS01 西</w:t>
            </w:r>
          </w:p>
        </w:tc>
        <w:tc>
          <w:tcPr>
            <w:tcW w:type="dxa" w:w="1559"/>
          </w:tcPr>
          <w:p>
            <w:pPr>
              <w:jc w:val="left"/>
            </w:pPr>
            <w:r/>
            <w:r>
              <w:rPr>
                <w:rFonts w:ascii="宋体" w:hAnsi="宋体" w:eastAsia="宋体"/>
                <w:b w:val="0"/>
                <w:i w:val="0"/>
                <w:sz w:val="17"/>
              </w:rPr>
              <w:t>R01 / R-B1</w:t>
            </w:r>
          </w:p>
        </w:tc>
        <w:tc>
          <w:tcPr>
            <w:tcW w:type="dxa" w:w="1559"/>
          </w:tcPr>
          <w:p>
            <w:pPr>
              <w:jc w:val="left"/>
            </w:pPr>
            <w:r/>
            <w:r>
              <w:rPr>
                <w:rFonts w:ascii="宋体" w:hAnsi="宋体" w:eastAsia="宋体"/>
                <w:b w:val="0"/>
                <w:i w:val="0"/>
                <w:sz w:val="17"/>
              </w:rPr>
              <w:t>109.203611°E, 23.046389°N</w:t>
            </w:r>
          </w:p>
        </w:tc>
        <w:tc>
          <w:tcPr>
            <w:tcW w:type="dxa" w:w="1559"/>
          </w:tcPr>
          <w:p>
            <w:pPr>
              <w:jc w:val="left"/>
            </w:pPr>
            <w:r/>
            <w:r>
              <w:rPr>
                <w:rFonts w:ascii="宋体" w:hAnsi="宋体" w:eastAsia="宋体"/>
                <w:b w:val="0"/>
                <w:i w:val="0"/>
                <w:sz w:val="17"/>
              </w:rPr>
              <w:t>723.951—4695</w:t>
            </w:r>
          </w:p>
        </w:tc>
        <w:tc>
          <w:tcPr>
            <w:tcW w:type="dxa" w:w="1559"/>
          </w:tcPr>
          <w:p>
            <w:pPr>
              <w:jc w:val="left"/>
            </w:pPr>
            <w:r/>
            <w:r>
              <w:rPr>
                <w:rFonts w:ascii="宋体" w:hAnsi="宋体" w:eastAsia="宋体"/>
                <w:b w:val="0"/>
                <w:i w:val="0"/>
                <w:sz w:val="17"/>
              </w:rPr>
              <w:t>5268.284</w:t>
            </w:r>
          </w:p>
        </w:tc>
        <w:tc>
          <w:tcPr>
            <w:tcW w:type="dxa" w:w="1559"/>
          </w:tcPr>
          <w:p>
            <w:pPr>
              <w:jc w:val="left"/>
            </w:pPr>
            <w:r/>
            <w:r>
              <w:rPr>
                <w:rFonts w:ascii="宋体" w:hAnsi="宋体" w:eastAsia="宋体"/>
                <w:b w:val="0"/>
                <w:i w:val="0"/>
                <w:sz w:val="17"/>
              </w:rPr>
              <w:t>1.501</w:t>
            </w:r>
          </w:p>
        </w:tc>
      </w:tr>
      <w:tr>
        <w:tc>
          <w:tcPr>
            <w:tcW w:type="dxa" w:w="1559"/>
          </w:tcPr>
          <w:p>
            <w:pPr>
              <w:jc w:val="left"/>
            </w:pPr>
            <w:r/>
            <w:r>
              <w:rPr>
                <w:rFonts w:ascii="宋体" w:hAnsi="宋体" w:eastAsia="宋体"/>
                <w:b w:val="0"/>
                <w:i w:val="0"/>
                <w:sz w:val="17"/>
              </w:rPr>
              <w:t>RS02 东</w:t>
            </w:r>
          </w:p>
        </w:tc>
        <w:tc>
          <w:tcPr>
            <w:tcW w:type="dxa" w:w="1559"/>
          </w:tcPr>
          <w:p>
            <w:pPr>
              <w:jc w:val="left"/>
            </w:pPr>
            <w:r/>
            <w:r>
              <w:rPr>
                <w:rFonts w:ascii="宋体" w:hAnsi="宋体" w:eastAsia="宋体"/>
                <w:b w:val="0"/>
                <w:i w:val="0"/>
                <w:sz w:val="17"/>
              </w:rPr>
              <w:t>R02 / R-B2</w:t>
            </w:r>
          </w:p>
        </w:tc>
        <w:tc>
          <w:tcPr>
            <w:tcW w:type="dxa" w:w="1559"/>
          </w:tcPr>
          <w:p>
            <w:pPr>
              <w:jc w:val="left"/>
            </w:pPr>
            <w:r/>
            <w:r>
              <w:rPr>
                <w:rFonts w:ascii="宋体" w:hAnsi="宋体" w:eastAsia="宋体"/>
                <w:b w:val="0"/>
                <w:i w:val="0"/>
                <w:sz w:val="17"/>
              </w:rPr>
              <w:t>109.272778°E, 23.017778°N</w:t>
            </w:r>
          </w:p>
        </w:tc>
        <w:tc>
          <w:tcPr>
            <w:tcW w:type="dxa" w:w="1559"/>
          </w:tcPr>
          <w:p>
            <w:pPr>
              <w:jc w:val="left"/>
            </w:pPr>
            <w:r/>
            <w:r>
              <w:rPr>
                <w:rFonts w:ascii="宋体" w:hAnsi="宋体" w:eastAsia="宋体"/>
                <w:b w:val="0"/>
                <w:i w:val="0"/>
                <w:sz w:val="17"/>
              </w:rPr>
              <w:t>633.056—6260</w:t>
            </w:r>
          </w:p>
        </w:tc>
        <w:tc>
          <w:tcPr>
            <w:tcW w:type="dxa" w:w="1559"/>
          </w:tcPr>
          <w:p>
            <w:pPr>
              <w:jc w:val="left"/>
            </w:pPr>
            <w:r/>
            <w:r>
              <w:rPr>
                <w:rFonts w:ascii="宋体" w:hAnsi="宋体" w:eastAsia="宋体"/>
                <w:b w:val="0"/>
                <w:i w:val="0"/>
                <w:sz w:val="17"/>
              </w:rPr>
              <w:t>6725.879</w:t>
            </w:r>
          </w:p>
        </w:tc>
        <w:tc>
          <w:tcPr>
            <w:tcW w:type="dxa" w:w="1559"/>
          </w:tcPr>
          <w:p>
            <w:pPr>
              <w:jc w:val="left"/>
            </w:pPr>
            <w:r/>
            <w:r>
              <w:rPr>
                <w:rFonts w:ascii="宋体" w:hAnsi="宋体" w:eastAsia="宋体"/>
                <w:b w:val="0"/>
                <w:i w:val="0"/>
                <w:sz w:val="17"/>
              </w:rPr>
              <w:t>1.962</w:t>
            </w:r>
          </w:p>
        </w:tc>
      </w:tr>
      <w:tr>
        <w:tc>
          <w:tcPr>
            <w:tcW w:type="dxa" w:w="1559"/>
          </w:tcPr>
          <w:p>
            <w:pPr>
              <w:jc w:val="left"/>
            </w:pPr>
            <w:r/>
            <w:r>
              <w:rPr>
                <w:rFonts w:ascii="宋体" w:hAnsi="宋体" w:eastAsia="宋体"/>
                <w:b w:val="0"/>
                <w:i w:val="0"/>
                <w:sz w:val="17"/>
              </w:rPr>
              <w:t>RS03 北</w:t>
            </w:r>
          </w:p>
        </w:tc>
        <w:tc>
          <w:tcPr>
            <w:tcW w:type="dxa" w:w="1559"/>
          </w:tcPr>
          <w:p>
            <w:pPr>
              <w:jc w:val="left"/>
            </w:pPr>
            <w:r/>
            <w:r>
              <w:rPr>
                <w:rFonts w:ascii="宋体" w:hAnsi="宋体" w:eastAsia="宋体"/>
                <w:b w:val="0"/>
                <w:i w:val="0"/>
                <w:sz w:val="17"/>
              </w:rPr>
              <w:t>R01 / R-B3</w:t>
            </w:r>
          </w:p>
        </w:tc>
        <w:tc>
          <w:tcPr>
            <w:tcW w:type="dxa" w:w="1559"/>
          </w:tcPr>
          <w:p>
            <w:pPr>
              <w:jc w:val="left"/>
            </w:pPr>
            <w:r/>
            <w:r>
              <w:rPr>
                <w:rFonts w:ascii="宋体" w:hAnsi="宋体" w:eastAsia="宋体"/>
                <w:b w:val="0"/>
                <w:i w:val="0"/>
                <w:sz w:val="17"/>
              </w:rPr>
              <w:t>109.241667°E, 23.066667°N</w:t>
            </w:r>
          </w:p>
        </w:tc>
        <w:tc>
          <w:tcPr>
            <w:tcW w:type="dxa" w:w="1559"/>
          </w:tcPr>
          <w:p>
            <w:pPr>
              <w:jc w:val="left"/>
            </w:pPr>
            <w:r/>
            <w:r>
              <w:rPr>
                <w:rFonts w:ascii="宋体" w:hAnsi="宋体" w:eastAsia="宋体"/>
                <w:b w:val="0"/>
                <w:i w:val="0"/>
                <w:sz w:val="17"/>
              </w:rPr>
              <w:t>6303.323—7315</w:t>
            </w:r>
          </w:p>
        </w:tc>
        <w:tc>
          <w:tcPr>
            <w:tcW w:type="dxa" w:w="1559"/>
          </w:tcPr>
          <w:p>
            <w:pPr>
              <w:jc w:val="left"/>
            </w:pPr>
            <w:r/>
            <w:r>
              <w:rPr>
                <w:rFonts w:ascii="宋体" w:hAnsi="宋体" w:eastAsia="宋体"/>
                <w:b w:val="0"/>
                <w:i w:val="0"/>
                <w:sz w:val="17"/>
              </w:rPr>
              <w:t>7869.823</w:t>
            </w:r>
          </w:p>
        </w:tc>
        <w:tc>
          <w:tcPr>
            <w:tcW w:type="dxa" w:w="1559"/>
          </w:tcPr>
          <w:p>
            <w:pPr>
              <w:jc w:val="left"/>
            </w:pPr>
            <w:r/>
            <w:r>
              <w:rPr>
                <w:rFonts w:ascii="宋体" w:hAnsi="宋体" w:eastAsia="宋体"/>
                <w:b w:val="0"/>
                <w:i w:val="0"/>
                <w:sz w:val="17"/>
              </w:rPr>
              <w:t>0.628</w:t>
            </w:r>
          </w:p>
        </w:tc>
      </w:tr>
      <w:tr>
        <w:tc>
          <w:tcPr>
            <w:tcW w:type="dxa" w:w="1559"/>
          </w:tcPr>
          <w:p>
            <w:pPr>
              <w:jc w:val="left"/>
            </w:pPr>
            <w:r/>
            <w:r>
              <w:rPr>
                <w:rFonts w:ascii="宋体" w:hAnsi="宋体" w:eastAsia="宋体"/>
                <w:b w:val="0"/>
                <w:i w:val="0"/>
                <w:sz w:val="17"/>
              </w:rPr>
              <w:t>RS04 西</w:t>
            </w:r>
          </w:p>
        </w:tc>
        <w:tc>
          <w:tcPr>
            <w:tcW w:type="dxa" w:w="1559"/>
          </w:tcPr>
          <w:p>
            <w:pPr>
              <w:jc w:val="left"/>
            </w:pPr>
            <w:r/>
            <w:r>
              <w:rPr>
                <w:rFonts w:ascii="宋体" w:hAnsi="宋体" w:eastAsia="宋体"/>
                <w:b w:val="0"/>
                <w:i w:val="0"/>
                <w:sz w:val="17"/>
              </w:rPr>
              <w:t>R02 / R-B4</w:t>
            </w:r>
          </w:p>
        </w:tc>
        <w:tc>
          <w:tcPr>
            <w:tcW w:type="dxa" w:w="1559"/>
          </w:tcPr>
          <w:p>
            <w:pPr>
              <w:jc w:val="left"/>
            </w:pPr>
            <w:r/>
            <w:r>
              <w:rPr>
                <w:rFonts w:ascii="宋体" w:hAnsi="宋体" w:eastAsia="宋体"/>
                <w:b w:val="0"/>
                <w:i w:val="0"/>
                <w:sz w:val="17"/>
              </w:rPr>
              <w:t>109.203611°E, 23.046389°N</w:t>
            </w:r>
          </w:p>
        </w:tc>
        <w:tc>
          <w:tcPr>
            <w:tcW w:type="dxa" w:w="1559"/>
          </w:tcPr>
          <w:p>
            <w:pPr>
              <w:jc w:val="left"/>
            </w:pPr>
            <w:r/>
            <w:r>
              <w:rPr>
                <w:rFonts w:ascii="宋体" w:hAnsi="宋体" w:eastAsia="宋体"/>
                <w:b w:val="0"/>
                <w:i w:val="0"/>
                <w:sz w:val="17"/>
              </w:rPr>
              <w:t>7749.829—9000</w:t>
            </w:r>
          </w:p>
        </w:tc>
        <w:tc>
          <w:tcPr>
            <w:tcW w:type="dxa" w:w="1559"/>
          </w:tcPr>
          <w:p>
            <w:pPr>
              <w:jc w:val="left"/>
            </w:pPr>
            <w:r/>
            <w:r>
              <w:rPr>
                <w:rFonts w:ascii="宋体" w:hAnsi="宋体" w:eastAsia="宋体"/>
                <w:b w:val="0"/>
                <w:i w:val="0"/>
                <w:sz w:val="17"/>
              </w:rPr>
              <w:t>9573.284</w:t>
            </w:r>
          </w:p>
        </w:tc>
        <w:tc>
          <w:tcPr>
            <w:tcW w:type="dxa" w:w="1559"/>
          </w:tcPr>
          <w:p>
            <w:pPr>
              <w:jc w:val="left"/>
            </w:pPr>
            <w:r/>
            <w:r>
              <w:rPr>
                <w:rFonts w:ascii="宋体" w:hAnsi="宋体" w:eastAsia="宋体"/>
                <w:b w:val="0"/>
                <w:i w:val="0"/>
                <w:sz w:val="17"/>
              </w:rPr>
              <w:t>0.669</w:t>
            </w:r>
          </w:p>
        </w:tc>
      </w:tr>
    </w:tbl>
    <w:p>
      <w:pPr>
        <w:spacing w:after="40"/>
      </w:pPr>
    </w:p>
    <w:p>
      <w:pPr>
        <w:spacing w:line="300" w:lineRule="auto" w:after="0"/>
        <w:ind w:firstLine="420"/>
        <w:jc w:val="both"/>
      </w:pPr>
      <w:r>
        <w:rPr>
          <w:rFonts w:ascii="宋体" w:hAnsi="宋体" w:eastAsia="宋体"/>
          <w:b w:val="0"/>
          <w:i w:val="0"/>
          <w:sz w:val="21"/>
        </w:rPr>
        <w:t>表7 问题三中继架次安排</w:t>
      </w:r>
    </w:p>
    <w:p>
      <w:pPr>
        <w:pStyle w:val="2"/>
        <w:spacing w:before="160" w:after="120" w:line="276" w:lineRule="auto"/>
      </w:pPr>
      <w:r>
        <w:rPr>
          <w:rFonts w:ascii="黑体" w:hAnsi="黑体" w:eastAsia="黑体"/>
          <w:b/>
          <w:sz w:val="25"/>
        </w:rPr>
        <w:t>8.5 通信保障情况与结果分析</w:t>
      </w:r>
    </w:p>
    <w:p>
      <w:pPr>
        <w:spacing w:line="300" w:lineRule="auto" w:after="0"/>
        <w:ind w:firstLine="420"/>
        <w:jc w:val="both"/>
      </w:pPr>
      <w:r>
        <w:rPr>
          <w:rFonts w:ascii="宋体" w:hAnsi="宋体" w:eastAsia="宋体"/>
          <w:b w:val="0"/>
          <w:i w:val="0"/>
          <w:sz w:val="21"/>
        </w:rPr>
        <w:t>修正后的通信保障表把全部运输阶段拆为250个连续半开区间，其中121段直连、129段经中继；累加时长分别为16280.001 s和19186.963 s。此处是各运输机通信时长之和，并发飞行会重复计时，不能解释为任务历时。全表无时间空洞，所有中继保障区间均处于对应中继的建链完成时刻与服务结束时刻之间。</w:t>
      </w:r>
    </w:p>
    <w:p>
      <w:pPr>
        <w:spacing w:line="300" w:lineRule="auto" w:after="0"/>
        <w:ind w:firstLine="420"/>
        <w:jc w:val="both"/>
      </w:pPr>
      <w:r>
        <w:rPr>
          <w:rFonts w:ascii="宋体" w:hAnsi="宋体" w:eastAsia="宋体"/>
          <w:b w:val="0"/>
          <w:i w:val="0"/>
          <w:sz w:val="21"/>
        </w:rPr>
        <w:t>与问题二相比，问题三的运输计划需要为通信保障让出时间窗口并重新调度，因此两个问题的架次数、完成时间和能耗不能直接相减归因。问题二时间优先解在不考虑通信时为25架次、6410.481 s、69.965 kWh；问题三修正方案为22条运输架次加4条中继架次，联合最晚返航9573.284 s，运输能耗71.437 kWh，中继能耗4.760 kWh。问题三的运输架次数少于问题二，但联合完成时间更长，这是因为中继服务的时序约束和通信可行性重新塑造了运输计划，而不是简单地在问题二方案上增加中继飞行。</w:t>
      </w:r>
    </w:p>
    <w:p>
      <w:pPr>
        <w:spacing w:line="300" w:lineRule="auto" w:after="0"/>
        <w:ind w:firstLine="420"/>
        <w:jc w:val="both"/>
      </w:pPr>
      <w:r>
        <w:rPr>
          <w:rFonts w:ascii="宋体" w:hAnsi="宋体" w:eastAsia="宋体"/>
          <w:b w:val="0"/>
          <w:i w:val="0"/>
          <w:sz w:val="21"/>
        </w:rPr>
        <w:t>需要指出的是，问题三结果是启发式搜索得到的可行解，不宣称对全部航线、悬停点和中继窗口取得全局最优。但所有通信区间均通过保守区间证书认证，硬截止、SOC、资源不重叠等约束均经过独立复核，因此该方案可作为问题四的固定输入。</w:t>
      </w:r>
    </w:p>
    <w:p>
      <w:pPr>
        <w:pStyle w:val="1"/>
        <w:spacing w:line="300" w:lineRule="auto" w:after="120" w:before="240"/>
        <w:ind w:firstLine="420"/>
        <w:jc w:val="both"/>
      </w:pPr>
      <w:r>
        <w:rPr>
          <w:rFonts w:ascii="黑体" w:hAnsi="黑体" w:eastAsia="黑体"/>
          <w:b/>
          <w:sz w:val="30"/>
        </w:rPr>
        <w:t>九、问题四：任务分区与资源配置优化模型</w:t>
      </w:r>
    </w:p>
    <w:p>
      <w:pPr>
        <w:pStyle w:val="2"/>
        <w:spacing w:before="160" w:after="120" w:line="276" w:lineRule="auto"/>
      </w:pPr>
      <w:r>
        <w:rPr>
          <w:rFonts w:ascii="黑体" w:hAnsi="黑体" w:eastAsia="黑体"/>
          <w:b/>
          <w:sz w:val="25"/>
        </w:rPr>
        <w:t>9.1 不可分服务区单元</w:t>
      </w:r>
    </w:p>
    <w:p>
      <w:pPr>
        <w:spacing w:line="300" w:lineRule="auto" w:after="0"/>
        <w:ind w:firstLine="420"/>
        <w:jc w:val="both"/>
      </w:pPr>
      <w:r>
        <w:rPr>
          <w:rFonts w:ascii="宋体" w:hAnsi="宋体" w:eastAsia="宋体"/>
          <w:b w:val="0"/>
          <w:i w:val="0"/>
          <w:sz w:val="21"/>
        </w:rPr>
        <w:t>问题四固定问题三的联合计划，只对15个服务区进行分组，不改变箱号、航线、机型、起止时刻和中继窗口。由于同一运输架次访问的多个服务区必须属于同一组，服务区之间通过多站航线形成了不可拆分约束。以服务区为节点、同一架次访问的服务区之间连边，得到服务区超图；取其连通分量作为不可分单元。修正后的问题三计划下共有7个不可分单元，如表8所示。</w:t>
      </w:r>
    </w:p>
    <w:tbl>
      <w:tblPr>
        <w:tblStyle w:val="af6"/>
        <w:tblW w:type="auto" w:w="0"/>
        <w:jc w:val="center"/>
        <w:tblLook w:firstColumn="1" w:firstRow="1" w:lastColumn="0" w:lastRow="0" w:noHBand="0" w:noVBand="1" w:val="04A0"/>
      </w:tblPr>
      <w:tblGrid>
        <w:gridCol w:w="4678"/>
        <w:gridCol w:w="4678"/>
      </w:tblGrid>
      <w:tr>
        <w:tc>
          <w:tcPr>
            <w:tcW w:type="dxa" w:w="4678"/>
          </w:tcPr>
          <w:p>
            <w:pPr>
              <w:jc w:val="center"/>
            </w:pPr>
            <w:r/>
            <w:r>
              <w:rPr>
                <w:rFonts w:ascii="宋体" w:hAnsi="宋体" w:eastAsia="宋体"/>
                <w:b/>
                <w:i w:val="0"/>
                <w:sz w:val="17"/>
              </w:rPr>
              <w:t>单元编号</w:t>
            </w:r>
          </w:p>
        </w:tc>
        <w:tc>
          <w:tcPr>
            <w:tcW w:type="dxa" w:w="4678"/>
          </w:tcPr>
          <w:p>
            <w:pPr>
              <w:jc w:val="center"/>
            </w:pPr>
            <w:r/>
            <w:r>
              <w:rPr>
                <w:rFonts w:ascii="宋体" w:hAnsi="宋体" w:eastAsia="宋体"/>
                <w:b/>
                <w:i w:val="0"/>
                <w:sz w:val="17"/>
              </w:rPr>
              <w:t>服务区集合</w:t>
            </w:r>
          </w:p>
        </w:tc>
      </w:tr>
      <w:tr>
        <w:tc>
          <w:tcPr>
            <w:tcW w:type="dxa" w:w="4678"/>
          </w:tcPr>
          <w:p>
            <w:pPr>
              <w:jc w:val="left"/>
            </w:pPr>
            <w:r/>
            <w:r>
              <w:rPr>
                <w:rFonts w:ascii="宋体" w:hAnsi="宋体" w:eastAsia="宋体"/>
                <w:b w:val="0"/>
                <w:i w:val="0"/>
                <w:sz w:val="17"/>
              </w:rPr>
              <w:t>C1</w:t>
            </w:r>
          </w:p>
        </w:tc>
        <w:tc>
          <w:tcPr>
            <w:tcW w:type="dxa" w:w="4678"/>
          </w:tcPr>
          <w:p>
            <w:pPr>
              <w:jc w:val="left"/>
            </w:pPr>
            <w:r/>
            <w:r>
              <w:rPr>
                <w:rFonts w:ascii="宋体" w:hAnsi="宋体" w:eastAsia="宋体"/>
                <w:b w:val="0"/>
                <w:i w:val="0"/>
                <w:sz w:val="17"/>
              </w:rPr>
              <w:t>S001、S002、S005、S008、S014</w:t>
            </w:r>
          </w:p>
        </w:tc>
      </w:tr>
      <w:tr>
        <w:tc>
          <w:tcPr>
            <w:tcW w:type="dxa" w:w="4678"/>
          </w:tcPr>
          <w:p>
            <w:pPr>
              <w:jc w:val="left"/>
            </w:pPr>
            <w:r/>
            <w:r>
              <w:rPr>
                <w:rFonts w:ascii="宋体" w:hAnsi="宋体" w:eastAsia="宋体"/>
                <w:b w:val="0"/>
                <w:i w:val="0"/>
                <w:sz w:val="17"/>
              </w:rPr>
              <w:t>C2</w:t>
            </w:r>
          </w:p>
        </w:tc>
        <w:tc>
          <w:tcPr>
            <w:tcW w:type="dxa" w:w="4678"/>
          </w:tcPr>
          <w:p>
            <w:pPr>
              <w:jc w:val="left"/>
            </w:pPr>
            <w:r/>
            <w:r>
              <w:rPr>
                <w:rFonts w:ascii="宋体" w:hAnsi="宋体" w:eastAsia="宋体"/>
                <w:b w:val="0"/>
                <w:i w:val="0"/>
                <w:sz w:val="17"/>
              </w:rPr>
              <w:t>S003、S006、S007、S015</w:t>
            </w:r>
          </w:p>
        </w:tc>
      </w:tr>
      <w:tr>
        <w:tc>
          <w:tcPr>
            <w:tcW w:type="dxa" w:w="4678"/>
          </w:tcPr>
          <w:p>
            <w:pPr>
              <w:jc w:val="left"/>
            </w:pPr>
            <w:r/>
            <w:r>
              <w:rPr>
                <w:rFonts w:ascii="宋体" w:hAnsi="宋体" w:eastAsia="宋体"/>
                <w:b w:val="0"/>
                <w:i w:val="0"/>
                <w:sz w:val="17"/>
              </w:rPr>
              <w:t>C3</w:t>
            </w:r>
          </w:p>
        </w:tc>
        <w:tc>
          <w:tcPr>
            <w:tcW w:type="dxa" w:w="4678"/>
          </w:tcPr>
          <w:p>
            <w:pPr>
              <w:jc w:val="left"/>
            </w:pPr>
            <w:r/>
            <w:r>
              <w:rPr>
                <w:rFonts w:ascii="宋体" w:hAnsi="宋体" w:eastAsia="宋体"/>
                <w:b w:val="0"/>
                <w:i w:val="0"/>
                <w:sz w:val="17"/>
              </w:rPr>
              <w:t>S004、S011</w:t>
            </w:r>
          </w:p>
        </w:tc>
      </w:tr>
      <w:tr>
        <w:tc>
          <w:tcPr>
            <w:tcW w:type="dxa" w:w="4678"/>
          </w:tcPr>
          <w:p>
            <w:pPr>
              <w:jc w:val="left"/>
            </w:pPr>
            <w:r/>
            <w:r>
              <w:rPr>
                <w:rFonts w:ascii="宋体" w:hAnsi="宋体" w:eastAsia="宋体"/>
                <w:b w:val="0"/>
                <w:i w:val="0"/>
                <w:sz w:val="17"/>
              </w:rPr>
              <w:t>C4</w:t>
            </w:r>
          </w:p>
        </w:tc>
        <w:tc>
          <w:tcPr>
            <w:tcW w:type="dxa" w:w="4678"/>
          </w:tcPr>
          <w:p>
            <w:pPr>
              <w:jc w:val="left"/>
            </w:pPr>
            <w:r/>
            <w:r>
              <w:rPr>
                <w:rFonts w:ascii="宋体" w:hAnsi="宋体" w:eastAsia="宋体"/>
                <w:b w:val="0"/>
                <w:i w:val="0"/>
                <w:sz w:val="17"/>
              </w:rPr>
              <w:t>S009</w:t>
            </w:r>
          </w:p>
        </w:tc>
      </w:tr>
      <w:tr>
        <w:tc>
          <w:tcPr>
            <w:tcW w:type="dxa" w:w="4678"/>
          </w:tcPr>
          <w:p>
            <w:pPr>
              <w:jc w:val="left"/>
            </w:pPr>
            <w:r/>
            <w:r>
              <w:rPr>
                <w:rFonts w:ascii="宋体" w:hAnsi="宋体" w:eastAsia="宋体"/>
                <w:b w:val="0"/>
                <w:i w:val="0"/>
                <w:sz w:val="17"/>
              </w:rPr>
              <w:t>C5</w:t>
            </w:r>
          </w:p>
        </w:tc>
        <w:tc>
          <w:tcPr>
            <w:tcW w:type="dxa" w:w="4678"/>
          </w:tcPr>
          <w:p>
            <w:pPr>
              <w:jc w:val="left"/>
            </w:pPr>
            <w:r/>
            <w:r>
              <w:rPr>
                <w:rFonts w:ascii="宋体" w:hAnsi="宋体" w:eastAsia="宋体"/>
                <w:b w:val="0"/>
                <w:i w:val="0"/>
                <w:sz w:val="17"/>
              </w:rPr>
              <w:t>S010</w:t>
            </w:r>
          </w:p>
        </w:tc>
      </w:tr>
      <w:tr>
        <w:tc>
          <w:tcPr>
            <w:tcW w:type="dxa" w:w="4678"/>
          </w:tcPr>
          <w:p>
            <w:pPr>
              <w:jc w:val="left"/>
            </w:pPr>
            <w:r/>
            <w:r>
              <w:rPr>
                <w:rFonts w:ascii="宋体" w:hAnsi="宋体" w:eastAsia="宋体"/>
                <w:b w:val="0"/>
                <w:i w:val="0"/>
                <w:sz w:val="17"/>
              </w:rPr>
              <w:t>C6</w:t>
            </w:r>
          </w:p>
        </w:tc>
        <w:tc>
          <w:tcPr>
            <w:tcW w:type="dxa" w:w="4678"/>
          </w:tcPr>
          <w:p>
            <w:pPr>
              <w:jc w:val="left"/>
            </w:pPr>
            <w:r/>
            <w:r>
              <w:rPr>
                <w:rFonts w:ascii="宋体" w:hAnsi="宋体" w:eastAsia="宋体"/>
                <w:b w:val="0"/>
                <w:i w:val="0"/>
                <w:sz w:val="17"/>
              </w:rPr>
              <w:t>S012</w:t>
            </w:r>
          </w:p>
        </w:tc>
      </w:tr>
      <w:tr>
        <w:tc>
          <w:tcPr>
            <w:tcW w:type="dxa" w:w="4678"/>
          </w:tcPr>
          <w:p>
            <w:pPr>
              <w:jc w:val="left"/>
            </w:pPr>
            <w:r/>
            <w:r>
              <w:rPr>
                <w:rFonts w:ascii="宋体" w:hAnsi="宋体" w:eastAsia="宋体"/>
                <w:b w:val="0"/>
                <w:i w:val="0"/>
                <w:sz w:val="17"/>
              </w:rPr>
              <w:t>C7</w:t>
            </w:r>
          </w:p>
        </w:tc>
        <w:tc>
          <w:tcPr>
            <w:tcW w:type="dxa" w:w="4678"/>
          </w:tcPr>
          <w:p>
            <w:pPr>
              <w:jc w:val="left"/>
            </w:pPr>
            <w:r/>
            <w:r>
              <w:rPr>
                <w:rFonts w:ascii="宋体" w:hAnsi="宋体" w:eastAsia="宋体"/>
                <w:b w:val="0"/>
                <w:i w:val="0"/>
                <w:sz w:val="17"/>
              </w:rPr>
              <w:t>S013</w:t>
            </w:r>
          </w:p>
        </w:tc>
      </w:tr>
    </w:tbl>
    <w:p>
      <w:pPr>
        <w:spacing w:after="40"/>
      </w:pPr>
    </w:p>
    <w:p>
      <w:pPr>
        <w:spacing w:line="300" w:lineRule="auto" w:after="0"/>
        <w:ind w:firstLine="420"/>
        <w:jc w:val="both"/>
      </w:pPr>
      <w:r>
        <w:rPr>
          <w:rFonts w:ascii="宋体" w:hAnsi="宋体" w:eastAsia="宋体"/>
          <w:b w:val="0"/>
          <w:i w:val="0"/>
          <w:sz w:val="21"/>
        </w:rPr>
        <w:t>表8 问题四不可分服务区单元</w:t>
      </w:r>
    </w:p>
    <w:p>
      <w:pPr>
        <w:pStyle w:val="2"/>
        <w:spacing w:before="160" w:after="120" w:line="276" w:lineRule="auto"/>
      </w:pPr>
      <w:r>
        <w:rPr>
          <w:rFonts w:ascii="黑体" w:hAnsi="黑体" w:eastAsia="黑体"/>
          <w:b/>
          <w:sz w:val="25"/>
        </w:rPr>
        <w:t>9.2 分区与资源配置模型</w:t>
      </w:r>
    </w:p>
    <w:p>
      <w:pPr>
        <w:spacing w:line="300" w:lineRule="auto" w:after="0"/>
        <w:ind w:firstLine="420"/>
        <w:jc w:val="both"/>
      </w:pPr>
      <w:r>
        <w:rPr>
          <w:rFonts w:ascii="宋体" w:hAnsi="宋体" w:eastAsia="宋体"/>
          <w:sz w:val="21"/>
        </w:rPr>
        <w:t>设需要划分K个任务组，K∈2,3。定义二元变量x_ck表示不可分单元c是否属于第k组：</w:t>
      </w:r>
    </w:p>
    <w:p>
      <w:pPr>
        <w:spacing w:before="60" w:after="60"/>
        <w:jc w:val="center"/>
      </w:pPr>
      <w:r>
        <w:rPr>
          <w:rFonts w:ascii="Cambria Math" w:hAnsi="Cambria Math" w:eastAsia="Cambria Math"/>
          <w:b w:val="0"/>
          <w:sz w:val="21"/>
        </w:rPr>
        <w:t>x_(ck)=1,&amp;c∈ G_k,; 0,&amp;cnotin G_k.</w:t>
      </w:r>
    </w:p>
    <w:p>
      <w:pPr>
        <w:spacing w:line="300" w:lineRule="auto" w:after="0"/>
        <w:ind w:firstLine="420"/>
        <w:jc w:val="both"/>
      </w:pPr>
      <w:r>
        <w:rPr>
          <w:rFonts w:ascii="宋体" w:hAnsi="宋体" w:eastAsia="宋体"/>
          <w:b w:val="0"/>
          <w:i w:val="0"/>
          <w:sz w:val="21"/>
        </w:rPr>
        <w:t>约束条件为</w:t>
      </w:r>
    </w:p>
    <w:p>
      <w:pPr>
        <w:spacing w:before="60" w:after="60"/>
        <w:jc w:val="center"/>
      </w:pPr>
      <w:r>
        <w:rPr>
          <w:rFonts w:ascii="Cambria Math" w:hAnsi="Cambria Math" w:eastAsia="Cambria Math"/>
          <w:b w:val="0"/>
          <w:sz w:val="21"/>
        </w:rPr>
        <w:t>Σ_(k=1)^(K)x_(ck)=1, ∀ c; Σ_(c)x_(ck)≥1, ∀ k.</w:t>
      </w:r>
    </w:p>
    <w:p>
      <w:pPr>
        <w:spacing w:line="300" w:lineRule="auto" w:after="0"/>
        <w:ind w:firstLine="420"/>
        <w:jc w:val="both"/>
      </w:pPr>
      <w:r>
        <w:rPr>
          <w:rFonts w:ascii="宋体" w:hAnsi="宋体" w:eastAsia="宋体"/>
          <w:sz w:val="21"/>
        </w:rPr>
        <w:t>对每个资源类别r（A/B/C型运输机、A/B/C型电池、中继机、中继能源组件），组k的需求量N_kr为该组内所有相关任务区间在事件端点上的最大并发数：</w:t>
      </w:r>
    </w:p>
    <w:p>
      <w:pPr>
        <w:spacing w:before="60" w:after="60"/>
        <w:jc w:val="center"/>
      </w:pPr>
      <w:r>
        <w:rPr>
          <w:rFonts w:ascii="Cambria Math" w:hAnsi="Cambria Math" w:eastAsia="Cambria Math"/>
          <w:b w:val="0"/>
          <w:sz w:val="21"/>
        </w:rPr>
        <w:t>N_(kr)=max_(t) #(s∈(S)_k: a_s≤ t&lt;b_s),</w:t>
      </w:r>
    </w:p>
    <w:p>
      <w:pPr>
        <w:spacing w:line="300" w:lineRule="auto" w:after="0"/>
        <w:ind w:firstLine="420"/>
        <w:jc w:val="both"/>
      </w:pPr>
      <w:r>
        <w:rPr>
          <w:rFonts w:ascii="宋体" w:hAnsi="宋体" w:eastAsia="宋体"/>
          <w:sz w:val="21"/>
        </w:rPr>
        <w:t>其中S_k为第k组的任务或资源占用集合。运输机占用区间为[出发,返航)；运输电池占用区间为[出发,充满)；中继机占用区间为[出发,返航+300 s)；中继能源组件占用区间为[出发,充满)。若同一个中继架次保障了不同组的运输任务，则该中继服务能力在每组中分别复制，不能跨组共享。</w:t>
      </w:r>
    </w:p>
    <w:p>
      <w:pPr>
        <w:spacing w:line="300" w:lineRule="auto" w:after="0"/>
        <w:ind w:firstLine="420"/>
        <w:jc w:val="both"/>
      </w:pPr>
      <w:r>
        <w:rPr>
          <w:rFonts w:ascii="宋体" w:hAnsi="宋体" w:eastAsia="宋体"/>
          <w:b w:val="0"/>
          <w:i w:val="0"/>
          <w:sz w:val="21"/>
        </w:rPr>
        <w:t>资源缺口定义为</w:t>
      </w:r>
    </w:p>
    <w:p>
      <w:pPr>
        <w:spacing w:before="60" w:after="60"/>
        <w:jc w:val="center"/>
      </w:pPr>
      <w:r>
        <w:rPr>
          <w:rFonts w:ascii="Cambria Math" w:hAnsi="Cambria Math" w:eastAsia="Cambria Math"/>
          <w:b w:val="0"/>
          <w:sz w:val="21"/>
        </w:rPr>
        <w:t>Delta_r=max(0,Σ_(k=1)^(K)N_(kr)-S_r),</w:t>
      </w:r>
    </w:p>
    <w:p>
      <w:pPr>
        <w:spacing w:line="300" w:lineRule="auto" w:after="0"/>
        <w:ind w:firstLine="420"/>
        <w:jc w:val="both"/>
      </w:pPr>
      <w:r>
        <w:rPr>
          <w:rFonts w:ascii="宋体" w:hAnsi="宋体" w:eastAsia="宋体"/>
          <w:sz w:val="21"/>
        </w:rPr>
        <w:t>其中S_r为资源类别r的库存量。总缺口为Σ_rΔ_r，总配置量为Σ_k,rN_kr。组间工作量均衡性用运输作业时长总和的变异系数衡量：</w:t>
      </w:r>
    </w:p>
    <w:p>
      <w:pPr>
        <w:spacing w:before="60" w:after="60"/>
        <w:jc w:val="center"/>
      </w:pPr>
      <w:r>
        <w:rPr>
          <w:rFonts w:ascii="Cambria Math" w:hAnsi="Cambria Math" w:eastAsia="Cambria Math"/>
          <w:b w:val="0"/>
          <w:sz w:val="21"/>
        </w:rPr>
        <w:t>W_k=Σ_(s∈(S)_k)(t_s^(return)-t_s^(start)), CV=(1)/(bar W)sqrt((1)/(K)Σ_(k=1)^(K)(W_k-bar W)^2).</w:t>
      </w:r>
    </w:p>
    <w:p>
      <w:pPr>
        <w:spacing w:line="300" w:lineRule="auto" w:after="0"/>
        <w:ind w:firstLine="420"/>
        <w:jc w:val="both"/>
      </w:pPr>
      <w:r>
        <w:rPr>
          <w:rFonts w:ascii="宋体" w:hAnsi="宋体" w:eastAsia="宋体"/>
          <w:b w:val="0"/>
          <w:i w:val="0"/>
          <w:sz w:val="21"/>
        </w:rPr>
        <w:t>分区优化采用三级目标：先最小化总资源缺口，再在最小缺口下最小化总配置量，最后最小化CV。另外，为分析缺口与均衡之间的取舍，本文给出允许最小缺口增加4项的兼顾均衡备选方案。</w:t>
      </w:r>
    </w:p>
    <w:p>
      <w:pPr>
        <w:pStyle w:val="2"/>
        <w:spacing w:before="160" w:after="120" w:line="276" w:lineRule="auto"/>
      </w:pPr>
      <w:r>
        <w:rPr>
          <w:rFonts w:ascii="黑体" w:hAnsi="黑体" w:eastAsia="黑体"/>
          <w:b/>
          <w:sz w:val="25"/>
        </w:rPr>
        <w:t>9.3 两组分区结果</w:t>
      </w:r>
    </w:p>
    <w:p>
      <w:pPr>
        <w:spacing w:line="300" w:lineRule="auto" w:after="0"/>
        <w:ind w:firstLine="420"/>
        <w:jc w:val="both"/>
      </w:pPr>
      <w:r>
        <w:rPr>
          <w:rFonts w:ascii="宋体" w:hAnsi="宋体" w:eastAsia="宋体"/>
          <w:b w:val="0"/>
          <w:i w:val="0"/>
          <w:sz w:val="21"/>
        </w:rPr>
        <w:t>在2组分区下，缺口优先主方案把S012单独分为G1，其余14个服务区分为G2。该方案的最小资源缺口为2项：B型运输机需要3架而库存2架，中继机需要3架而库存2架；其余资源均无缺口。总配置量为30件，工作量CV为0.913521。具体资源需求如表9所示。</w:t>
      </w:r>
    </w:p>
    <w:tbl>
      <w:tblPr>
        <w:tblStyle w:val="af6"/>
        <w:tblW w:type="auto" w:w="0"/>
        <w:jc w:val="center"/>
        <w:tblLook w:firstColumn="1" w:firstRow="1" w:lastColumn="0" w:lastRow="0" w:noHBand="0" w:noVBand="1" w:val="04A0"/>
      </w:tblPr>
      <w:tblGrid>
        <w:gridCol w:w="1559"/>
        <w:gridCol w:w="1559"/>
        <w:gridCol w:w="1559"/>
        <w:gridCol w:w="1559"/>
        <w:gridCol w:w="1559"/>
        <w:gridCol w:w="1559"/>
      </w:tblGrid>
      <w:tr>
        <w:tc>
          <w:tcPr>
            <w:tcW w:type="dxa" w:w="1559"/>
          </w:tcPr>
          <w:p>
            <w:pPr>
              <w:jc w:val="center"/>
            </w:pPr>
            <w:r/>
            <w:r>
              <w:rPr>
                <w:rFonts w:ascii="宋体" w:hAnsi="宋体" w:eastAsia="宋体"/>
                <w:b/>
                <w:i w:val="0"/>
                <w:sz w:val="17"/>
              </w:rPr>
              <w:t>组</w:t>
            </w:r>
          </w:p>
        </w:tc>
        <w:tc>
          <w:tcPr>
            <w:tcW w:type="dxa" w:w="1559"/>
          </w:tcPr>
          <w:p>
            <w:pPr>
              <w:jc w:val="center"/>
            </w:pPr>
            <w:r/>
            <w:r>
              <w:rPr>
                <w:rFonts w:ascii="宋体" w:hAnsi="宋体" w:eastAsia="宋体"/>
                <w:b/>
                <w:i w:val="0"/>
                <w:sz w:val="17"/>
              </w:rPr>
              <w:t>服务区</w:t>
            </w:r>
          </w:p>
        </w:tc>
        <w:tc>
          <w:tcPr>
            <w:tcW w:type="dxa" w:w="1559"/>
          </w:tcPr>
          <w:p>
            <w:pPr>
              <w:jc w:val="center"/>
            </w:pPr>
            <w:r/>
            <w:r>
              <w:rPr>
                <w:rFonts w:ascii="宋体" w:hAnsi="宋体" w:eastAsia="宋体"/>
                <w:b/>
                <w:i w:val="0"/>
                <w:sz w:val="17"/>
              </w:rPr>
              <w:t>A/B/C机</w:t>
            </w:r>
          </w:p>
        </w:tc>
        <w:tc>
          <w:tcPr>
            <w:tcW w:type="dxa" w:w="1559"/>
          </w:tcPr>
          <w:p>
            <w:pPr>
              <w:jc w:val="center"/>
            </w:pPr>
            <w:r/>
            <w:r>
              <w:rPr>
                <w:rFonts w:ascii="宋体" w:hAnsi="宋体" w:eastAsia="宋体"/>
                <w:b/>
                <w:i w:val="0"/>
                <w:sz w:val="17"/>
              </w:rPr>
              <w:t>A/B/C电池</w:t>
            </w:r>
          </w:p>
        </w:tc>
        <w:tc>
          <w:tcPr>
            <w:tcW w:type="dxa" w:w="1559"/>
          </w:tcPr>
          <w:p>
            <w:pPr>
              <w:jc w:val="center"/>
            </w:pPr>
            <w:r/>
            <w:r>
              <w:rPr>
                <w:rFonts w:ascii="宋体" w:hAnsi="宋体" w:eastAsia="宋体"/>
                <w:b/>
                <w:i w:val="0"/>
                <w:sz w:val="17"/>
              </w:rPr>
              <w:t>中继机/能源组件</w:t>
            </w:r>
          </w:p>
        </w:tc>
        <w:tc>
          <w:tcPr>
            <w:tcW w:type="dxa" w:w="1559"/>
          </w:tcPr>
          <w:p>
            <w:pPr>
              <w:jc w:val="center"/>
            </w:pPr>
            <w:r/>
            <w:r>
              <w:rPr>
                <w:rFonts w:ascii="宋体" w:hAnsi="宋体" w:eastAsia="宋体"/>
                <w:b/>
                <w:i w:val="0"/>
                <w:sz w:val="17"/>
              </w:rPr>
              <w:t>运输工作量(s)</w:t>
            </w:r>
          </w:p>
        </w:tc>
      </w:tr>
      <w:tr>
        <w:tc>
          <w:tcPr>
            <w:tcW w:type="dxa" w:w="1559"/>
          </w:tcPr>
          <w:p>
            <w:pPr>
              <w:jc w:val="left"/>
            </w:pPr>
            <w:r/>
            <w:r>
              <w:rPr>
                <w:rFonts w:ascii="宋体" w:hAnsi="宋体" w:eastAsia="宋体"/>
                <w:b w:val="0"/>
                <w:i w:val="0"/>
                <w:sz w:val="17"/>
              </w:rPr>
              <w:t>G1</w:t>
            </w:r>
          </w:p>
        </w:tc>
        <w:tc>
          <w:tcPr>
            <w:tcW w:type="dxa" w:w="1559"/>
          </w:tcPr>
          <w:p>
            <w:pPr>
              <w:jc w:val="left"/>
            </w:pPr>
            <w:r/>
            <w:r>
              <w:rPr>
                <w:rFonts w:ascii="宋体" w:hAnsi="宋体" w:eastAsia="宋体"/>
                <w:b w:val="0"/>
                <w:i w:val="0"/>
                <w:sz w:val="17"/>
              </w:rPr>
              <w:t>S012</w:t>
            </w:r>
          </w:p>
        </w:tc>
        <w:tc>
          <w:tcPr>
            <w:tcW w:type="dxa" w:w="1559"/>
          </w:tcPr>
          <w:p>
            <w:pPr>
              <w:jc w:val="left"/>
            </w:pPr>
            <w:r/>
            <w:r>
              <w:rPr>
                <w:rFonts w:ascii="宋体" w:hAnsi="宋体" w:eastAsia="宋体"/>
                <w:b w:val="0"/>
                <w:i w:val="0"/>
                <w:sz w:val="17"/>
              </w:rPr>
              <w:t>0/1/0</w:t>
            </w:r>
          </w:p>
        </w:tc>
        <w:tc>
          <w:tcPr>
            <w:tcW w:type="dxa" w:w="1559"/>
          </w:tcPr>
          <w:p>
            <w:pPr>
              <w:jc w:val="left"/>
            </w:pPr>
            <w:r/>
            <w:r>
              <w:rPr>
                <w:rFonts w:ascii="宋体" w:hAnsi="宋体" w:eastAsia="宋体"/>
                <w:b w:val="0"/>
                <w:i w:val="0"/>
                <w:sz w:val="17"/>
              </w:rPr>
              <w:t>0/1/0</w:t>
            </w:r>
          </w:p>
        </w:tc>
        <w:tc>
          <w:tcPr>
            <w:tcW w:type="dxa" w:w="1559"/>
          </w:tcPr>
          <w:p>
            <w:pPr>
              <w:jc w:val="left"/>
            </w:pPr>
            <w:r/>
            <w:r>
              <w:rPr>
                <w:rFonts w:ascii="宋体" w:hAnsi="宋体" w:eastAsia="宋体"/>
                <w:b w:val="0"/>
                <w:i w:val="0"/>
                <w:sz w:val="17"/>
              </w:rPr>
              <w:t>1/1</w:t>
            </w:r>
          </w:p>
        </w:tc>
        <w:tc>
          <w:tcPr>
            <w:tcW w:type="dxa" w:w="1559"/>
          </w:tcPr>
          <w:p>
            <w:pPr>
              <w:jc w:val="left"/>
            </w:pPr>
            <w:r/>
            <w:r>
              <w:rPr>
                <w:rFonts w:ascii="宋体" w:hAnsi="宋体" w:eastAsia="宋体"/>
                <w:b w:val="0"/>
                <w:i w:val="0"/>
                <w:sz w:val="17"/>
              </w:rPr>
              <w:t>1922.740</w:t>
            </w:r>
          </w:p>
        </w:tc>
      </w:tr>
      <w:tr>
        <w:tc>
          <w:tcPr>
            <w:tcW w:type="dxa" w:w="1559"/>
          </w:tcPr>
          <w:p>
            <w:pPr>
              <w:jc w:val="left"/>
            </w:pPr>
            <w:r/>
            <w:r>
              <w:rPr>
                <w:rFonts w:ascii="宋体" w:hAnsi="宋体" w:eastAsia="宋体"/>
                <w:b w:val="0"/>
                <w:i w:val="0"/>
                <w:sz w:val="17"/>
              </w:rPr>
              <w:t>G2</w:t>
            </w:r>
          </w:p>
        </w:tc>
        <w:tc>
          <w:tcPr>
            <w:tcW w:type="dxa" w:w="1559"/>
          </w:tcPr>
          <w:p>
            <w:pPr>
              <w:jc w:val="left"/>
            </w:pPr>
            <w:r/>
            <w:r>
              <w:rPr>
                <w:rFonts w:ascii="宋体" w:hAnsi="宋体" w:eastAsia="宋体"/>
                <w:b w:val="0"/>
                <w:i w:val="0"/>
                <w:sz w:val="17"/>
              </w:rPr>
              <w:t>S001,S002,S003,S004,S005,S006,S007,S008,S009,S010,S011,S013,S014,S015</w:t>
            </w:r>
          </w:p>
        </w:tc>
        <w:tc>
          <w:tcPr>
            <w:tcW w:type="dxa" w:w="1559"/>
          </w:tcPr>
          <w:p>
            <w:pPr>
              <w:jc w:val="left"/>
            </w:pPr>
            <w:r/>
            <w:r>
              <w:rPr>
                <w:rFonts w:ascii="宋体" w:hAnsi="宋体" w:eastAsia="宋体"/>
                <w:b w:val="0"/>
                <w:i w:val="0"/>
                <w:sz w:val="17"/>
              </w:rPr>
              <w:t>4/2/2</w:t>
            </w:r>
          </w:p>
        </w:tc>
        <w:tc>
          <w:tcPr>
            <w:tcW w:type="dxa" w:w="1559"/>
          </w:tcPr>
          <w:p>
            <w:pPr>
              <w:jc w:val="left"/>
            </w:pPr>
            <w:r/>
            <w:r>
              <w:rPr>
                <w:rFonts w:ascii="宋体" w:hAnsi="宋体" w:eastAsia="宋体"/>
                <w:b w:val="0"/>
                <w:i w:val="0"/>
                <w:sz w:val="17"/>
              </w:rPr>
              <w:t>6/3/4</w:t>
            </w:r>
          </w:p>
        </w:tc>
        <w:tc>
          <w:tcPr>
            <w:tcW w:type="dxa" w:w="1559"/>
          </w:tcPr>
          <w:p>
            <w:pPr>
              <w:jc w:val="left"/>
            </w:pPr>
            <w:r/>
            <w:r>
              <w:rPr>
                <w:rFonts w:ascii="宋体" w:hAnsi="宋体" w:eastAsia="宋体"/>
                <w:b w:val="0"/>
                <w:i w:val="0"/>
                <w:sz w:val="17"/>
              </w:rPr>
              <w:t>2/3</w:t>
            </w:r>
          </w:p>
        </w:tc>
        <w:tc>
          <w:tcPr>
            <w:tcW w:type="dxa" w:w="1559"/>
          </w:tcPr>
          <w:p>
            <w:pPr>
              <w:jc w:val="left"/>
            </w:pPr>
            <w:r/>
            <w:r>
              <w:rPr>
                <w:rFonts w:ascii="宋体" w:hAnsi="宋体" w:eastAsia="宋体"/>
                <w:b w:val="0"/>
                <w:i w:val="0"/>
                <w:sz w:val="17"/>
              </w:rPr>
              <w:t>42544.224</w:t>
            </w:r>
          </w:p>
        </w:tc>
      </w:tr>
      <w:tr>
        <w:tc>
          <w:tcPr>
            <w:tcW w:type="dxa" w:w="1559"/>
          </w:tcPr>
          <w:p>
            <w:pPr>
              <w:jc w:val="left"/>
            </w:pPr>
            <w:r/>
            <w:r>
              <w:rPr>
                <w:rFonts w:ascii="宋体" w:hAnsi="宋体" w:eastAsia="宋体"/>
                <w:b w:val="0"/>
                <w:i w:val="0"/>
                <w:sz w:val="17"/>
              </w:rPr>
              <w:t>合计</w:t>
            </w:r>
          </w:p>
        </w:tc>
        <w:tc>
          <w:tcPr>
            <w:tcW w:type="dxa" w:w="1559"/>
          </w:tcPr>
          <w:p>
            <w:pPr>
              <w:jc w:val="left"/>
            </w:pPr>
            <w:r/>
            <w:r>
              <w:rPr>
                <w:rFonts w:ascii="宋体" w:hAnsi="宋体" w:eastAsia="宋体"/>
                <w:b w:val="0"/>
                <w:i w:val="0"/>
                <w:sz w:val="17"/>
              </w:rPr>
              <w:t>15区</w:t>
            </w:r>
          </w:p>
        </w:tc>
        <w:tc>
          <w:tcPr>
            <w:tcW w:type="dxa" w:w="1559"/>
          </w:tcPr>
          <w:p>
            <w:pPr>
              <w:jc w:val="left"/>
            </w:pPr>
            <w:r/>
            <w:r>
              <w:rPr>
                <w:rFonts w:ascii="宋体" w:hAnsi="宋体" w:eastAsia="宋体"/>
                <w:b w:val="0"/>
                <w:i w:val="0"/>
                <w:sz w:val="17"/>
              </w:rPr>
              <w:t>4/3/2</w:t>
            </w:r>
          </w:p>
        </w:tc>
        <w:tc>
          <w:tcPr>
            <w:tcW w:type="dxa" w:w="1559"/>
          </w:tcPr>
          <w:p>
            <w:pPr>
              <w:jc w:val="left"/>
            </w:pPr>
            <w:r/>
            <w:r>
              <w:rPr>
                <w:rFonts w:ascii="宋体" w:hAnsi="宋体" w:eastAsia="宋体"/>
                <w:b w:val="0"/>
                <w:i w:val="0"/>
                <w:sz w:val="17"/>
              </w:rPr>
              <w:t>6/4/4</w:t>
            </w:r>
          </w:p>
        </w:tc>
        <w:tc>
          <w:tcPr>
            <w:tcW w:type="dxa" w:w="1559"/>
          </w:tcPr>
          <w:p>
            <w:pPr>
              <w:jc w:val="left"/>
            </w:pPr>
            <w:r/>
            <w:r>
              <w:rPr>
                <w:rFonts w:ascii="宋体" w:hAnsi="宋体" w:eastAsia="宋体"/>
                <w:b w:val="0"/>
                <w:i w:val="0"/>
                <w:sz w:val="17"/>
              </w:rPr>
              <w:t>3/4</w:t>
            </w:r>
          </w:p>
        </w:tc>
        <w:tc>
          <w:tcPr>
            <w:tcW w:type="dxa" w:w="1559"/>
          </w:tcPr>
          <w:p>
            <w:pPr>
              <w:jc w:val="left"/>
            </w:pPr>
            <w:r/>
            <w:r>
              <w:rPr>
                <w:rFonts w:ascii="宋体" w:hAnsi="宋体" w:eastAsia="宋体"/>
                <w:b w:val="0"/>
                <w:i w:val="0"/>
                <w:sz w:val="17"/>
              </w:rPr>
              <w:t>44466.964</w:t>
            </w:r>
          </w:p>
        </w:tc>
      </w:tr>
    </w:tbl>
    <w:p>
      <w:pPr>
        <w:spacing w:after="40"/>
      </w:pPr>
    </w:p>
    <w:p>
      <w:pPr>
        <w:spacing w:line="300" w:lineRule="auto" w:after="0"/>
        <w:ind w:firstLine="420"/>
        <w:jc w:val="both"/>
      </w:pPr>
      <w:r>
        <w:rPr>
          <w:rFonts w:ascii="宋体" w:hAnsi="宋体" w:eastAsia="宋体"/>
          <w:b w:val="0"/>
          <w:i w:val="0"/>
          <w:sz w:val="21"/>
        </w:rPr>
        <w:t>表9 问题四2组缺口优先分区</w:t>
      </w:r>
    </w:p>
    <w:p>
      <w:pPr>
        <w:pStyle w:val="2"/>
        <w:spacing w:before="160" w:after="120" w:line="276" w:lineRule="auto"/>
      </w:pPr>
      <w:r>
        <w:rPr>
          <w:rFonts w:ascii="黑体" w:hAnsi="黑体" w:eastAsia="黑体"/>
          <w:b/>
          <w:sz w:val="25"/>
        </w:rPr>
        <w:t>9.4 三组分区结果</w:t>
      </w:r>
    </w:p>
    <w:p>
      <w:pPr>
        <w:spacing w:line="300" w:lineRule="auto" w:after="0"/>
        <w:ind w:firstLine="420"/>
        <w:jc w:val="both"/>
      </w:pPr>
      <w:r>
        <w:rPr>
          <w:rFonts w:ascii="宋体" w:hAnsi="宋体" w:eastAsia="宋体"/>
          <w:b w:val="0"/>
          <w:i w:val="0"/>
          <w:sz w:val="21"/>
        </w:rPr>
        <w:t>在3组分区下，缺口优先主方案把S013和S012分别单独分组，其余13个服务区分为第三组。该方案的最小资源缺口为4项：B型运输机需要4架而库存2架，缺口2架；中继机需要4架而库存2架，缺口2架；B型电池和中继能源组件均无缺口。总配置量为33件，工作量CV为1.250482。具体资源需求如表10所示。</w:t>
      </w:r>
    </w:p>
    <w:tbl>
      <w:tblPr>
        <w:tblStyle w:val="af6"/>
        <w:tblW w:type="auto" w:w="0"/>
        <w:jc w:val="center"/>
        <w:tblLook w:firstColumn="1" w:firstRow="1" w:lastColumn="0" w:lastRow="0" w:noHBand="0" w:noVBand="1" w:val="04A0"/>
      </w:tblPr>
      <w:tblGrid>
        <w:gridCol w:w="1559"/>
        <w:gridCol w:w="1559"/>
        <w:gridCol w:w="1559"/>
        <w:gridCol w:w="1559"/>
        <w:gridCol w:w="1559"/>
        <w:gridCol w:w="1559"/>
      </w:tblGrid>
      <w:tr>
        <w:tc>
          <w:tcPr>
            <w:tcW w:type="dxa" w:w="1559"/>
          </w:tcPr>
          <w:p>
            <w:pPr>
              <w:jc w:val="center"/>
            </w:pPr>
            <w:r/>
            <w:r>
              <w:rPr>
                <w:rFonts w:ascii="宋体" w:hAnsi="宋体" w:eastAsia="宋体"/>
                <w:b/>
                <w:i w:val="0"/>
                <w:sz w:val="17"/>
              </w:rPr>
              <w:t>组</w:t>
            </w:r>
          </w:p>
        </w:tc>
        <w:tc>
          <w:tcPr>
            <w:tcW w:type="dxa" w:w="1559"/>
          </w:tcPr>
          <w:p>
            <w:pPr>
              <w:jc w:val="center"/>
            </w:pPr>
            <w:r/>
            <w:r>
              <w:rPr>
                <w:rFonts w:ascii="宋体" w:hAnsi="宋体" w:eastAsia="宋体"/>
                <w:b/>
                <w:i w:val="0"/>
                <w:sz w:val="17"/>
              </w:rPr>
              <w:t>服务区</w:t>
            </w:r>
          </w:p>
        </w:tc>
        <w:tc>
          <w:tcPr>
            <w:tcW w:type="dxa" w:w="1559"/>
          </w:tcPr>
          <w:p>
            <w:pPr>
              <w:jc w:val="center"/>
            </w:pPr>
            <w:r/>
            <w:r>
              <w:rPr>
                <w:rFonts w:ascii="宋体" w:hAnsi="宋体" w:eastAsia="宋体"/>
                <w:b/>
                <w:i w:val="0"/>
                <w:sz w:val="17"/>
              </w:rPr>
              <w:t>A/B/C机</w:t>
            </w:r>
          </w:p>
        </w:tc>
        <w:tc>
          <w:tcPr>
            <w:tcW w:type="dxa" w:w="1559"/>
          </w:tcPr>
          <w:p>
            <w:pPr>
              <w:jc w:val="center"/>
            </w:pPr>
            <w:r/>
            <w:r>
              <w:rPr>
                <w:rFonts w:ascii="宋体" w:hAnsi="宋体" w:eastAsia="宋体"/>
                <w:b/>
                <w:i w:val="0"/>
                <w:sz w:val="17"/>
              </w:rPr>
              <w:t>A/B/C电池</w:t>
            </w:r>
          </w:p>
        </w:tc>
        <w:tc>
          <w:tcPr>
            <w:tcW w:type="dxa" w:w="1559"/>
          </w:tcPr>
          <w:p>
            <w:pPr>
              <w:jc w:val="center"/>
            </w:pPr>
            <w:r/>
            <w:r>
              <w:rPr>
                <w:rFonts w:ascii="宋体" w:hAnsi="宋体" w:eastAsia="宋体"/>
                <w:b/>
                <w:i w:val="0"/>
                <w:sz w:val="17"/>
              </w:rPr>
              <w:t>中继机/能源组件</w:t>
            </w:r>
          </w:p>
        </w:tc>
        <w:tc>
          <w:tcPr>
            <w:tcW w:type="dxa" w:w="1559"/>
          </w:tcPr>
          <w:p>
            <w:pPr>
              <w:jc w:val="center"/>
            </w:pPr>
            <w:r/>
            <w:r>
              <w:rPr>
                <w:rFonts w:ascii="宋体" w:hAnsi="宋体" w:eastAsia="宋体"/>
                <w:b/>
                <w:i w:val="0"/>
                <w:sz w:val="17"/>
              </w:rPr>
              <w:t>运输工作量(s)</w:t>
            </w:r>
          </w:p>
        </w:tc>
      </w:tr>
      <w:tr>
        <w:tc>
          <w:tcPr>
            <w:tcW w:type="dxa" w:w="1559"/>
          </w:tcPr>
          <w:p>
            <w:pPr>
              <w:jc w:val="left"/>
            </w:pPr>
            <w:r/>
            <w:r>
              <w:rPr>
                <w:rFonts w:ascii="宋体" w:hAnsi="宋体" w:eastAsia="宋体"/>
                <w:b w:val="0"/>
                <w:i w:val="0"/>
                <w:sz w:val="17"/>
              </w:rPr>
              <w:t>G1</w:t>
            </w:r>
          </w:p>
        </w:tc>
        <w:tc>
          <w:tcPr>
            <w:tcW w:type="dxa" w:w="1559"/>
          </w:tcPr>
          <w:p>
            <w:pPr>
              <w:jc w:val="left"/>
            </w:pPr>
            <w:r/>
            <w:r>
              <w:rPr>
                <w:rFonts w:ascii="宋体" w:hAnsi="宋体" w:eastAsia="宋体"/>
                <w:b w:val="0"/>
                <w:i w:val="0"/>
                <w:sz w:val="17"/>
              </w:rPr>
              <w:t>S013</w:t>
            </w:r>
          </w:p>
        </w:tc>
        <w:tc>
          <w:tcPr>
            <w:tcW w:type="dxa" w:w="1559"/>
          </w:tcPr>
          <w:p>
            <w:pPr>
              <w:jc w:val="left"/>
            </w:pPr>
            <w:r/>
            <w:r>
              <w:rPr>
                <w:rFonts w:ascii="宋体" w:hAnsi="宋体" w:eastAsia="宋体"/>
                <w:b w:val="0"/>
                <w:i w:val="0"/>
                <w:sz w:val="17"/>
              </w:rPr>
              <w:t>0/1/0</w:t>
            </w:r>
          </w:p>
        </w:tc>
        <w:tc>
          <w:tcPr>
            <w:tcW w:type="dxa" w:w="1559"/>
          </w:tcPr>
          <w:p>
            <w:pPr>
              <w:jc w:val="left"/>
            </w:pPr>
            <w:r/>
            <w:r>
              <w:rPr>
                <w:rFonts w:ascii="宋体" w:hAnsi="宋体" w:eastAsia="宋体"/>
                <w:b w:val="0"/>
                <w:i w:val="0"/>
                <w:sz w:val="17"/>
              </w:rPr>
              <w:t>0/1/0</w:t>
            </w:r>
          </w:p>
        </w:tc>
        <w:tc>
          <w:tcPr>
            <w:tcW w:type="dxa" w:w="1559"/>
          </w:tcPr>
          <w:p>
            <w:pPr>
              <w:jc w:val="left"/>
            </w:pPr>
            <w:r/>
            <w:r>
              <w:rPr>
                <w:rFonts w:ascii="宋体" w:hAnsi="宋体" w:eastAsia="宋体"/>
                <w:b w:val="0"/>
                <w:i w:val="0"/>
                <w:sz w:val="17"/>
              </w:rPr>
              <w:t>1/1</w:t>
            </w:r>
          </w:p>
        </w:tc>
        <w:tc>
          <w:tcPr>
            <w:tcW w:type="dxa" w:w="1559"/>
          </w:tcPr>
          <w:p>
            <w:pPr>
              <w:jc w:val="left"/>
            </w:pPr>
            <w:r/>
            <w:r>
              <w:rPr>
                <w:rFonts w:ascii="宋体" w:hAnsi="宋体" w:eastAsia="宋体"/>
                <w:b w:val="0"/>
                <w:i w:val="0"/>
                <w:sz w:val="17"/>
              </w:rPr>
              <w:t>1510.472</w:t>
            </w:r>
          </w:p>
        </w:tc>
      </w:tr>
      <w:tr>
        <w:tc>
          <w:tcPr>
            <w:tcW w:type="dxa" w:w="1559"/>
          </w:tcPr>
          <w:p>
            <w:pPr>
              <w:jc w:val="left"/>
            </w:pPr>
            <w:r/>
            <w:r>
              <w:rPr>
                <w:rFonts w:ascii="宋体" w:hAnsi="宋体" w:eastAsia="宋体"/>
                <w:b w:val="0"/>
                <w:i w:val="0"/>
                <w:sz w:val="17"/>
              </w:rPr>
              <w:t>G2</w:t>
            </w:r>
          </w:p>
        </w:tc>
        <w:tc>
          <w:tcPr>
            <w:tcW w:type="dxa" w:w="1559"/>
          </w:tcPr>
          <w:p>
            <w:pPr>
              <w:jc w:val="left"/>
            </w:pPr>
            <w:r/>
            <w:r>
              <w:rPr>
                <w:rFonts w:ascii="宋体" w:hAnsi="宋体" w:eastAsia="宋体"/>
                <w:b w:val="0"/>
                <w:i w:val="0"/>
                <w:sz w:val="17"/>
              </w:rPr>
              <w:t>S012</w:t>
            </w:r>
          </w:p>
        </w:tc>
        <w:tc>
          <w:tcPr>
            <w:tcW w:type="dxa" w:w="1559"/>
          </w:tcPr>
          <w:p>
            <w:pPr>
              <w:jc w:val="left"/>
            </w:pPr>
            <w:r/>
            <w:r>
              <w:rPr>
                <w:rFonts w:ascii="宋体" w:hAnsi="宋体" w:eastAsia="宋体"/>
                <w:b w:val="0"/>
                <w:i w:val="0"/>
                <w:sz w:val="17"/>
              </w:rPr>
              <w:t>0/1/0</w:t>
            </w:r>
          </w:p>
        </w:tc>
        <w:tc>
          <w:tcPr>
            <w:tcW w:type="dxa" w:w="1559"/>
          </w:tcPr>
          <w:p>
            <w:pPr>
              <w:jc w:val="left"/>
            </w:pPr>
            <w:r/>
            <w:r>
              <w:rPr>
                <w:rFonts w:ascii="宋体" w:hAnsi="宋体" w:eastAsia="宋体"/>
                <w:b w:val="0"/>
                <w:i w:val="0"/>
                <w:sz w:val="17"/>
              </w:rPr>
              <w:t>0/1/0</w:t>
            </w:r>
          </w:p>
        </w:tc>
        <w:tc>
          <w:tcPr>
            <w:tcW w:type="dxa" w:w="1559"/>
          </w:tcPr>
          <w:p>
            <w:pPr>
              <w:jc w:val="left"/>
            </w:pPr>
            <w:r/>
            <w:r>
              <w:rPr>
                <w:rFonts w:ascii="宋体" w:hAnsi="宋体" w:eastAsia="宋体"/>
                <w:b w:val="0"/>
                <w:i w:val="0"/>
                <w:sz w:val="17"/>
              </w:rPr>
              <w:t>1/1</w:t>
            </w:r>
          </w:p>
        </w:tc>
        <w:tc>
          <w:tcPr>
            <w:tcW w:type="dxa" w:w="1559"/>
          </w:tcPr>
          <w:p>
            <w:pPr>
              <w:jc w:val="left"/>
            </w:pPr>
            <w:r/>
            <w:r>
              <w:rPr>
                <w:rFonts w:ascii="宋体" w:hAnsi="宋体" w:eastAsia="宋体"/>
                <w:b w:val="0"/>
                <w:i w:val="0"/>
                <w:sz w:val="17"/>
              </w:rPr>
              <w:t>1922.740</w:t>
            </w:r>
          </w:p>
        </w:tc>
      </w:tr>
      <w:tr>
        <w:tc>
          <w:tcPr>
            <w:tcW w:type="dxa" w:w="1559"/>
          </w:tcPr>
          <w:p>
            <w:pPr>
              <w:jc w:val="left"/>
            </w:pPr>
            <w:r/>
            <w:r>
              <w:rPr>
                <w:rFonts w:ascii="宋体" w:hAnsi="宋体" w:eastAsia="宋体"/>
                <w:b w:val="0"/>
                <w:i w:val="0"/>
                <w:sz w:val="17"/>
              </w:rPr>
              <w:t>G3</w:t>
            </w:r>
          </w:p>
        </w:tc>
        <w:tc>
          <w:tcPr>
            <w:tcW w:type="dxa" w:w="1559"/>
          </w:tcPr>
          <w:p>
            <w:pPr>
              <w:jc w:val="left"/>
            </w:pPr>
            <w:r/>
            <w:r>
              <w:rPr>
                <w:rFonts w:ascii="宋体" w:hAnsi="宋体" w:eastAsia="宋体"/>
                <w:b w:val="0"/>
                <w:i w:val="0"/>
                <w:sz w:val="17"/>
              </w:rPr>
              <w:t>S001,S002,S003,S004,S005,S006,S007,S008,S009,S010,S011,S014,S015</w:t>
            </w:r>
          </w:p>
        </w:tc>
        <w:tc>
          <w:tcPr>
            <w:tcW w:type="dxa" w:w="1559"/>
          </w:tcPr>
          <w:p>
            <w:pPr>
              <w:jc w:val="left"/>
            </w:pPr>
            <w:r/>
            <w:r>
              <w:rPr>
                <w:rFonts w:ascii="宋体" w:hAnsi="宋体" w:eastAsia="宋体"/>
                <w:b w:val="0"/>
                <w:i w:val="0"/>
                <w:sz w:val="17"/>
              </w:rPr>
              <w:t>4/2/2</w:t>
            </w:r>
          </w:p>
        </w:tc>
        <w:tc>
          <w:tcPr>
            <w:tcW w:type="dxa" w:w="1559"/>
          </w:tcPr>
          <w:p>
            <w:pPr>
              <w:jc w:val="left"/>
            </w:pPr>
            <w:r/>
            <w:r>
              <w:rPr>
                <w:rFonts w:ascii="宋体" w:hAnsi="宋体" w:eastAsia="宋体"/>
                <w:b w:val="0"/>
                <w:i w:val="0"/>
                <w:sz w:val="17"/>
              </w:rPr>
              <w:t>6/2/4</w:t>
            </w:r>
          </w:p>
        </w:tc>
        <w:tc>
          <w:tcPr>
            <w:tcW w:type="dxa" w:w="1559"/>
          </w:tcPr>
          <w:p>
            <w:pPr>
              <w:jc w:val="left"/>
            </w:pPr>
            <w:r/>
            <w:r>
              <w:rPr>
                <w:rFonts w:ascii="宋体" w:hAnsi="宋体" w:eastAsia="宋体"/>
                <w:b w:val="0"/>
                <w:i w:val="0"/>
                <w:sz w:val="17"/>
              </w:rPr>
              <w:t>2/3</w:t>
            </w:r>
          </w:p>
        </w:tc>
        <w:tc>
          <w:tcPr>
            <w:tcW w:type="dxa" w:w="1559"/>
          </w:tcPr>
          <w:p>
            <w:pPr>
              <w:jc w:val="left"/>
            </w:pPr>
            <w:r/>
            <w:r>
              <w:rPr>
                <w:rFonts w:ascii="宋体" w:hAnsi="宋体" w:eastAsia="宋体"/>
                <w:b w:val="0"/>
                <w:i w:val="0"/>
                <w:sz w:val="17"/>
              </w:rPr>
              <w:t>41033.752</w:t>
            </w:r>
          </w:p>
        </w:tc>
      </w:tr>
      <w:tr>
        <w:tc>
          <w:tcPr>
            <w:tcW w:type="dxa" w:w="1559"/>
          </w:tcPr>
          <w:p>
            <w:pPr>
              <w:jc w:val="left"/>
            </w:pPr>
            <w:r/>
            <w:r>
              <w:rPr>
                <w:rFonts w:ascii="宋体" w:hAnsi="宋体" w:eastAsia="宋体"/>
                <w:b w:val="0"/>
                <w:i w:val="0"/>
                <w:sz w:val="17"/>
              </w:rPr>
              <w:t>合计</w:t>
            </w:r>
          </w:p>
        </w:tc>
        <w:tc>
          <w:tcPr>
            <w:tcW w:type="dxa" w:w="1559"/>
          </w:tcPr>
          <w:p>
            <w:pPr>
              <w:jc w:val="left"/>
            </w:pPr>
            <w:r/>
            <w:r>
              <w:rPr>
                <w:rFonts w:ascii="宋体" w:hAnsi="宋体" w:eastAsia="宋体"/>
                <w:b w:val="0"/>
                <w:i w:val="0"/>
                <w:sz w:val="17"/>
              </w:rPr>
              <w:t>15区</w:t>
            </w:r>
          </w:p>
        </w:tc>
        <w:tc>
          <w:tcPr>
            <w:tcW w:type="dxa" w:w="1559"/>
          </w:tcPr>
          <w:p>
            <w:pPr>
              <w:jc w:val="left"/>
            </w:pPr>
            <w:r/>
            <w:r>
              <w:rPr>
                <w:rFonts w:ascii="宋体" w:hAnsi="宋体" w:eastAsia="宋体"/>
                <w:b w:val="0"/>
                <w:i w:val="0"/>
                <w:sz w:val="17"/>
              </w:rPr>
              <w:t>4/4/2</w:t>
            </w:r>
          </w:p>
        </w:tc>
        <w:tc>
          <w:tcPr>
            <w:tcW w:type="dxa" w:w="1559"/>
          </w:tcPr>
          <w:p>
            <w:pPr>
              <w:jc w:val="left"/>
            </w:pPr>
            <w:r/>
            <w:r>
              <w:rPr>
                <w:rFonts w:ascii="宋体" w:hAnsi="宋体" w:eastAsia="宋体"/>
                <w:b w:val="0"/>
                <w:i w:val="0"/>
                <w:sz w:val="17"/>
              </w:rPr>
              <w:t>6/4/4</w:t>
            </w:r>
          </w:p>
        </w:tc>
        <w:tc>
          <w:tcPr>
            <w:tcW w:type="dxa" w:w="1559"/>
          </w:tcPr>
          <w:p>
            <w:pPr>
              <w:jc w:val="left"/>
            </w:pPr>
            <w:r/>
            <w:r>
              <w:rPr>
                <w:rFonts w:ascii="宋体" w:hAnsi="宋体" w:eastAsia="宋体"/>
                <w:b w:val="0"/>
                <w:i w:val="0"/>
                <w:sz w:val="17"/>
              </w:rPr>
              <w:t>4/5</w:t>
            </w:r>
          </w:p>
        </w:tc>
        <w:tc>
          <w:tcPr>
            <w:tcW w:type="dxa" w:w="1559"/>
          </w:tcPr>
          <w:p>
            <w:pPr>
              <w:jc w:val="left"/>
            </w:pPr>
            <w:r/>
            <w:r>
              <w:rPr>
                <w:rFonts w:ascii="宋体" w:hAnsi="宋体" w:eastAsia="宋体"/>
                <w:b w:val="0"/>
                <w:i w:val="0"/>
                <w:sz w:val="17"/>
              </w:rPr>
              <w:t>44466.964</w:t>
            </w:r>
          </w:p>
        </w:tc>
      </w:tr>
    </w:tbl>
    <w:p>
      <w:pPr>
        <w:spacing w:after="40"/>
      </w:pPr>
    </w:p>
    <w:p>
      <w:pPr>
        <w:spacing w:line="300" w:lineRule="auto" w:after="0"/>
        <w:ind w:firstLine="420"/>
        <w:jc w:val="both"/>
      </w:pPr>
      <w:r>
        <w:rPr>
          <w:rFonts w:ascii="宋体" w:hAnsi="宋体" w:eastAsia="宋体"/>
          <w:b w:val="0"/>
          <w:i w:val="0"/>
          <w:sz w:val="21"/>
        </w:rPr>
        <w:t>表10 问题四3组缺口优先分区</w:t>
      </w:r>
    </w:p>
    <w:p>
      <w:pPr>
        <w:pStyle w:val="2"/>
        <w:spacing w:before="160" w:after="120" w:line="276" w:lineRule="auto"/>
      </w:pPr>
      <w:r>
        <w:rPr>
          <w:rFonts w:ascii="黑体" w:hAnsi="黑体" w:eastAsia="黑体"/>
          <w:b/>
          <w:sz w:val="25"/>
        </w:rPr>
        <w:t>9.5 缺口与均衡的取舍</w:t>
      </w:r>
    </w:p>
    <w:p>
      <w:pPr>
        <w:spacing w:line="300" w:lineRule="auto" w:after="0"/>
        <w:ind w:firstLine="420"/>
        <w:jc w:val="both"/>
      </w:pPr>
      <w:r>
        <w:rPr>
          <w:rFonts w:ascii="宋体" w:hAnsi="宋体" w:eastAsia="宋体"/>
          <w:b w:val="0"/>
          <w:i w:val="0"/>
          <w:sz w:val="21"/>
        </w:rPr>
        <w:t>若更看重组间工作量均衡，可以让部分资源缺口增加，以换取更低的CV。2组兼顾均衡方案把CV从0.913521降到0.082297，但资源缺口从2项增加到6项，总配置从30件增加到36件；3组兼顾均衡方案把CV从1.250482降到1.101919，但资源缺口从4项增加到7项，总配置从33件增加到37件。四种方案的对比如表11所示。</w:t>
      </w:r>
    </w:p>
    <w:tbl>
      <w:tblPr>
        <w:tblStyle w:val="af6"/>
        <w:tblW w:type="auto" w:w="0"/>
        <w:jc w:val="center"/>
        <w:tblLook w:firstColumn="1" w:firstRow="1" w:lastColumn="0" w:lastRow="0" w:noHBand="0" w:noVBand="1" w:val="04A0"/>
      </w:tblPr>
      <w:tblGrid>
        <w:gridCol w:w="1871"/>
        <w:gridCol w:w="1871"/>
        <w:gridCol w:w="1871"/>
        <w:gridCol w:w="1871"/>
        <w:gridCol w:w="1871"/>
      </w:tblGrid>
      <w:tr>
        <w:tc>
          <w:tcPr>
            <w:tcW w:type="dxa" w:w="1871"/>
          </w:tcPr>
          <w:p>
            <w:pPr>
              <w:jc w:val="center"/>
            </w:pPr>
            <w:r/>
            <w:r>
              <w:rPr>
                <w:rFonts w:ascii="宋体" w:hAnsi="宋体" w:eastAsia="宋体"/>
                <w:b/>
                <w:i w:val="0"/>
                <w:sz w:val="17"/>
              </w:rPr>
              <w:t>分组数</w:t>
            </w:r>
          </w:p>
        </w:tc>
        <w:tc>
          <w:tcPr>
            <w:tcW w:type="dxa" w:w="1871"/>
          </w:tcPr>
          <w:p>
            <w:pPr>
              <w:jc w:val="center"/>
            </w:pPr>
            <w:r/>
            <w:r>
              <w:rPr>
                <w:rFonts w:ascii="宋体" w:hAnsi="宋体" w:eastAsia="宋体"/>
                <w:b/>
                <w:i w:val="0"/>
                <w:sz w:val="17"/>
              </w:rPr>
              <w:t>方案</w:t>
            </w:r>
          </w:p>
        </w:tc>
        <w:tc>
          <w:tcPr>
            <w:tcW w:type="dxa" w:w="1871"/>
          </w:tcPr>
          <w:p>
            <w:pPr>
              <w:jc w:val="center"/>
            </w:pPr>
            <w:r/>
            <w:r>
              <w:rPr>
                <w:rFonts w:ascii="宋体" w:hAnsi="宋体" w:eastAsia="宋体"/>
                <w:b/>
                <w:i w:val="0"/>
                <w:sz w:val="17"/>
              </w:rPr>
              <w:t>资源缺口总数</w:t>
            </w:r>
          </w:p>
        </w:tc>
        <w:tc>
          <w:tcPr>
            <w:tcW w:type="dxa" w:w="1871"/>
          </w:tcPr>
          <w:p>
            <w:pPr>
              <w:jc w:val="center"/>
            </w:pPr>
            <w:r/>
            <w:r>
              <w:rPr>
                <w:rFonts w:ascii="宋体" w:hAnsi="宋体" w:eastAsia="宋体"/>
                <w:b/>
                <w:i w:val="0"/>
                <w:sz w:val="17"/>
              </w:rPr>
              <w:t>总配置数</w:t>
            </w:r>
          </w:p>
        </w:tc>
        <w:tc>
          <w:tcPr>
            <w:tcW w:type="dxa" w:w="1871"/>
          </w:tcPr>
          <w:p>
            <w:pPr>
              <w:jc w:val="center"/>
            </w:pPr>
            <w:r/>
            <w:r>
              <w:rPr>
                <w:rFonts w:ascii="宋体" w:hAnsi="宋体" w:eastAsia="宋体"/>
                <w:b/>
                <w:i w:val="0"/>
                <w:sz w:val="17"/>
              </w:rPr>
              <w:t>工作量CV</w:t>
            </w:r>
          </w:p>
        </w:tc>
      </w:tr>
      <w:tr>
        <w:tc>
          <w:tcPr>
            <w:tcW w:type="dxa" w:w="1871"/>
          </w:tcPr>
          <w:p>
            <w:pPr>
              <w:jc w:val="left"/>
            </w:pPr>
            <w:r/>
            <w:r>
              <w:rPr>
                <w:rFonts w:ascii="宋体" w:hAnsi="宋体" w:eastAsia="宋体"/>
                <w:b w:val="0"/>
                <w:i w:val="0"/>
                <w:sz w:val="17"/>
              </w:rPr>
              <w:t>2</w:t>
            </w:r>
          </w:p>
        </w:tc>
        <w:tc>
          <w:tcPr>
            <w:tcW w:type="dxa" w:w="1871"/>
          </w:tcPr>
          <w:p>
            <w:pPr>
              <w:jc w:val="left"/>
            </w:pPr>
            <w:r/>
            <w:r>
              <w:rPr>
                <w:rFonts w:ascii="宋体" w:hAnsi="宋体" w:eastAsia="宋体"/>
                <w:b w:val="0"/>
                <w:i w:val="0"/>
                <w:sz w:val="17"/>
              </w:rPr>
              <w:t>缺口优先（主方案）</w:t>
            </w:r>
          </w:p>
        </w:tc>
        <w:tc>
          <w:tcPr>
            <w:tcW w:type="dxa" w:w="1871"/>
          </w:tcPr>
          <w:p>
            <w:pPr>
              <w:jc w:val="left"/>
            </w:pPr>
            <w:r/>
            <w:r>
              <w:rPr>
                <w:rFonts w:ascii="宋体" w:hAnsi="宋体" w:eastAsia="宋体"/>
                <w:b w:val="0"/>
                <w:i w:val="0"/>
                <w:sz w:val="17"/>
              </w:rPr>
              <w:t>**2**</w:t>
            </w:r>
          </w:p>
        </w:tc>
        <w:tc>
          <w:tcPr>
            <w:tcW w:type="dxa" w:w="1871"/>
          </w:tcPr>
          <w:p>
            <w:pPr>
              <w:jc w:val="left"/>
            </w:pPr>
            <w:r/>
            <w:r>
              <w:rPr>
                <w:rFonts w:ascii="宋体" w:hAnsi="宋体" w:eastAsia="宋体"/>
                <w:b w:val="0"/>
                <w:i w:val="0"/>
                <w:sz w:val="17"/>
              </w:rPr>
              <w:t>30</w:t>
            </w:r>
          </w:p>
        </w:tc>
        <w:tc>
          <w:tcPr>
            <w:tcW w:type="dxa" w:w="1871"/>
          </w:tcPr>
          <w:p>
            <w:pPr>
              <w:jc w:val="left"/>
            </w:pPr>
            <w:r/>
            <w:r>
              <w:rPr>
                <w:rFonts w:ascii="宋体" w:hAnsi="宋体" w:eastAsia="宋体"/>
                <w:b w:val="0"/>
                <w:i w:val="0"/>
                <w:sz w:val="17"/>
              </w:rPr>
              <w:t>0.913521</w:t>
            </w:r>
          </w:p>
        </w:tc>
      </w:tr>
      <w:tr>
        <w:tc>
          <w:tcPr>
            <w:tcW w:type="dxa" w:w="1871"/>
          </w:tcPr>
          <w:p>
            <w:pPr>
              <w:jc w:val="left"/>
            </w:pPr>
            <w:r/>
            <w:r>
              <w:rPr>
                <w:rFonts w:ascii="宋体" w:hAnsi="宋体" w:eastAsia="宋体"/>
                <w:b w:val="0"/>
                <w:i w:val="0"/>
                <w:sz w:val="17"/>
              </w:rPr>
              <w:t>2</w:t>
            </w:r>
          </w:p>
        </w:tc>
        <w:tc>
          <w:tcPr>
            <w:tcW w:type="dxa" w:w="1871"/>
          </w:tcPr>
          <w:p>
            <w:pPr>
              <w:jc w:val="left"/>
            </w:pPr>
            <w:r/>
            <w:r>
              <w:rPr>
                <w:rFonts w:ascii="宋体" w:hAnsi="宋体" w:eastAsia="宋体"/>
                <w:b w:val="0"/>
                <w:i w:val="0"/>
                <w:sz w:val="17"/>
              </w:rPr>
              <w:t>兼顾均衡</w:t>
            </w:r>
          </w:p>
        </w:tc>
        <w:tc>
          <w:tcPr>
            <w:tcW w:type="dxa" w:w="1871"/>
          </w:tcPr>
          <w:p>
            <w:pPr>
              <w:jc w:val="left"/>
            </w:pPr>
            <w:r/>
            <w:r>
              <w:rPr>
                <w:rFonts w:ascii="宋体" w:hAnsi="宋体" w:eastAsia="宋体"/>
                <w:b w:val="0"/>
                <w:i w:val="0"/>
                <w:sz w:val="17"/>
              </w:rPr>
              <w:t>6</w:t>
            </w:r>
          </w:p>
        </w:tc>
        <w:tc>
          <w:tcPr>
            <w:tcW w:type="dxa" w:w="1871"/>
          </w:tcPr>
          <w:p>
            <w:pPr>
              <w:jc w:val="left"/>
            </w:pPr>
            <w:r/>
            <w:r>
              <w:rPr>
                <w:rFonts w:ascii="宋体" w:hAnsi="宋体" w:eastAsia="宋体"/>
                <w:b w:val="0"/>
                <w:i w:val="0"/>
                <w:sz w:val="17"/>
              </w:rPr>
              <w:t>36</w:t>
            </w:r>
          </w:p>
        </w:tc>
        <w:tc>
          <w:tcPr>
            <w:tcW w:type="dxa" w:w="1871"/>
          </w:tcPr>
          <w:p>
            <w:pPr>
              <w:jc w:val="left"/>
            </w:pPr>
            <w:r/>
            <w:r>
              <w:rPr>
                <w:rFonts w:ascii="宋体" w:hAnsi="宋体" w:eastAsia="宋体"/>
                <w:b w:val="0"/>
                <w:i w:val="0"/>
                <w:sz w:val="17"/>
              </w:rPr>
              <w:t>**0.082297**</w:t>
            </w:r>
          </w:p>
        </w:tc>
      </w:tr>
      <w:tr>
        <w:tc>
          <w:tcPr>
            <w:tcW w:type="dxa" w:w="1871"/>
          </w:tcPr>
          <w:p>
            <w:pPr>
              <w:jc w:val="left"/>
            </w:pPr>
            <w:r/>
            <w:r>
              <w:rPr>
                <w:rFonts w:ascii="宋体" w:hAnsi="宋体" w:eastAsia="宋体"/>
                <w:b w:val="0"/>
                <w:i w:val="0"/>
                <w:sz w:val="17"/>
              </w:rPr>
              <w:t>3</w:t>
            </w:r>
          </w:p>
        </w:tc>
        <w:tc>
          <w:tcPr>
            <w:tcW w:type="dxa" w:w="1871"/>
          </w:tcPr>
          <w:p>
            <w:pPr>
              <w:jc w:val="left"/>
            </w:pPr>
            <w:r/>
            <w:r>
              <w:rPr>
                <w:rFonts w:ascii="宋体" w:hAnsi="宋体" w:eastAsia="宋体"/>
                <w:b w:val="0"/>
                <w:i w:val="0"/>
                <w:sz w:val="17"/>
              </w:rPr>
              <w:t>缺口优先（主方案）</w:t>
            </w:r>
          </w:p>
        </w:tc>
        <w:tc>
          <w:tcPr>
            <w:tcW w:type="dxa" w:w="1871"/>
          </w:tcPr>
          <w:p>
            <w:pPr>
              <w:jc w:val="left"/>
            </w:pPr>
            <w:r/>
            <w:r>
              <w:rPr>
                <w:rFonts w:ascii="宋体" w:hAnsi="宋体" w:eastAsia="宋体"/>
                <w:b w:val="0"/>
                <w:i w:val="0"/>
                <w:sz w:val="17"/>
              </w:rPr>
              <w:t>**4**</w:t>
            </w:r>
          </w:p>
        </w:tc>
        <w:tc>
          <w:tcPr>
            <w:tcW w:type="dxa" w:w="1871"/>
          </w:tcPr>
          <w:p>
            <w:pPr>
              <w:jc w:val="left"/>
            </w:pPr>
            <w:r/>
            <w:r>
              <w:rPr>
                <w:rFonts w:ascii="宋体" w:hAnsi="宋体" w:eastAsia="宋体"/>
                <w:b w:val="0"/>
                <w:i w:val="0"/>
                <w:sz w:val="17"/>
              </w:rPr>
              <w:t>33</w:t>
            </w:r>
          </w:p>
        </w:tc>
        <w:tc>
          <w:tcPr>
            <w:tcW w:type="dxa" w:w="1871"/>
          </w:tcPr>
          <w:p>
            <w:pPr>
              <w:jc w:val="left"/>
            </w:pPr>
            <w:r/>
            <w:r>
              <w:rPr>
                <w:rFonts w:ascii="宋体" w:hAnsi="宋体" w:eastAsia="宋体"/>
                <w:b w:val="0"/>
                <w:i w:val="0"/>
                <w:sz w:val="17"/>
              </w:rPr>
              <w:t>1.250482</w:t>
            </w:r>
          </w:p>
        </w:tc>
      </w:tr>
      <w:tr>
        <w:tc>
          <w:tcPr>
            <w:tcW w:type="dxa" w:w="1871"/>
          </w:tcPr>
          <w:p>
            <w:pPr>
              <w:jc w:val="left"/>
            </w:pPr>
            <w:r/>
            <w:r>
              <w:rPr>
                <w:rFonts w:ascii="宋体" w:hAnsi="宋体" w:eastAsia="宋体"/>
                <w:b w:val="0"/>
                <w:i w:val="0"/>
                <w:sz w:val="17"/>
              </w:rPr>
              <w:t>3</w:t>
            </w:r>
          </w:p>
        </w:tc>
        <w:tc>
          <w:tcPr>
            <w:tcW w:type="dxa" w:w="1871"/>
          </w:tcPr>
          <w:p>
            <w:pPr>
              <w:jc w:val="left"/>
            </w:pPr>
            <w:r/>
            <w:r>
              <w:rPr>
                <w:rFonts w:ascii="宋体" w:hAnsi="宋体" w:eastAsia="宋体"/>
                <w:b w:val="0"/>
                <w:i w:val="0"/>
                <w:sz w:val="17"/>
              </w:rPr>
              <w:t>兼顾均衡</w:t>
            </w:r>
          </w:p>
        </w:tc>
        <w:tc>
          <w:tcPr>
            <w:tcW w:type="dxa" w:w="1871"/>
          </w:tcPr>
          <w:p>
            <w:pPr>
              <w:jc w:val="left"/>
            </w:pPr>
            <w:r/>
            <w:r>
              <w:rPr>
                <w:rFonts w:ascii="宋体" w:hAnsi="宋体" w:eastAsia="宋体"/>
                <w:b w:val="0"/>
                <w:i w:val="0"/>
                <w:sz w:val="17"/>
              </w:rPr>
              <w:t>7</w:t>
            </w:r>
          </w:p>
        </w:tc>
        <w:tc>
          <w:tcPr>
            <w:tcW w:type="dxa" w:w="1871"/>
          </w:tcPr>
          <w:p>
            <w:pPr>
              <w:jc w:val="left"/>
            </w:pPr>
            <w:r/>
            <w:r>
              <w:rPr>
                <w:rFonts w:ascii="宋体" w:hAnsi="宋体" w:eastAsia="宋体"/>
                <w:b w:val="0"/>
                <w:i w:val="0"/>
                <w:sz w:val="17"/>
              </w:rPr>
              <w:t>37</w:t>
            </w:r>
          </w:p>
        </w:tc>
        <w:tc>
          <w:tcPr>
            <w:tcW w:type="dxa" w:w="1871"/>
          </w:tcPr>
          <w:p>
            <w:pPr>
              <w:jc w:val="left"/>
            </w:pPr>
            <w:r/>
            <w:r>
              <w:rPr>
                <w:rFonts w:ascii="宋体" w:hAnsi="宋体" w:eastAsia="宋体"/>
                <w:b w:val="0"/>
                <w:i w:val="0"/>
                <w:sz w:val="17"/>
              </w:rPr>
              <w:t>**1.101919**</w:t>
            </w:r>
          </w:p>
        </w:tc>
      </w:tr>
    </w:tbl>
    <w:p>
      <w:pPr>
        <w:spacing w:after="40"/>
      </w:pPr>
    </w:p>
    <w:p>
      <w:pPr>
        <w:spacing w:line="300" w:lineRule="auto" w:after="0"/>
        <w:ind w:firstLine="420"/>
        <w:jc w:val="both"/>
      </w:pPr>
      <w:r>
        <w:rPr>
          <w:rFonts w:ascii="宋体" w:hAnsi="宋体" w:eastAsia="宋体"/>
          <w:b w:val="0"/>
          <w:i w:val="0"/>
          <w:sz w:val="21"/>
        </w:rPr>
        <w:t>表11 问题四缺口与均衡方案对比</w:t>
      </w:r>
    </w:p>
    <w:p>
      <w:pPr>
        <w:spacing w:line="300" w:lineRule="auto" w:after="0"/>
        <w:ind w:firstLine="420"/>
        <w:jc w:val="both"/>
      </w:pPr>
      <w:r>
        <w:rPr>
          <w:rFonts w:ascii="宋体" w:hAnsi="宋体" w:eastAsia="宋体"/>
          <w:b w:val="0"/>
          <w:i w:val="0"/>
          <w:sz w:val="21"/>
        </w:rPr>
        <w:t>从结果看，2组方案的缺口小于3组方案，但工作量明显不均衡；3组方案增加了独立执行单元，导致运输机尤其是B型机和中继服务能力被重复配置，缺口进一步增大。缺口优先方案适合作为题目库存下的增配清单；若更重视各组负担均匀，则可以采用兼顾均衡备选方案，但需要付出更多设备增配成本。以上缺口是各设备类别缺少件数之和，不是缺少的架次数或货箱数。</w:t>
      </w:r>
    </w:p>
    <w:p>
      <w:pPr>
        <w:spacing w:line="300" w:lineRule="auto" w:after="0"/>
        <w:ind w:firstLine="420"/>
        <w:jc w:val="both"/>
      </w:pPr>
      <w:r>
        <w:rPr>
          <w:rFonts w:ascii="宋体" w:hAnsi="宋体" w:eastAsia="宋体"/>
          <w:b w:val="0"/>
          <w:i w:val="0"/>
          <w:sz w:val="21"/>
        </w:rPr>
        <w:t>问题四的结论只适用于问题三修正后的固定计划。若问题三的航线、中继窗口或资源分配发生变化，应重新构造不可分单元并重算分区与资源缺口。</w:t>
      </w:r>
    </w:p>
    <w:p>
      <w:pPr>
        <w:pStyle w:val="1"/>
        <w:spacing w:line="300" w:lineRule="auto" w:after="120" w:before="240"/>
        <w:ind w:firstLine="420"/>
        <w:jc w:val="both"/>
      </w:pPr>
      <w:r>
        <w:rPr>
          <w:rFonts w:ascii="黑体" w:hAnsi="黑体" w:eastAsia="黑体"/>
          <w:b/>
          <w:sz w:val="30"/>
        </w:rPr>
        <w:t>十、模型检验与灵敏度分析</w:t>
      </w:r>
    </w:p>
    <w:p>
      <w:pPr>
        <w:pStyle w:val="2"/>
        <w:spacing w:before="160" w:after="120" w:line="276" w:lineRule="auto"/>
      </w:pPr>
      <w:r>
        <w:rPr>
          <w:rFonts w:ascii="黑体" w:hAnsi="黑体" w:eastAsia="黑体"/>
          <w:b/>
          <w:sz w:val="25"/>
        </w:rPr>
        <w:t>10.1 数据与物理量复核</w:t>
      </w:r>
    </w:p>
    <w:p>
      <w:pPr>
        <w:spacing w:line="300" w:lineRule="auto" w:after="0"/>
        <w:ind w:firstLine="420"/>
        <w:jc w:val="both"/>
      </w:pPr>
      <w:r>
        <w:rPr>
          <w:rFonts w:ascii="宋体" w:hAnsi="宋体" w:eastAsia="宋体"/>
          <w:b w:val="0"/>
          <w:i w:val="0"/>
          <w:sz w:val="21"/>
        </w:rPr>
        <w:t>本文从原始逐箱清单、节点表、机型参数和DEM出发，对四个问题的结果进行独立复核。复核内容包括：80个货箱是否恰好覆盖一次、每个货箱是否在所属服务区卸载、逐段载荷与体积是否超限、逐航段能耗和SOC是否可复算、实体机与电池占用区间是否重叠、充电结束时刻是否正确、硬截止和加权延误是否满足、通信区间是否无缝覆盖。</w:t>
      </w:r>
    </w:p>
    <w:p>
      <w:pPr>
        <w:spacing w:line="300" w:lineRule="auto" w:after="0"/>
        <w:ind w:firstLine="420"/>
        <w:jc w:val="both"/>
      </w:pPr>
      <w:r>
        <w:rPr>
          <w:rFonts w:ascii="宋体" w:hAnsi="宋体" w:eastAsia="宋体"/>
          <w:b w:val="0"/>
          <w:i w:val="0"/>
          <w:sz w:val="21"/>
        </w:rPr>
        <w:t>复核结果如下：问题一80箱恰好覆盖，18架次全部满足质量、体积和返航SOC约束，返航余量情景下45组安全载荷和75条架次明细可复算；问题二主方案和11个非支配方案均通过逐箱、逐航段、资源和时限复核；问题三修正方案在0.5 s分辨率下无未认证通信区间，4条中继架次的实体机和能源组件占用不重叠；问题四从问题三明细重算各组资源峰值、库存缺口和工作量CV，与分区MILP结果一致。</w:t>
      </w:r>
    </w:p>
    <w:p>
      <w:pPr>
        <w:pStyle w:val="2"/>
        <w:spacing w:before="160" w:after="120" w:line="276" w:lineRule="auto"/>
      </w:pPr>
      <w:r>
        <w:rPr>
          <w:rFonts w:ascii="黑体" w:hAnsi="黑体" w:eastAsia="黑体"/>
          <w:b/>
          <w:sz w:val="25"/>
        </w:rPr>
        <w:t>10.2 问题一返航余量灵敏度</w:t>
      </w:r>
    </w:p>
    <w:p>
      <w:pPr>
        <w:spacing w:line="300" w:lineRule="auto" w:after="0"/>
        <w:ind w:firstLine="420"/>
        <w:jc w:val="both"/>
      </w:pPr>
      <w:r>
        <w:rPr>
          <w:rFonts w:ascii="宋体" w:hAnsi="宋体" w:eastAsia="宋体"/>
          <w:b w:val="0"/>
          <w:i w:val="0"/>
          <w:sz w:val="21"/>
        </w:rPr>
        <w:t>返航安全余量从10%提高到30%时，部分架次越过能量边界，必须拆分。10%与20%的组批完全相同，说明基准方案本身保留了至少23.084%的实际返航SOC；25%时S004拆为2架次，30%时S008再拆为2架次，架次数从18增加到20，总能耗从59.130 kWh增加到67.225 kWh，累计作业时间从32781.508 s增加到36586.855 s。该结果说明：返航余量的提高并不总是立即改变架次数，只有当某些架次的能量边界被跨越时才会触发拆分；一旦拆分，架次数、能耗和时间会同时上升。</w:t>
      </w:r>
    </w:p>
    <w:p>
      <w:pPr>
        <w:spacing w:before="120"/>
        <w:jc w:val="center"/>
      </w:pPr>
      <w:r>
        <w:drawing>
          <wp:inline xmlns:a="http://schemas.openxmlformats.org/drawingml/2006/main" xmlns:pic="http://schemas.openxmlformats.org/drawingml/2006/picture">
            <wp:extent cx="5112000" cy="2982000"/>
            <wp:docPr id="1" name="Picture 1"/>
            <wp:cNvGraphicFramePr>
              <a:graphicFrameLocks noChangeAspect="1"/>
            </wp:cNvGraphicFramePr>
            <a:graphic>
              <a:graphicData uri="http://schemas.openxmlformats.org/drawingml/2006/picture">
                <pic:pic>
                  <pic:nvPicPr>
                    <pic:cNvPr id="0" name="process_q1_energy_boundary.png"/>
                    <pic:cNvPicPr/>
                  </pic:nvPicPr>
                  <pic:blipFill>
                    <a:blip r:embed="rId15"/>
                    <a:stretch>
                      <a:fillRect/>
                    </a:stretch>
                  </pic:blipFill>
                  <pic:spPr>
                    <a:xfrm>
                      <a:off x="0" y="0"/>
                      <a:ext cx="5112000" cy="2982000"/>
                    </a:xfrm>
                    <a:prstGeom prst="rect"/>
                  </pic:spPr>
                </pic:pic>
              </a:graphicData>
            </a:graphic>
          </wp:inline>
        </w:drawing>
      </w:r>
    </w:p>
    <w:p>
      <w:pPr>
        <w:spacing w:after="120"/>
        <w:jc w:val="center"/>
      </w:pPr>
      <w:r>
        <w:rPr>
          <w:rFonts w:ascii="宋体" w:hAnsi="宋体" w:eastAsia="宋体"/>
          <w:b w:val="0"/>
          <w:i w:val="0"/>
          <w:sz w:val="18"/>
        </w:rPr>
        <w:t>图1 问题一不同返航余量下的安全载荷与SOC边界</w:t>
      </w:r>
    </w:p>
    <w:p>
      <w:pPr>
        <w:spacing w:before="120"/>
        <w:jc w:val="center"/>
      </w:pPr>
      <w:r>
        <w:drawing>
          <wp:inline xmlns:a="http://schemas.openxmlformats.org/drawingml/2006/main" xmlns:pic="http://schemas.openxmlformats.org/drawingml/2006/picture">
            <wp:extent cx="5112000" cy="2982000"/>
            <wp:docPr id="2" name="Picture 2"/>
            <wp:cNvGraphicFramePr>
              <a:graphicFrameLocks noChangeAspect="1"/>
            </wp:cNvGraphicFramePr>
            <a:graphic>
              <a:graphicData uri="http://schemas.openxmlformats.org/drawingml/2006/picture">
                <pic:pic>
                  <pic:nvPicPr>
                    <pic:cNvPr id="0" name="result_q1_trip_soc.png"/>
                    <pic:cNvPicPr/>
                  </pic:nvPicPr>
                  <pic:blipFill>
                    <a:blip r:embed="rId16"/>
                    <a:stretch>
                      <a:fillRect/>
                    </a:stretch>
                  </pic:blipFill>
                  <pic:spPr>
                    <a:xfrm>
                      <a:off x="0" y="0"/>
                      <a:ext cx="5112000" cy="2982000"/>
                    </a:xfrm>
                    <a:prstGeom prst="rect"/>
                  </pic:spPr>
                </pic:pic>
              </a:graphicData>
            </a:graphic>
          </wp:inline>
        </w:drawing>
      </w:r>
    </w:p>
    <w:p>
      <w:pPr>
        <w:spacing w:after="120"/>
        <w:jc w:val="center"/>
      </w:pPr>
      <w:r>
        <w:rPr>
          <w:rFonts w:ascii="宋体" w:hAnsi="宋体" w:eastAsia="宋体"/>
          <w:b w:val="0"/>
          <w:i w:val="0"/>
          <w:sz w:val="18"/>
        </w:rPr>
        <w:t>图2 问题一最优组批的返航SOC分布</w:t>
      </w:r>
    </w:p>
    <w:p>
      <w:pPr>
        <w:pStyle w:val="2"/>
        <w:spacing w:before="160" w:after="120" w:line="276" w:lineRule="auto"/>
      </w:pPr>
      <w:r>
        <w:rPr>
          <w:rFonts w:ascii="黑体" w:hAnsi="黑体" w:eastAsia="黑体"/>
          <w:b/>
          <w:sz w:val="25"/>
        </w:rPr>
        <w:t>10.3 问题二目标权衡</w:t>
      </w:r>
    </w:p>
    <w:p>
      <w:pPr>
        <w:spacing w:line="300" w:lineRule="auto" w:after="0"/>
        <w:ind w:firstLine="420"/>
        <w:jc w:val="both"/>
      </w:pPr>
      <w:r>
        <w:rPr>
          <w:rFonts w:ascii="宋体" w:hAnsi="宋体" w:eastAsia="宋体"/>
          <w:b w:val="0"/>
          <w:i w:val="0"/>
          <w:sz w:val="21"/>
        </w:rPr>
        <w:t>问题二在硬截止全部满足的前提下，时间、能耗和架次之间存在明显权衡。主方案最晚返航6410.481 s，但需要25架次、69.965 kWh；最低能耗方案只需20架次、61.611 kWh，但最晚返航推迟到8141.156 s；较省架次的快方案23架次、6427.574 s、69.051 kWh，在主方案和低能耗方案之间提供了一个折中。这些方案互不支配，说明应急调度中"更快""更省""更少架次"三个目标不能同时最优，需要根据救援阶段和资源约束进行选择。</w:t>
      </w:r>
    </w:p>
    <w:p>
      <w:pPr>
        <w:spacing w:before="120"/>
        <w:jc w:val="center"/>
      </w:pPr>
      <w:r>
        <w:drawing>
          <wp:inline xmlns:a="http://schemas.openxmlformats.org/drawingml/2006/main" xmlns:pic="http://schemas.openxmlformats.org/drawingml/2006/picture">
            <wp:extent cx="5112000" cy="3237206"/>
            <wp:docPr id="3" name="Picture 3"/>
            <wp:cNvGraphicFramePr>
              <a:graphicFrameLocks noChangeAspect="1"/>
            </wp:cNvGraphicFramePr>
            <a:graphic>
              <a:graphicData uri="http://schemas.openxmlformats.org/drawingml/2006/picture">
                <pic:pic>
                  <pic:nvPicPr>
                    <pic:cNvPr id="0" name="result_q2_tradeoff.png"/>
                    <pic:cNvPicPr/>
                  </pic:nvPicPr>
                  <pic:blipFill>
                    <a:blip r:embed="rId17"/>
                    <a:stretch>
                      <a:fillRect/>
                    </a:stretch>
                  </pic:blipFill>
                  <pic:spPr>
                    <a:xfrm>
                      <a:off x="0" y="0"/>
                      <a:ext cx="5112000" cy="3237206"/>
                    </a:xfrm>
                    <a:prstGeom prst="rect"/>
                  </pic:spPr>
                </pic:pic>
              </a:graphicData>
            </a:graphic>
          </wp:inline>
        </w:drawing>
      </w:r>
    </w:p>
    <w:p>
      <w:pPr>
        <w:spacing w:after="120"/>
        <w:jc w:val="center"/>
      </w:pPr>
      <w:r>
        <w:rPr>
          <w:rFonts w:ascii="宋体" w:hAnsi="宋体" w:eastAsia="宋体"/>
          <w:b w:val="0"/>
          <w:i w:val="0"/>
          <w:sz w:val="18"/>
        </w:rPr>
        <w:t>图3 问题二时间—能耗—架次权衡</w:t>
      </w:r>
    </w:p>
    <w:p>
      <w:pPr>
        <w:spacing w:before="120"/>
        <w:jc w:val="center"/>
      </w:pPr>
      <w:r>
        <w:drawing>
          <wp:inline xmlns:a="http://schemas.openxmlformats.org/drawingml/2006/main" xmlns:pic="http://schemas.openxmlformats.org/drawingml/2006/picture">
            <wp:extent cx="5112000" cy="2611956"/>
            <wp:docPr id="4" name="Picture 4"/>
            <wp:cNvGraphicFramePr>
              <a:graphicFrameLocks noChangeAspect="1"/>
            </wp:cNvGraphicFramePr>
            <a:graphic>
              <a:graphicData uri="http://schemas.openxmlformats.org/drawingml/2006/picture">
                <pic:pic>
                  <pic:nvPicPr>
                    <pic:cNvPr id="0" name="result_q2_uav_gantt.png"/>
                    <pic:cNvPicPr/>
                  </pic:nvPicPr>
                  <pic:blipFill>
                    <a:blip r:embed="rId18"/>
                    <a:stretch>
                      <a:fillRect/>
                    </a:stretch>
                  </pic:blipFill>
                  <pic:spPr>
                    <a:xfrm>
                      <a:off x="0" y="0"/>
                      <a:ext cx="5112000" cy="2611956"/>
                    </a:xfrm>
                    <a:prstGeom prst="rect"/>
                  </pic:spPr>
                </pic:pic>
              </a:graphicData>
            </a:graphic>
          </wp:inline>
        </w:drawing>
      </w:r>
    </w:p>
    <w:p>
      <w:pPr>
        <w:spacing w:after="120"/>
        <w:jc w:val="center"/>
      </w:pPr>
      <w:r>
        <w:rPr>
          <w:rFonts w:ascii="宋体" w:hAnsi="宋体" w:eastAsia="宋体"/>
          <w:b w:val="0"/>
          <w:i w:val="0"/>
          <w:sz w:val="18"/>
        </w:rPr>
        <w:t>图4 问题二实体无人机甘特图</w:t>
      </w:r>
    </w:p>
    <w:p>
      <w:pPr>
        <w:pStyle w:val="2"/>
        <w:spacing w:before="160" w:after="120" w:line="276" w:lineRule="auto"/>
      </w:pPr>
      <w:r>
        <w:rPr>
          <w:rFonts w:ascii="黑体" w:hAnsi="黑体" w:eastAsia="黑体"/>
          <w:b/>
          <w:sz w:val="25"/>
        </w:rPr>
        <w:t>10.4 问题三连续通信认证</w:t>
      </w:r>
    </w:p>
    <w:p>
      <w:pPr>
        <w:spacing w:line="300" w:lineRule="auto" w:after="0"/>
        <w:ind w:firstLine="420"/>
        <w:jc w:val="both"/>
      </w:pPr>
      <w:r>
        <w:rPr>
          <w:rFonts w:ascii="宋体" w:hAnsi="宋体" w:eastAsia="宋体"/>
          <w:b w:val="0"/>
          <w:i w:val="0"/>
          <w:sz w:val="21"/>
        </w:rPr>
        <w:t>问题三的连续通信约束是本文模型检验的重点。早期通信内核将`RasterPixelIsPoint`的DEM首像元点当作像元左上角，导致LOS穿格整体偏移半个像元；在修正像元边界后，原方案有2056.337 s未能通过保守认证，说明离散采样不能替代连续硬约束检验。本文随后重新选择中继点位并调整运输计划，最终方案在0.5 s最细分辨率下无未认证区间，通信缺口为0。</w:t>
      </w:r>
    </w:p>
    <w:p>
      <w:pPr>
        <w:spacing w:line="300" w:lineRule="auto" w:after="0"/>
        <w:ind w:firstLine="420"/>
        <w:jc w:val="both"/>
      </w:pPr>
      <w:r>
        <w:rPr>
          <w:rFonts w:ascii="宋体" w:hAnsi="宋体" w:eastAsia="宋体"/>
          <w:b w:val="0"/>
          <w:i w:val="0"/>
          <w:sz w:val="21"/>
        </w:rPr>
        <w:t>修正方案使用3个静态中继位置、4条中继架次，其中西侧点位由RS01和RS04分两个服务时段复用。该方案表明：中继资源不仅受悬停点覆盖范围影响，还受实体机周转、能源组件充电和服务窗口的联合约束；在连续通信硬约束下，增加中继架次并不一定意味着增加新的悬停点，复用同一位置和不同能源组件也可以满足时序要求。</w:t>
      </w:r>
    </w:p>
    <w:p>
      <w:pPr>
        <w:spacing w:before="120"/>
        <w:jc w:val="center"/>
      </w:pPr>
      <w:r>
        <w:drawing>
          <wp:inline xmlns:a="http://schemas.openxmlformats.org/drawingml/2006/main" xmlns:pic="http://schemas.openxmlformats.org/drawingml/2006/picture">
            <wp:extent cx="5112000" cy="3578400"/>
            <wp:docPr id="5" name="Picture 5"/>
            <wp:cNvGraphicFramePr>
              <a:graphicFrameLocks noChangeAspect="1"/>
            </wp:cNvGraphicFramePr>
            <a:graphic>
              <a:graphicData uri="http://schemas.openxmlformats.org/drawingml/2006/picture">
                <pic:pic>
                  <pic:nvPicPr>
                    <pic:cNvPr id="0" name="paper_q3_joint_gantt.png"/>
                    <pic:cNvPicPr/>
                  </pic:nvPicPr>
                  <pic:blipFill>
                    <a:blip r:embed="rId19"/>
                    <a:stretch>
                      <a:fillRect/>
                    </a:stretch>
                  </pic:blipFill>
                  <pic:spPr>
                    <a:xfrm>
                      <a:off x="0" y="0"/>
                      <a:ext cx="5112000" cy="3578400"/>
                    </a:xfrm>
                    <a:prstGeom prst="rect"/>
                  </pic:spPr>
                </pic:pic>
              </a:graphicData>
            </a:graphic>
          </wp:inline>
        </w:drawing>
      </w:r>
    </w:p>
    <w:p>
      <w:pPr>
        <w:spacing w:after="120"/>
        <w:jc w:val="center"/>
      </w:pPr>
      <w:r>
        <w:rPr>
          <w:rFonts w:ascii="宋体" w:hAnsi="宋体" w:eastAsia="宋体"/>
          <w:b w:val="0"/>
          <w:i w:val="0"/>
          <w:sz w:val="18"/>
        </w:rPr>
        <w:t>图5 问题三运输与中继联合甘特图</w:t>
      </w:r>
    </w:p>
    <w:p>
      <w:pPr>
        <w:spacing w:before="120"/>
        <w:jc w:val="center"/>
      </w:pPr>
      <w:r>
        <w:drawing>
          <wp:inline xmlns:a="http://schemas.openxmlformats.org/drawingml/2006/main" xmlns:pic="http://schemas.openxmlformats.org/drawingml/2006/picture">
            <wp:extent cx="5112000" cy="3067200"/>
            <wp:docPr id="6" name="Picture 6"/>
            <wp:cNvGraphicFramePr>
              <a:graphicFrameLocks noChangeAspect="1"/>
            </wp:cNvGraphicFramePr>
            <a:graphic>
              <a:graphicData uri="http://schemas.openxmlformats.org/drawingml/2006/picture">
                <pic:pic>
                  <pic:nvPicPr>
                    <pic:cNvPr id="0" name="paper_q3_coverage.png"/>
                    <pic:cNvPicPr/>
                  </pic:nvPicPr>
                  <pic:blipFill>
                    <a:blip r:embed="rId20"/>
                    <a:stretch>
                      <a:fillRect/>
                    </a:stretch>
                  </pic:blipFill>
                  <pic:spPr>
                    <a:xfrm>
                      <a:off x="0" y="0"/>
                      <a:ext cx="5112000" cy="3067200"/>
                    </a:xfrm>
                    <a:prstGeom prst="rect"/>
                  </pic:spPr>
                </pic:pic>
              </a:graphicData>
            </a:graphic>
          </wp:inline>
        </w:drawing>
      </w:r>
    </w:p>
    <w:p>
      <w:pPr>
        <w:spacing w:after="120"/>
        <w:jc w:val="center"/>
      </w:pPr>
      <w:r>
        <w:rPr>
          <w:rFonts w:ascii="宋体" w:hAnsi="宋体" w:eastAsia="宋体"/>
          <w:b w:val="0"/>
          <w:i w:val="0"/>
          <w:sz w:val="18"/>
        </w:rPr>
        <w:t>图6 问题三逐段通信保障证书</w:t>
      </w:r>
    </w:p>
    <w:p>
      <w:pPr>
        <w:pStyle w:val="2"/>
        <w:spacing w:before="160" w:after="120" w:line="276" w:lineRule="auto"/>
      </w:pPr>
      <w:r>
        <w:rPr>
          <w:rFonts w:ascii="黑体" w:hAnsi="黑体" w:eastAsia="黑体"/>
          <w:b/>
          <w:sz w:val="25"/>
        </w:rPr>
        <w:t>10.5 问题四分区与资源复核</w:t>
      </w:r>
    </w:p>
    <w:p>
      <w:pPr>
        <w:spacing w:line="300" w:lineRule="auto" w:after="0"/>
        <w:ind w:firstLine="420"/>
        <w:jc w:val="both"/>
      </w:pPr>
      <w:r>
        <w:rPr>
          <w:rFonts w:ascii="宋体" w:hAnsi="宋体" w:eastAsia="宋体"/>
          <w:b w:val="0"/>
          <w:i w:val="0"/>
          <w:sz w:val="21"/>
        </w:rPr>
        <w:t>问题四的分区结果对问题三计划高度敏感。修正后的问题三计划包含4条中继架次，因此中继服务的复制方式发生变化：2组缺口优先方案仍为2项缺口、总配置30件，但CV由旧口径的0.861969变为0.913521；3组缺口优先方案由5项缺口降为4项，总配置33件，CV为1.250482。这说明在固定计划下，"增加分组数"会复制更多资源，但具体缺口取决于哪些中继架次跨组服务以及资源占用区间的重叠程度。</w:t>
      </w:r>
    </w:p>
    <w:p>
      <w:pPr>
        <w:spacing w:before="120"/>
        <w:jc w:val="center"/>
      </w:pPr>
      <w:r>
        <w:drawing>
          <wp:inline xmlns:a="http://schemas.openxmlformats.org/drawingml/2006/main" xmlns:pic="http://schemas.openxmlformats.org/drawingml/2006/picture">
            <wp:extent cx="5112000" cy="3303138"/>
            <wp:docPr id="7" name="Picture 7"/>
            <wp:cNvGraphicFramePr>
              <a:graphicFrameLocks noChangeAspect="1"/>
            </wp:cNvGraphicFramePr>
            <a:graphic>
              <a:graphicData uri="http://schemas.openxmlformats.org/drawingml/2006/picture">
                <pic:pic>
                  <pic:nvPicPr>
                    <pic:cNvPr id="0" name="paper_q4_tradeoff.png"/>
                    <pic:cNvPicPr/>
                  </pic:nvPicPr>
                  <pic:blipFill>
                    <a:blip r:embed="rId21"/>
                    <a:stretch>
                      <a:fillRect/>
                    </a:stretch>
                  </pic:blipFill>
                  <pic:spPr>
                    <a:xfrm>
                      <a:off x="0" y="0"/>
                      <a:ext cx="5112000" cy="3303138"/>
                    </a:xfrm>
                    <a:prstGeom prst="rect"/>
                  </pic:spPr>
                </pic:pic>
              </a:graphicData>
            </a:graphic>
          </wp:inline>
        </w:drawing>
      </w:r>
    </w:p>
    <w:p>
      <w:pPr>
        <w:spacing w:after="120"/>
        <w:jc w:val="center"/>
      </w:pPr>
      <w:r>
        <w:rPr>
          <w:rFonts w:ascii="宋体" w:hAnsi="宋体" w:eastAsia="宋体"/>
          <w:b w:val="0"/>
          <w:i w:val="0"/>
          <w:sz w:val="18"/>
        </w:rPr>
        <w:t>图7 问题四资源缺口与工作量均衡权衡</w:t>
      </w:r>
    </w:p>
    <w:p>
      <w:pPr>
        <w:spacing w:before="120"/>
        <w:jc w:val="center"/>
      </w:pPr>
      <w:r>
        <w:drawing>
          <wp:inline xmlns:a="http://schemas.openxmlformats.org/drawingml/2006/main" xmlns:pic="http://schemas.openxmlformats.org/drawingml/2006/picture">
            <wp:extent cx="5112000" cy="2147040"/>
            <wp:docPr id="8" name="Picture 8"/>
            <wp:cNvGraphicFramePr>
              <a:graphicFrameLocks noChangeAspect="1"/>
            </wp:cNvGraphicFramePr>
            <a:graphic>
              <a:graphicData uri="http://schemas.openxmlformats.org/drawingml/2006/picture">
                <pic:pic>
                  <pic:nvPicPr>
                    <pic:cNvPr id="0" name="paper_q4_partition_map.png"/>
                    <pic:cNvPicPr/>
                  </pic:nvPicPr>
                  <pic:blipFill>
                    <a:blip r:embed="rId22"/>
                    <a:stretch>
                      <a:fillRect/>
                    </a:stretch>
                  </pic:blipFill>
                  <pic:spPr>
                    <a:xfrm>
                      <a:off x="0" y="0"/>
                      <a:ext cx="5112000" cy="2147040"/>
                    </a:xfrm>
                    <a:prstGeom prst="rect"/>
                  </pic:spPr>
                </pic:pic>
              </a:graphicData>
            </a:graphic>
          </wp:inline>
        </w:drawing>
      </w:r>
    </w:p>
    <w:p>
      <w:pPr>
        <w:spacing w:after="120"/>
        <w:jc w:val="center"/>
      </w:pPr>
      <w:r>
        <w:rPr>
          <w:rFonts w:ascii="宋体" w:hAnsi="宋体" w:eastAsia="宋体"/>
          <w:b w:val="0"/>
          <w:i w:val="0"/>
          <w:sz w:val="18"/>
        </w:rPr>
        <w:t>图8 问题四任务组空间分布</w:t>
      </w:r>
    </w:p>
    <w:p>
      <w:pPr>
        <w:pStyle w:val="2"/>
        <w:spacing w:before="160" w:after="120" w:line="276" w:lineRule="auto"/>
      </w:pPr>
      <w:r>
        <w:rPr>
          <w:rFonts w:ascii="黑体" w:hAnsi="黑体" w:eastAsia="黑体"/>
          <w:b/>
          <w:sz w:val="25"/>
        </w:rPr>
        <w:t>10.6 适用范围与局限</w:t>
      </w:r>
    </w:p>
    <w:p>
      <w:pPr>
        <w:spacing w:line="300" w:lineRule="auto" w:after="0"/>
        <w:ind w:firstLine="420"/>
        <w:jc w:val="both"/>
      </w:pPr>
      <w:r>
        <w:rPr>
          <w:rFonts w:ascii="宋体" w:hAnsi="宋体" w:eastAsia="宋体"/>
          <w:b w:val="0"/>
          <w:i w:val="0"/>
          <w:sz w:val="21"/>
        </w:rPr>
        <w:t>本文结果适用于以下范围：使用题目给定的30米DEM、节点坐标、机型参数、中继参数、通信参数和逐箱清单；运输无人机按单点或多点直线航段飞行；不考虑风场、天气、临时禁飞和动态灾情变化；电池从O01满电出发并按两阶段模型充电；中继无人机只在悬停点提供单跳中继，不进行多跳转发。</w:t>
      </w:r>
    </w:p>
    <w:p>
      <w:pPr>
        <w:spacing w:line="300" w:lineRule="auto" w:after="0"/>
        <w:ind w:firstLine="420"/>
        <w:jc w:val="both"/>
      </w:pPr>
      <w:r>
        <w:rPr>
          <w:rFonts w:ascii="宋体" w:hAnsi="宋体" w:eastAsia="宋体"/>
          <w:b w:val="0"/>
          <w:i w:val="0"/>
          <w:sz w:val="21"/>
        </w:rPr>
        <w:t>主要局限包括：问题二和问题三采用启发式搜索，未提供全局下界；问题三的保守区间证书可能把部分真实可用区间判为未认证，因而结果是保守可行的，但也可能错过更优方案；问题四只固定问题三计划进行分区，没有重新优化航线和箱号分配。后续若获得更精细DEM、实时气象或更完整通信参数，可以在本文框架下重算。</w:t>
      </w:r>
    </w:p>
    <w:p>
      <w:pPr>
        <w:pStyle w:val="1"/>
        <w:spacing w:before="240" w:after="120" w:line="276" w:lineRule="auto"/>
      </w:pPr>
      <w:r>
        <w:rPr>
          <w:rFonts w:ascii="黑体" w:hAnsi="黑体" w:eastAsia="黑体"/>
          <w:b/>
          <w:sz w:val="30"/>
        </w:rPr>
        <w:t>十一、模型评价与推广</w:t>
      </w:r>
    </w:p>
    <w:p>
      <w:pPr>
        <w:pStyle w:val="2"/>
        <w:spacing w:before="160" w:after="120" w:line="276" w:lineRule="auto"/>
      </w:pPr>
      <w:r>
        <w:rPr>
          <w:rFonts w:ascii="黑体" w:hAnsi="黑体" w:eastAsia="黑体"/>
          <w:b/>
          <w:sz w:val="25"/>
        </w:rPr>
        <w:t>11.1 模型优点</w:t>
      </w:r>
    </w:p>
    <w:p>
      <w:pPr>
        <w:spacing w:line="300" w:lineRule="auto" w:after="0"/>
        <w:ind w:firstLine="420"/>
        <w:jc w:val="both"/>
      </w:pPr>
      <w:r>
        <w:rPr>
          <w:rFonts w:ascii="宋体" w:hAnsi="宋体" w:eastAsia="宋体"/>
          <w:b w:val="0"/>
          <w:i w:val="0"/>
          <w:sz w:val="21"/>
        </w:rPr>
        <w:t>（1）四个问题共享统一的物理模型和数据口径，避免了不同问题之间距离、海拔、能耗和充电规则不一致的问题。</w:t>
      </w:r>
    </w:p>
    <w:p>
      <w:pPr>
        <w:spacing w:line="300" w:lineRule="auto" w:after="0"/>
        <w:ind w:firstLine="420"/>
        <w:jc w:val="both"/>
      </w:pPr>
      <w:r>
        <w:rPr>
          <w:rFonts w:ascii="宋体" w:hAnsi="宋体" w:eastAsia="宋体"/>
          <w:b w:val="0"/>
          <w:i w:val="0"/>
          <w:sz w:val="21"/>
        </w:rPr>
        <w:t>（2）问题一采用逐箱直接指派MILP和自适应切平面，不需要预生成货箱子集，既保证了真实非线性能耗约束的可行性，又避免组合爆炸。</w:t>
      </w:r>
    </w:p>
    <w:p>
      <w:pPr>
        <w:spacing w:line="300" w:lineRule="auto" w:after="0"/>
        <w:ind w:firstLine="420"/>
        <w:jc w:val="both"/>
      </w:pPr>
      <w:r>
        <w:rPr>
          <w:rFonts w:ascii="宋体" w:hAnsi="宋体" w:eastAsia="宋体"/>
          <w:b w:val="0"/>
          <w:i w:val="0"/>
          <w:sz w:val="21"/>
        </w:rPr>
        <w:t>（3）问题二采用热启动、逐箱MILP和邻域搜索的混合算法，在可接受时间内给出多个非支配权衡方案，便于指挥员根据救援阶段选择。</w:t>
      </w:r>
    </w:p>
    <w:p>
      <w:pPr>
        <w:spacing w:line="300" w:lineRule="auto" w:after="0"/>
        <w:ind w:firstLine="420"/>
        <w:jc w:val="both"/>
      </w:pPr>
      <w:r>
        <w:rPr>
          <w:rFonts w:ascii="宋体" w:hAnsi="宋体" w:eastAsia="宋体"/>
          <w:b w:val="0"/>
          <w:i w:val="0"/>
          <w:sz w:val="21"/>
        </w:rPr>
        <w:t>（4）问题三采用保守区间证书而不是离散采样，把连续通信约束转化为可验证的充分条件；同时修正了DEM像元语义问题，提高了结果的可信度。</w:t>
      </w:r>
    </w:p>
    <w:p>
      <w:pPr>
        <w:spacing w:line="300" w:lineRule="auto" w:after="0"/>
        <w:ind w:firstLine="420"/>
        <w:jc w:val="both"/>
      </w:pPr>
      <w:r>
        <w:rPr>
          <w:rFonts w:ascii="宋体" w:hAnsi="宋体" w:eastAsia="宋体"/>
          <w:b w:val="0"/>
          <w:i w:val="0"/>
          <w:sz w:val="21"/>
        </w:rPr>
        <w:t>（5）问题四把分区问题转化为不可分单元指派MILP，明确区分资源缺口和总配置量，并给出缺口优先和兼顾均衡两类方案，便于分析增配成本。</w:t>
      </w:r>
    </w:p>
    <w:p>
      <w:pPr>
        <w:pStyle w:val="2"/>
        <w:spacing w:before="160" w:after="120" w:line="276" w:lineRule="auto"/>
      </w:pPr>
      <w:r>
        <w:rPr>
          <w:rFonts w:ascii="黑体" w:hAnsi="黑体" w:eastAsia="黑体"/>
          <w:b/>
          <w:sz w:val="25"/>
        </w:rPr>
        <w:t>11.2 模型不足</w:t>
      </w:r>
    </w:p>
    <w:p>
      <w:pPr>
        <w:spacing w:line="300" w:lineRule="auto" w:after="0"/>
        <w:ind w:firstLine="420"/>
        <w:jc w:val="both"/>
      </w:pPr>
      <w:r>
        <w:rPr>
          <w:rFonts w:ascii="宋体" w:hAnsi="宋体" w:eastAsia="宋体"/>
          <w:b w:val="0"/>
          <w:i w:val="0"/>
          <w:sz w:val="21"/>
        </w:rPr>
        <w:t>（1）问题二、三的启发式搜索不保证全局最优；虽然所有候选方案均经过完整物理复核，但可能存在未搜索到的更优可行解。</w:t>
      </w:r>
    </w:p>
    <w:p>
      <w:pPr>
        <w:spacing w:line="300" w:lineRule="auto" w:after="0"/>
        <w:ind w:firstLine="420"/>
        <w:jc w:val="both"/>
      </w:pPr>
      <w:r>
        <w:rPr>
          <w:rFonts w:ascii="宋体" w:hAnsi="宋体" w:eastAsia="宋体"/>
          <w:b w:val="0"/>
          <w:i w:val="0"/>
          <w:sz w:val="21"/>
        </w:rPr>
        <w:t>（2）DEM数据的水平分辨率约30米，航段最高高程和遮挡判断受地形栅格精度影响；更精细的DEM或实时地形数据可能改变部分安全载荷和通信窗口。</w:t>
      </w:r>
    </w:p>
    <w:p>
      <w:pPr>
        <w:spacing w:line="300" w:lineRule="auto" w:after="0"/>
        <w:ind w:firstLine="420"/>
        <w:jc w:val="both"/>
      </w:pPr>
      <w:r>
        <w:rPr>
          <w:rFonts w:ascii="宋体" w:hAnsi="宋体" w:eastAsia="宋体"/>
          <w:b w:val="0"/>
          <w:i w:val="0"/>
          <w:sz w:val="21"/>
        </w:rPr>
        <w:t>（3）问题三的保守认证在链路接近门限时可能反复二分，计算量较大；本文只报告0.5 s分辨率下的认证结果，未给出无限连续时间上的解析证明。</w:t>
      </w:r>
    </w:p>
    <w:p>
      <w:pPr>
        <w:spacing w:line="300" w:lineRule="auto" w:after="0"/>
        <w:ind w:firstLine="420"/>
        <w:jc w:val="both"/>
      </w:pPr>
      <w:r>
        <w:rPr>
          <w:rFonts w:ascii="宋体" w:hAnsi="宋体" w:eastAsia="宋体"/>
          <w:b w:val="0"/>
          <w:i w:val="0"/>
          <w:sz w:val="21"/>
        </w:rPr>
        <w:t>（4）问题四固定问题三计划，没有把分区决策反向耦合到运输和中继调度中；若允许为分区重新设计航线，资源缺口可能进一步降低。</w:t>
      </w:r>
    </w:p>
    <w:p>
      <w:pPr>
        <w:pStyle w:val="2"/>
        <w:spacing w:before="160" w:after="120" w:line="276" w:lineRule="auto"/>
      </w:pPr>
      <w:r>
        <w:rPr>
          <w:rFonts w:ascii="黑体" w:hAnsi="黑体" w:eastAsia="黑体"/>
          <w:b/>
          <w:sz w:val="25"/>
        </w:rPr>
        <w:t>11.3 推广方向</w:t>
      </w:r>
    </w:p>
    <w:p>
      <w:pPr>
        <w:spacing w:line="300" w:lineRule="auto" w:after="0"/>
        <w:ind w:firstLine="420"/>
        <w:jc w:val="both"/>
      </w:pPr>
      <w:r>
        <w:rPr>
          <w:rFonts w:ascii="宋体" w:hAnsi="宋体" w:eastAsia="宋体"/>
          <w:b w:val="0"/>
          <w:i w:val="0"/>
          <w:sz w:val="21"/>
        </w:rPr>
        <w:t>本文模型可以推广到多调度中心、多网关、多类型中继、动态需求和实时通信场景。具体包括：将单调度中心扩展为多基地协同；将固定中继点位扩展为可移动中继轨迹；将静态货箱需求扩展为随时间到达的动态需求；将确定性DEM遮挡扩展为带概率的链路可用性模型；将启发式搜索与分支定价、列生成等精确方法结合，为中小规模实例提供全局下界。</w:t>
      </w:r>
    </w:p>
    <w:p>
      <w:pPr>
        <w:pStyle w:val="1"/>
        <w:spacing w:before="240" w:after="120" w:line="276" w:lineRule="auto"/>
      </w:pPr>
      <w:r>
        <w:rPr>
          <w:rFonts w:ascii="黑体" w:hAnsi="黑体" w:eastAsia="黑体"/>
          <w:b/>
          <w:sz w:val="30"/>
        </w:rPr>
        <w:t>参考文献</w:t>
      </w:r>
    </w:p>
    <w:p>
      <w:pPr>
        <w:spacing w:line="300" w:lineRule="auto" w:after="0"/>
        <w:ind w:firstLine="420"/>
        <w:jc w:val="both"/>
      </w:pPr>
      <w:r>
        <w:rPr>
          <w:rFonts w:ascii="宋体" w:hAnsi="宋体" w:eastAsia="宋体"/>
          <w:b w:val="0"/>
          <w:i w:val="0"/>
          <w:sz w:val="21"/>
        </w:rPr>
        <w:t>[1] 新华社. 记者手记：抵近广西横州镇龙乡[EB/OL]. 2026-07-09.</w:t>
      </w:r>
    </w:p>
    <w:p>
      <w:pPr>
        <w:spacing w:line="300" w:lineRule="auto" w:after="0"/>
        <w:ind w:firstLine="420"/>
        <w:jc w:val="both"/>
      </w:pPr>
      <w:r>
        <w:rPr>
          <w:rFonts w:ascii="宋体" w:hAnsi="宋体" w:eastAsia="宋体"/>
          <w:b w:val="0"/>
          <w:i w:val="0"/>
          <w:sz w:val="21"/>
        </w:rPr>
        <w:t>[2] 新华每日电讯. 三进"孤岛乡"[EB/OL]. 2026-07-12.</w:t>
      </w:r>
    </w:p>
    <w:p>
      <w:pPr>
        <w:spacing w:line="300" w:lineRule="auto" w:after="0"/>
        <w:ind w:firstLine="420"/>
        <w:jc w:val="both"/>
      </w:pPr>
      <w:r>
        <w:rPr>
          <w:rFonts w:ascii="宋体" w:hAnsi="宋体" w:eastAsia="宋体"/>
          <w:b w:val="0"/>
          <w:i w:val="0"/>
          <w:sz w:val="21"/>
        </w:rPr>
        <w:t>[3] Copernicus Data Space Ecosystem. Copernicus DEM—Global and European Digital Elevation Model[DB/OL]. DOI:10.5270/ESA-c5d3d65.</w:t>
      </w:r>
    </w:p>
    <w:p>
      <w:pPr>
        <w:spacing w:line="300" w:lineRule="auto" w:after="0"/>
        <w:ind w:firstLine="420"/>
        <w:jc w:val="both"/>
      </w:pPr>
      <w:r>
        <w:rPr>
          <w:rFonts w:ascii="宋体" w:hAnsi="宋体" w:eastAsia="宋体"/>
          <w:b w:val="0"/>
          <w:i w:val="0"/>
          <w:sz w:val="21"/>
        </w:rPr>
        <w:t>[4] Dorling K, Heinrichs J, Messier G G, et al. Vehicle Routing Problems for Drone Delivery[J]. IEEE Transactions on Systems, Man, and Cybernetics: Systems, 2017, 47(1):70-85.</w:t>
      </w:r>
    </w:p>
    <w:p>
      <w:pPr>
        <w:spacing w:line="300" w:lineRule="auto" w:after="0"/>
        <w:ind w:firstLine="420"/>
        <w:jc w:val="both"/>
      </w:pPr>
      <w:r>
        <w:rPr>
          <w:rFonts w:ascii="宋体" w:hAnsi="宋体" w:eastAsia="宋体"/>
          <w:b w:val="0"/>
          <w:i w:val="0"/>
          <w:sz w:val="21"/>
        </w:rPr>
        <w:t>[5] Zhang J, Campbell J F, Sweeney D C, et al. Energy Consumption Models for Delivery Drones: A Comparison and Assessment[J]. Transportation Research Part D, 2021, 90:102668.</w:t>
      </w:r>
    </w:p>
    <w:p>
      <w:pPr>
        <w:spacing w:line="300" w:lineRule="auto" w:after="0"/>
        <w:ind w:firstLine="420"/>
        <w:jc w:val="both"/>
      </w:pPr>
      <w:r>
        <w:rPr>
          <w:rFonts w:ascii="宋体" w:hAnsi="宋体" w:eastAsia="宋体"/>
          <w:b w:val="0"/>
          <w:i w:val="0"/>
          <w:sz w:val="21"/>
        </w:rPr>
        <w:t>[6] International Telecommunication Union. Recommendation ITU-R P.525-5: Calculation of Free-Space Attenuation[S/OL]. 2024.</w:t>
      </w:r>
    </w:p>
    <w:p>
      <w:pPr>
        <w:spacing w:line="300" w:lineRule="auto" w:after="0"/>
        <w:ind w:firstLine="420"/>
        <w:jc w:val="both"/>
      </w:pPr>
      <w:r>
        <w:rPr>
          <w:rFonts w:ascii="宋体" w:hAnsi="宋体" w:eastAsia="宋体"/>
          <w:b w:val="0"/>
          <w:i w:val="0"/>
          <w:sz w:val="21"/>
        </w:rPr>
        <w:t>[7] Texas Instruments. Li-Ion Battery Charger Solution Using an MSP430 MCU[EB/OL]. https://www.ti.com/lit/an/slaa287b/slaa287b.pdf.</w:t>
      </w:r>
    </w:p>
    <w:p>
      <w:pPr>
        <w:spacing w:line="300" w:lineRule="auto" w:after="0"/>
        <w:ind w:firstLine="420"/>
        <w:jc w:val="both"/>
      </w:pPr>
      <w:r>
        <w:rPr>
          <w:rFonts w:ascii="宋体" w:hAnsi="宋体" w:eastAsia="宋体"/>
          <w:b w:val="0"/>
          <w:i w:val="0"/>
          <w:sz w:val="21"/>
        </w:rPr>
        <w:t>[8] Zeng Y, Zhang R, Lim T J. Wireless Communications with Unmanned Aerial Vehicles: Opportunities and Challenges[J]. IEEE Communications Magazine, 2016, 54(5):36-42.</w:t>
      </w:r>
    </w:p>
    <w:p>
      <w:pPr>
        <w:spacing w:line="300" w:lineRule="auto" w:after="0"/>
        <w:ind w:firstLine="420"/>
        <w:jc w:val="both"/>
      </w:pPr>
      <w:r>
        <w:rPr>
          <w:rFonts w:ascii="宋体" w:hAnsi="宋体" w:eastAsia="宋体"/>
          <w:sz w:val="21"/>
        </w:rPr>
        <w:t>[9] DJI Enterprise. Matrice 350 RTK Specifications[EB/OL]. https://enterprise.dji.com/matrice-350-rtk/specs.</w:t>
      </w:r>
    </w:p>
    <w:p>
      <w:pPr>
        <w:spacing w:line="300" w:lineRule="auto" w:after="0"/>
        <w:ind w:firstLine="420"/>
        <w:jc w:val="both"/>
      </w:pPr>
      <w:r>
        <w:rPr>
          <w:rFonts w:ascii="宋体" w:hAnsi="宋体" w:eastAsia="宋体"/>
          <w:b w:val="0"/>
          <w:i w:val="0"/>
          <w:sz w:val="21"/>
        </w:rPr>
        <w:t>[10] Doodle Labs. Sense: Interference Avoidance[EB/OL]. https://doodlelabs.com/news/sense-interference-avoidance-release/.</w:t>
      </w:r>
    </w:p>
    <w:p>
      <w:pPr>
        <w:spacing w:line="300" w:lineRule="auto" w:after="0"/>
        <w:ind w:firstLine="420"/>
        <w:jc w:val="both"/>
      </w:pPr>
      <w:r>
        <w:rPr>
          <w:rFonts w:ascii="宋体" w:hAnsi="宋体" w:eastAsia="宋体"/>
          <w:b w:val="0"/>
          <w:i w:val="0"/>
          <w:sz w:val="21"/>
        </w:rPr>
        <w:t>[11] Ropke S, Pisinger D. An Adaptive Large Neighborhood Search Heuristic for the Pickup and Delivery Problem with Time Windows[J]. Transportation Science, 2006, 40(4):455-472.</w:t>
      </w:r>
    </w:p>
    <w:p>
      <w:pPr>
        <w:spacing w:line="300" w:lineRule="auto" w:after="0"/>
        <w:ind w:firstLine="420"/>
        <w:jc w:val="both"/>
      </w:pPr>
      <w:r>
        <w:rPr>
          <w:rFonts w:ascii="宋体" w:hAnsi="宋体" w:eastAsia="宋体"/>
          <w:b w:val="0"/>
          <w:i w:val="0"/>
          <w:sz w:val="21"/>
        </w:rPr>
        <w:t>[12] 华为杯第二十三届中国研究生数学建模竞赛D题附件与数据文件.</w:t>
      </w:r>
    </w:p>
    <w:p>
      <w:pPr>
        <w:pStyle w:val="1"/>
        <w:spacing w:before="240" w:after="120" w:line="276" w:lineRule="auto"/>
      </w:pPr>
      <w:r>
        <w:rPr>
          <w:rFonts w:ascii="黑体" w:hAnsi="黑体" w:eastAsia="黑体"/>
          <w:b/>
          <w:sz w:val="30"/>
        </w:rPr>
        <w:t>附录</w:t>
      </w:r>
    </w:p>
    <w:p>
      <w:pPr>
        <w:pStyle w:val="1"/>
        <w:spacing w:before="240" w:after="120" w:line="276" w:lineRule="auto"/>
      </w:pPr>
      <w:r>
        <w:rPr>
          <w:rFonts w:ascii="黑体" w:hAnsi="黑体" w:eastAsia="黑体"/>
          <w:b/>
          <w:sz w:val="30"/>
        </w:rPr>
        <w:t>附录A 复现命令</w:t>
      </w:r>
    </w:p>
    <w:p>
      <w:pPr>
        <w:spacing w:line="240" w:lineRule="auto" w:after="0"/>
      </w:pPr>
      <w:r>
        <w:rPr>
          <w:rFonts w:ascii="Consolas" w:hAnsi="Consolas" w:eastAsia="Consolas"/>
          <w:b w:val="0"/>
          <w:i w:val="0"/>
          <w:sz w:val="18"/>
        </w:rPr>
        <w:t>python 航路几何数据.py</w:t>
      </w:r>
    </w:p>
    <w:p>
      <w:pPr>
        <w:spacing w:line="240" w:lineRule="auto" w:after="0"/>
      </w:pPr>
      <w:r>
        <w:rPr>
          <w:rFonts w:ascii="Consolas" w:hAnsi="Consolas" w:eastAsia="Consolas"/>
          <w:b w:val="0"/>
          <w:i w:val="0"/>
          <w:sz w:val="18"/>
        </w:rPr>
        <w:t>python 问题一_直接指派整数规划.py --sensitivity</w:t>
      </w:r>
    </w:p>
    <w:p>
      <w:pPr>
        <w:spacing w:line="240" w:lineRule="auto" w:after="0"/>
      </w:pPr>
      <w:r>
        <w:rPr>
          <w:rFonts w:ascii="Consolas" w:hAnsi="Consolas" w:eastAsia="Consolas"/>
          <w:b w:val="0"/>
          <w:i w:val="0"/>
          <w:sz w:val="18"/>
        </w:rPr>
        <w:t>python 问题一_直接指派审计.py</w:t>
      </w:r>
    </w:p>
    <w:p>
      <w:pPr>
        <w:spacing w:line="240" w:lineRule="auto" w:after="0"/>
      </w:pPr>
      <w:r>
        <w:rPr>
          <w:rFonts w:ascii="Consolas" w:hAnsi="Consolas" w:eastAsia="Consolas"/>
          <w:b w:val="0"/>
          <w:i w:val="0"/>
          <w:sz w:val="18"/>
        </w:rPr>
        <w:t>python 问题一_直接指派绘图.py</w:t>
      </w:r>
    </w:p>
    <w:p>
      <w:pPr>
        <w:spacing w:line="240" w:lineRule="auto" w:after="0"/>
      </w:pPr>
      <w:r>
        <w:rPr>
          <w:rFonts w:ascii="Consolas" w:hAnsi="Consolas" w:eastAsia="Consolas"/>
          <w:b w:val="0"/>
          <w:i w:val="0"/>
          <w:sz w:val="18"/>
        </w:rPr>
        <w:t>python 问题二_复现.py --iterations 8000 --seeds 0 1 2 3 4</w:t>
      </w:r>
    </w:p>
    <w:p>
      <w:pPr>
        <w:spacing w:line="240" w:lineRule="auto" w:after="0"/>
      </w:pPr>
      <w:r>
        <w:rPr>
          <w:rFonts w:ascii="Consolas" w:hAnsi="Consolas" w:eastAsia="Consolas"/>
          <w:b w:val="0"/>
          <w:i w:val="0"/>
          <w:sz w:val="18"/>
        </w:rPr>
        <w:t>python 问题三_求解.py --resolution 0.5</w:t>
      </w:r>
    </w:p>
    <w:p>
      <w:pPr>
        <w:spacing w:line="240" w:lineRule="auto" w:after="0"/>
      </w:pPr>
      <w:r>
        <w:rPr>
          <w:rFonts w:ascii="Consolas" w:hAnsi="Consolas" w:eastAsia="Consolas"/>
          <w:b w:val="0"/>
          <w:i w:val="0"/>
          <w:sz w:val="18"/>
        </w:rPr>
        <w:t>python 问题三_全程通信重认证.py</w:t>
      </w:r>
    </w:p>
    <w:p>
      <w:pPr>
        <w:spacing w:line="240" w:lineRule="auto" w:after="0"/>
      </w:pPr>
      <w:r>
        <w:rPr>
          <w:rFonts w:ascii="Consolas" w:hAnsi="Consolas" w:eastAsia="Consolas"/>
          <w:b w:val="0"/>
          <w:i w:val="0"/>
          <w:sz w:val="18"/>
        </w:rPr>
        <w:t>python 问题四_分区求解.py</w:t>
      </w:r>
    </w:p>
    <w:p>
      <w:pPr>
        <w:spacing w:line="240" w:lineRule="auto" w:after="0"/>
      </w:pPr>
      <w:r>
        <w:rPr>
          <w:rFonts w:ascii="Consolas" w:hAnsi="Consolas" w:eastAsia="Consolas"/>
          <w:b w:val="0"/>
          <w:i w:val="0"/>
          <w:sz w:val="18"/>
        </w:rPr>
        <w:t>python 问题三四_独立审计.py</w:t>
      </w:r>
    </w:p>
    <w:p>
      <w:pPr>
        <w:pStyle w:val="1"/>
        <w:spacing w:before="240" w:after="120" w:line="276" w:lineRule="auto"/>
      </w:pPr>
      <w:r>
        <w:rPr>
          <w:rFonts w:ascii="黑体" w:hAnsi="黑体" w:eastAsia="黑体"/>
          <w:b/>
          <w:sz w:val="30"/>
        </w:rPr>
        <w:t>附录B 主要结果文件</w:t>
      </w:r>
    </w:p>
    <w:tbl>
      <w:tblPr>
        <w:tblStyle w:val="af6"/>
        <w:tblW w:type="auto" w:w="0"/>
        <w:jc w:val="center"/>
        <w:tblLook w:firstColumn="1" w:firstRow="1" w:lastColumn="0" w:lastRow="0" w:noHBand="0" w:noVBand="1" w:val="04A0"/>
      </w:tblPr>
      <w:tblGrid>
        <w:gridCol w:w="4678"/>
        <w:gridCol w:w="4678"/>
      </w:tblGrid>
      <w:tr>
        <w:tc>
          <w:tcPr>
            <w:tcW w:type="dxa" w:w="4678"/>
          </w:tcPr>
          <w:p>
            <w:pPr>
              <w:jc w:val="center"/>
            </w:pPr>
            <w:r/>
            <w:r>
              <w:rPr>
                <w:rFonts w:ascii="宋体" w:hAnsi="宋体" w:eastAsia="宋体"/>
                <w:b/>
                <w:i w:val="0"/>
                <w:sz w:val="17"/>
              </w:rPr>
              <w:t>文件</w:t>
            </w:r>
          </w:p>
        </w:tc>
        <w:tc>
          <w:tcPr>
            <w:tcW w:type="dxa" w:w="4678"/>
          </w:tcPr>
          <w:p>
            <w:pPr>
              <w:jc w:val="center"/>
            </w:pPr>
            <w:r/>
            <w:r>
              <w:rPr>
                <w:rFonts w:ascii="宋体" w:hAnsi="宋体" w:eastAsia="宋体"/>
                <w:b/>
                <w:i w:val="0"/>
                <w:sz w:val="17"/>
              </w:rPr>
              <w:t>内容</w:t>
            </w:r>
          </w:p>
        </w:tc>
      </w:tr>
      <w:tr>
        <w:tc>
          <w:tcPr>
            <w:tcW w:type="dxa" w:w="4678"/>
          </w:tcPr>
          <w:p>
            <w:pPr>
              <w:jc w:val="left"/>
            </w:pPr>
            <w:r/>
            <w:r>
              <w:rPr>
                <w:rFonts w:ascii="宋体" w:hAnsi="宋体" w:eastAsia="宋体"/>
                <w:b w:val="0"/>
                <w:i w:val="0"/>
                <w:sz w:val="17"/>
              </w:rPr>
              <w:t>results/问题一_非枚举整数规划/结果提交_问题一主方案.xlsx</w:t>
            </w:r>
          </w:p>
        </w:tc>
        <w:tc>
          <w:tcPr>
            <w:tcW w:type="dxa" w:w="4678"/>
          </w:tcPr>
          <w:p>
            <w:pPr>
              <w:jc w:val="left"/>
            </w:pPr>
            <w:r/>
            <w:r>
              <w:rPr>
                <w:rFonts w:ascii="宋体" w:hAnsi="宋体" w:eastAsia="宋体"/>
                <w:b w:val="0"/>
                <w:i w:val="0"/>
                <w:sz w:val="17"/>
              </w:rPr>
              <w:t>问题一安全载荷、组批、敏感性</w:t>
            </w:r>
          </w:p>
        </w:tc>
      </w:tr>
      <w:tr>
        <w:tc>
          <w:tcPr>
            <w:tcW w:type="dxa" w:w="4678"/>
          </w:tcPr>
          <w:p>
            <w:pPr>
              <w:jc w:val="left"/>
            </w:pPr>
            <w:r/>
            <w:r>
              <w:rPr>
                <w:rFonts w:ascii="宋体" w:hAnsi="宋体" w:eastAsia="宋体"/>
                <w:b w:val="0"/>
                <w:i w:val="0"/>
                <w:sz w:val="17"/>
              </w:rPr>
              <w:t>results/问题二_参考口径/结果提交_主方案.xlsx</w:t>
            </w:r>
          </w:p>
        </w:tc>
        <w:tc>
          <w:tcPr>
            <w:tcW w:type="dxa" w:w="4678"/>
          </w:tcPr>
          <w:p>
            <w:pPr>
              <w:jc w:val="left"/>
            </w:pPr>
            <w:r/>
            <w:r>
              <w:rPr>
                <w:rFonts w:ascii="宋体" w:hAnsi="宋体" w:eastAsia="宋体"/>
                <w:b w:val="0"/>
                <w:i w:val="0"/>
                <w:sz w:val="17"/>
              </w:rPr>
              <w:t>问题二运输架次与逐箱交付</w:t>
            </w:r>
          </w:p>
        </w:tc>
      </w:tr>
      <w:tr>
        <w:tc>
          <w:tcPr>
            <w:tcW w:type="dxa" w:w="4678"/>
          </w:tcPr>
          <w:p>
            <w:pPr>
              <w:jc w:val="left"/>
            </w:pPr>
            <w:r/>
            <w:r>
              <w:rPr>
                <w:rFonts w:ascii="宋体" w:hAnsi="宋体" w:eastAsia="宋体"/>
                <w:b w:val="0"/>
                <w:i w:val="0"/>
                <w:sz w:val="17"/>
              </w:rPr>
              <w:t>results/问题三_参考口径/结果提交_主方案.xlsx</w:t>
            </w:r>
          </w:p>
        </w:tc>
        <w:tc>
          <w:tcPr>
            <w:tcW w:type="dxa" w:w="4678"/>
          </w:tcPr>
          <w:p>
            <w:pPr>
              <w:jc w:val="left"/>
            </w:pPr>
            <w:r/>
            <w:r>
              <w:rPr>
                <w:rFonts w:ascii="宋体" w:hAnsi="宋体" w:eastAsia="宋体"/>
                <w:b w:val="0"/>
                <w:i w:val="0"/>
                <w:sz w:val="17"/>
              </w:rPr>
              <w:t>问题三运输、中继与通信保障</w:t>
            </w:r>
          </w:p>
        </w:tc>
      </w:tr>
      <w:tr>
        <w:tc>
          <w:tcPr>
            <w:tcW w:type="dxa" w:w="4678"/>
          </w:tcPr>
          <w:p>
            <w:pPr>
              <w:jc w:val="left"/>
            </w:pPr>
            <w:r/>
            <w:r>
              <w:rPr>
                <w:rFonts w:ascii="宋体" w:hAnsi="宋体" w:eastAsia="宋体"/>
                <w:b w:val="0"/>
                <w:i w:val="0"/>
                <w:sz w:val="17"/>
              </w:rPr>
              <w:t>results/问题四_参考口径/结果提交_问题三四主方案.xlsx</w:t>
            </w:r>
          </w:p>
        </w:tc>
        <w:tc>
          <w:tcPr>
            <w:tcW w:type="dxa" w:w="4678"/>
          </w:tcPr>
          <w:p>
            <w:pPr>
              <w:jc w:val="left"/>
            </w:pPr>
            <w:r/>
            <w:r>
              <w:rPr>
                <w:rFonts w:ascii="宋体" w:hAnsi="宋体" w:eastAsia="宋体"/>
                <w:b w:val="0"/>
                <w:i w:val="0"/>
                <w:sz w:val="17"/>
              </w:rPr>
              <w:t>问题四分区与资源配置</w:t>
            </w:r>
          </w:p>
        </w:tc>
      </w:tr>
      <w:tr>
        <w:tc>
          <w:tcPr>
            <w:tcW w:type="dxa" w:w="4678"/>
          </w:tcPr>
          <w:p>
            <w:pPr>
              <w:jc w:val="left"/>
            </w:pPr>
            <w:r/>
            <w:r>
              <w:rPr>
                <w:rFonts w:ascii="宋体" w:hAnsi="宋体" w:eastAsia="宋体"/>
                <w:b w:val="0"/>
                <w:i w:val="0"/>
                <w:sz w:val="17"/>
              </w:rPr>
              <w:t>results/问题三_参考口径/主方案_完整方案.json</w:t>
            </w:r>
          </w:p>
        </w:tc>
        <w:tc>
          <w:tcPr>
            <w:tcW w:type="dxa" w:w="4678"/>
          </w:tcPr>
          <w:p>
            <w:pPr>
              <w:jc w:val="left"/>
            </w:pPr>
            <w:r/>
            <w:r>
              <w:rPr>
                <w:rFonts w:ascii="宋体" w:hAnsi="宋体" w:eastAsia="宋体"/>
                <w:b w:val="0"/>
                <w:i w:val="0"/>
                <w:sz w:val="17"/>
              </w:rPr>
              <w:t>修正后的问题三完整方案</w:t>
            </w:r>
          </w:p>
        </w:tc>
      </w:tr>
      <w:tr>
        <w:tc>
          <w:tcPr>
            <w:tcW w:type="dxa" w:w="4678"/>
          </w:tcPr>
          <w:p>
            <w:pPr>
              <w:jc w:val="left"/>
            </w:pPr>
            <w:r/>
            <w:r>
              <w:rPr>
                <w:rFonts w:ascii="宋体" w:hAnsi="宋体" w:eastAsia="宋体"/>
                <w:b w:val="0"/>
                <w:i w:val="0"/>
                <w:sz w:val="17"/>
              </w:rPr>
              <w:t>results/问题四_参考口径/K2_缺口优先.json</w:t>
            </w:r>
          </w:p>
        </w:tc>
        <w:tc>
          <w:tcPr>
            <w:tcW w:type="dxa" w:w="4678"/>
          </w:tcPr>
          <w:p>
            <w:pPr>
              <w:jc w:val="left"/>
            </w:pPr>
            <w:r/>
            <w:r>
              <w:rPr>
                <w:rFonts w:ascii="宋体" w:hAnsi="宋体" w:eastAsia="宋体"/>
                <w:b w:val="0"/>
                <w:i w:val="0"/>
                <w:sz w:val="17"/>
              </w:rPr>
              <w:t>2组缺口优先分区</w:t>
            </w:r>
          </w:p>
        </w:tc>
      </w:tr>
      <w:tr>
        <w:tc>
          <w:tcPr>
            <w:tcW w:type="dxa" w:w="4678"/>
          </w:tcPr>
          <w:p>
            <w:pPr>
              <w:jc w:val="left"/>
            </w:pPr>
            <w:r/>
            <w:r>
              <w:rPr>
                <w:rFonts w:ascii="宋体" w:hAnsi="宋体" w:eastAsia="宋体"/>
                <w:b w:val="0"/>
                <w:i w:val="0"/>
                <w:sz w:val="17"/>
              </w:rPr>
              <w:t>results/问题四_参考口径/K3_缺口优先.json</w:t>
            </w:r>
          </w:p>
        </w:tc>
        <w:tc>
          <w:tcPr>
            <w:tcW w:type="dxa" w:w="4678"/>
          </w:tcPr>
          <w:p>
            <w:pPr>
              <w:jc w:val="left"/>
            </w:pPr>
            <w:r/>
            <w:r>
              <w:rPr>
                <w:rFonts w:ascii="宋体" w:hAnsi="宋体" w:eastAsia="宋体"/>
                <w:b w:val="0"/>
                <w:i w:val="0"/>
                <w:sz w:val="17"/>
              </w:rPr>
              <w:t>3组缺口优先分区</w:t>
            </w:r>
          </w:p>
        </w:tc>
      </w:tr>
    </w:tbl>
    <w:p>
      <w:pPr>
        <w:spacing w:after="40"/>
      </w:pPr>
    </w:p>
    <w:p>
      <w:pPr>
        <w:pStyle w:val="1"/>
        <w:spacing w:before="240" w:after="120" w:line="276" w:lineRule="auto"/>
      </w:pPr>
      <w:r>
        <w:rPr>
          <w:rFonts w:ascii="黑体" w:hAnsi="黑体" w:eastAsia="黑体"/>
          <w:b/>
          <w:sz w:val="30"/>
        </w:rPr>
        <w:t>附录C 结果复现说明</w:t>
      </w:r>
    </w:p>
    <w:p>
      <w:pPr>
        <w:spacing w:line="300" w:lineRule="auto" w:after="0"/>
        <w:ind w:firstLine="420"/>
        <w:jc w:val="both"/>
      </w:pPr>
      <w:r>
        <w:rPr>
          <w:rFonts w:ascii="宋体" w:hAnsi="宋体" w:eastAsia="宋体"/>
          <w:b w:val="0"/>
          <w:i w:val="0"/>
          <w:sz w:val="21"/>
        </w:rPr>
        <w:t>本文所有数值结果均由程序从原始输入文件计算得到，未手工修改汇总值。问题三的通信认证在0.5 s分辨率下进行，若需要更高分辨率，可重新运行`问题三_联合调度.py --resolution`参数；问题四在问题三方案变化后必须重新运行`问题四_分区求解.py`。</w:t>
      </w:r>
    </w:p>
    <w:sectPr w:rsidR="00BE7601">
      <w:footerReference w:type="default" r:id="rId11"/>
      <w:footerReference w:type="first" r:id="rId12"/>
      <w:pgSz w:w="11906" w:h="16838"/>
      <w:pgMar w:top="1702" w:right="1274" w:bottom="993" w:left="1276"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418EB" w14:textId="77777777" w:rsidR="00F665A6" w:rsidRDefault="00F665A6">
      <w:r>
        <w:separator/>
      </w:r>
    </w:p>
  </w:endnote>
  <w:endnote w:type="continuationSeparator" w:id="0">
    <w:p w14:paraId="6EC83D08" w14:textId="77777777" w:rsidR="00F665A6" w:rsidRDefault="00F66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CAFBD" w14:textId="77777777" w:rsidR="00E749C6" w:rsidRDefault="00E749C6">
    <w:pPr>
      <w:pStyle w:val="af"/>
      <w:jc w:val="center"/>
    </w:pPr>
    <w:r>
      <w:fldChar w:fldCharType="begin"/>
    </w:r>
    <w:r>
      <w:instrText>PAGE   \* MERGEFORMAT</w:instrText>
    </w:r>
    <w:r>
      <w:fldChar w:fldCharType="separate"/>
    </w:r>
    <w:r>
      <w:rPr>
        <w:lang w:val="zh-CN" w:eastAsia="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0C7B3" w14:textId="77777777" w:rsidR="00E749C6" w:rsidRDefault="00E749C6">
    <w:pPr>
      <w:pStyle w:val="af"/>
      <w:jc w:val="center"/>
    </w:pPr>
    <w:r>
      <w:fldChar w:fldCharType="begin"/>
    </w:r>
    <w:r>
      <w:instrText>PAGE   \* MERGEFORMAT</w:instrText>
    </w:r>
    <w:r>
      <w:fldChar w:fldCharType="separate"/>
    </w:r>
    <w:r>
      <w:rPr>
        <w:lang w:val="zh-CN" w:eastAsia="zh-CN"/>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D627A" w14:textId="77777777" w:rsidR="00F665A6" w:rsidRDefault="00F665A6">
      <w:r>
        <w:separator/>
      </w:r>
    </w:p>
  </w:footnote>
  <w:footnote w:type="continuationSeparator" w:id="0">
    <w:p w14:paraId="17B2FD23" w14:textId="77777777" w:rsidR="00F665A6" w:rsidRDefault="00F665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DQ5ODU3MzM3ZDM1MmY3YTBjODc1MWJmZmRhMGVlZWQifQ=="/>
  </w:docVars>
  <w:rsids>
    <w:rsidRoot w:val="00705B69"/>
    <w:rsid w:val="0000174B"/>
    <w:rsid w:val="0000186C"/>
    <w:rsid w:val="000024EC"/>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74D"/>
    <w:rsid w:val="00026BB1"/>
    <w:rsid w:val="000309D0"/>
    <w:rsid w:val="00032685"/>
    <w:rsid w:val="0003540D"/>
    <w:rsid w:val="00040319"/>
    <w:rsid w:val="00040E72"/>
    <w:rsid w:val="0004186C"/>
    <w:rsid w:val="00043A4F"/>
    <w:rsid w:val="00043BCC"/>
    <w:rsid w:val="00044EB8"/>
    <w:rsid w:val="000459B1"/>
    <w:rsid w:val="0004609F"/>
    <w:rsid w:val="00046D96"/>
    <w:rsid w:val="00050CEA"/>
    <w:rsid w:val="0005244E"/>
    <w:rsid w:val="00052732"/>
    <w:rsid w:val="000535ED"/>
    <w:rsid w:val="00054595"/>
    <w:rsid w:val="0005462C"/>
    <w:rsid w:val="0005745F"/>
    <w:rsid w:val="000640B0"/>
    <w:rsid w:val="00067F89"/>
    <w:rsid w:val="00072346"/>
    <w:rsid w:val="0007247F"/>
    <w:rsid w:val="00073650"/>
    <w:rsid w:val="00073CC9"/>
    <w:rsid w:val="000804F3"/>
    <w:rsid w:val="00080614"/>
    <w:rsid w:val="00081518"/>
    <w:rsid w:val="0008201A"/>
    <w:rsid w:val="000829B7"/>
    <w:rsid w:val="0008382C"/>
    <w:rsid w:val="00085B75"/>
    <w:rsid w:val="00085CFB"/>
    <w:rsid w:val="00086A50"/>
    <w:rsid w:val="00086E3B"/>
    <w:rsid w:val="00090346"/>
    <w:rsid w:val="00090BB9"/>
    <w:rsid w:val="00092751"/>
    <w:rsid w:val="00093056"/>
    <w:rsid w:val="000942EE"/>
    <w:rsid w:val="000949AB"/>
    <w:rsid w:val="00095088"/>
    <w:rsid w:val="000A69DE"/>
    <w:rsid w:val="000B3ACA"/>
    <w:rsid w:val="000B40F7"/>
    <w:rsid w:val="000B4F3C"/>
    <w:rsid w:val="000B5318"/>
    <w:rsid w:val="000C303D"/>
    <w:rsid w:val="000C3136"/>
    <w:rsid w:val="000C3DB0"/>
    <w:rsid w:val="000C42CD"/>
    <w:rsid w:val="000C60B2"/>
    <w:rsid w:val="000D017B"/>
    <w:rsid w:val="000D0CE0"/>
    <w:rsid w:val="000D0EB0"/>
    <w:rsid w:val="000D161C"/>
    <w:rsid w:val="000D4F02"/>
    <w:rsid w:val="000D6862"/>
    <w:rsid w:val="000D6E5F"/>
    <w:rsid w:val="000E422A"/>
    <w:rsid w:val="000E61F5"/>
    <w:rsid w:val="000E6882"/>
    <w:rsid w:val="000F160E"/>
    <w:rsid w:val="000F286A"/>
    <w:rsid w:val="000F2B1A"/>
    <w:rsid w:val="000F2D3A"/>
    <w:rsid w:val="000F3282"/>
    <w:rsid w:val="000F4E71"/>
    <w:rsid w:val="000F6B29"/>
    <w:rsid w:val="00100198"/>
    <w:rsid w:val="001010C5"/>
    <w:rsid w:val="00101A2A"/>
    <w:rsid w:val="00101DB4"/>
    <w:rsid w:val="00103F44"/>
    <w:rsid w:val="00113385"/>
    <w:rsid w:val="0011432F"/>
    <w:rsid w:val="00115F89"/>
    <w:rsid w:val="00116CBD"/>
    <w:rsid w:val="00121BB9"/>
    <w:rsid w:val="00122D00"/>
    <w:rsid w:val="00124FA2"/>
    <w:rsid w:val="001267DA"/>
    <w:rsid w:val="001303DF"/>
    <w:rsid w:val="0013101F"/>
    <w:rsid w:val="00132600"/>
    <w:rsid w:val="00133F5A"/>
    <w:rsid w:val="00136A0C"/>
    <w:rsid w:val="00136B98"/>
    <w:rsid w:val="00141D9A"/>
    <w:rsid w:val="00144A4A"/>
    <w:rsid w:val="00145037"/>
    <w:rsid w:val="001463D7"/>
    <w:rsid w:val="0014696D"/>
    <w:rsid w:val="00147CE3"/>
    <w:rsid w:val="00147D1F"/>
    <w:rsid w:val="001531A8"/>
    <w:rsid w:val="001541CC"/>
    <w:rsid w:val="0015636B"/>
    <w:rsid w:val="001614AF"/>
    <w:rsid w:val="00161AFA"/>
    <w:rsid w:val="00161C77"/>
    <w:rsid w:val="00162D26"/>
    <w:rsid w:val="00166BF9"/>
    <w:rsid w:val="00166D86"/>
    <w:rsid w:val="00167054"/>
    <w:rsid w:val="001726B1"/>
    <w:rsid w:val="001738CF"/>
    <w:rsid w:val="00180D94"/>
    <w:rsid w:val="00181597"/>
    <w:rsid w:val="0018471F"/>
    <w:rsid w:val="001847A7"/>
    <w:rsid w:val="00186591"/>
    <w:rsid w:val="00193187"/>
    <w:rsid w:val="00196C78"/>
    <w:rsid w:val="001A144C"/>
    <w:rsid w:val="001A1FA5"/>
    <w:rsid w:val="001A2AE3"/>
    <w:rsid w:val="001A385D"/>
    <w:rsid w:val="001A4630"/>
    <w:rsid w:val="001A6092"/>
    <w:rsid w:val="001A7A5B"/>
    <w:rsid w:val="001B23DB"/>
    <w:rsid w:val="001B2D10"/>
    <w:rsid w:val="001B46FB"/>
    <w:rsid w:val="001B665B"/>
    <w:rsid w:val="001C06D9"/>
    <w:rsid w:val="001C07EA"/>
    <w:rsid w:val="001C1989"/>
    <w:rsid w:val="001C1D03"/>
    <w:rsid w:val="001C3198"/>
    <w:rsid w:val="001C3AEB"/>
    <w:rsid w:val="001C532D"/>
    <w:rsid w:val="001C634B"/>
    <w:rsid w:val="001C7BC9"/>
    <w:rsid w:val="001D12BB"/>
    <w:rsid w:val="001D2EED"/>
    <w:rsid w:val="001E1B8D"/>
    <w:rsid w:val="001E3E3E"/>
    <w:rsid w:val="001E605F"/>
    <w:rsid w:val="001E6F99"/>
    <w:rsid w:val="001F279A"/>
    <w:rsid w:val="001F4C06"/>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314E"/>
    <w:rsid w:val="002237A9"/>
    <w:rsid w:val="00223FAE"/>
    <w:rsid w:val="0022662B"/>
    <w:rsid w:val="00227D9B"/>
    <w:rsid w:val="00231002"/>
    <w:rsid w:val="00231E9C"/>
    <w:rsid w:val="002320D5"/>
    <w:rsid w:val="002427CD"/>
    <w:rsid w:val="002468EA"/>
    <w:rsid w:val="00251B99"/>
    <w:rsid w:val="00253721"/>
    <w:rsid w:val="00253C2F"/>
    <w:rsid w:val="002551BD"/>
    <w:rsid w:val="00255ADD"/>
    <w:rsid w:val="00256069"/>
    <w:rsid w:val="002565B7"/>
    <w:rsid w:val="002568BD"/>
    <w:rsid w:val="00256A9A"/>
    <w:rsid w:val="00256F0C"/>
    <w:rsid w:val="00260428"/>
    <w:rsid w:val="00260FD5"/>
    <w:rsid w:val="00264B1E"/>
    <w:rsid w:val="00264CBB"/>
    <w:rsid w:val="00265ABB"/>
    <w:rsid w:val="002669D2"/>
    <w:rsid w:val="0026746A"/>
    <w:rsid w:val="00271815"/>
    <w:rsid w:val="00272BF6"/>
    <w:rsid w:val="00273E9A"/>
    <w:rsid w:val="002750D5"/>
    <w:rsid w:val="002763FE"/>
    <w:rsid w:val="00283A51"/>
    <w:rsid w:val="00284055"/>
    <w:rsid w:val="0028449B"/>
    <w:rsid w:val="0028596D"/>
    <w:rsid w:val="0029022D"/>
    <w:rsid w:val="00292D66"/>
    <w:rsid w:val="0029601D"/>
    <w:rsid w:val="0029623D"/>
    <w:rsid w:val="002A0116"/>
    <w:rsid w:val="002A0223"/>
    <w:rsid w:val="002A2139"/>
    <w:rsid w:val="002A4FCF"/>
    <w:rsid w:val="002A52C5"/>
    <w:rsid w:val="002A58C3"/>
    <w:rsid w:val="002A5AC0"/>
    <w:rsid w:val="002A644B"/>
    <w:rsid w:val="002A7523"/>
    <w:rsid w:val="002B06A8"/>
    <w:rsid w:val="002B1231"/>
    <w:rsid w:val="002B19E3"/>
    <w:rsid w:val="002B2777"/>
    <w:rsid w:val="002B3FB3"/>
    <w:rsid w:val="002B5BE3"/>
    <w:rsid w:val="002C0E89"/>
    <w:rsid w:val="002C1C9C"/>
    <w:rsid w:val="002C2CF1"/>
    <w:rsid w:val="002C5ABB"/>
    <w:rsid w:val="002C6F75"/>
    <w:rsid w:val="002C7D7F"/>
    <w:rsid w:val="002D1404"/>
    <w:rsid w:val="002D2FDA"/>
    <w:rsid w:val="002D499F"/>
    <w:rsid w:val="002D571F"/>
    <w:rsid w:val="002D5A33"/>
    <w:rsid w:val="002D60BD"/>
    <w:rsid w:val="002D61D0"/>
    <w:rsid w:val="002E037E"/>
    <w:rsid w:val="002E0A39"/>
    <w:rsid w:val="002E2884"/>
    <w:rsid w:val="002E2E37"/>
    <w:rsid w:val="002E6154"/>
    <w:rsid w:val="002E7D56"/>
    <w:rsid w:val="002E7E68"/>
    <w:rsid w:val="002F1812"/>
    <w:rsid w:val="002F1B9E"/>
    <w:rsid w:val="002F2AD9"/>
    <w:rsid w:val="002F2B62"/>
    <w:rsid w:val="002F4344"/>
    <w:rsid w:val="00301178"/>
    <w:rsid w:val="00301445"/>
    <w:rsid w:val="003023F4"/>
    <w:rsid w:val="00304557"/>
    <w:rsid w:val="0030621B"/>
    <w:rsid w:val="003104C5"/>
    <w:rsid w:val="00310664"/>
    <w:rsid w:val="00310ACB"/>
    <w:rsid w:val="00311C2C"/>
    <w:rsid w:val="00313551"/>
    <w:rsid w:val="0031754A"/>
    <w:rsid w:val="00317B3D"/>
    <w:rsid w:val="0032005C"/>
    <w:rsid w:val="0032045A"/>
    <w:rsid w:val="003204BE"/>
    <w:rsid w:val="00320A83"/>
    <w:rsid w:val="00324D50"/>
    <w:rsid w:val="0033258F"/>
    <w:rsid w:val="00333E48"/>
    <w:rsid w:val="00333EFE"/>
    <w:rsid w:val="003371D0"/>
    <w:rsid w:val="00337FA0"/>
    <w:rsid w:val="00342C3A"/>
    <w:rsid w:val="00343729"/>
    <w:rsid w:val="00347C40"/>
    <w:rsid w:val="00350A50"/>
    <w:rsid w:val="00354ACB"/>
    <w:rsid w:val="00355804"/>
    <w:rsid w:val="003566CC"/>
    <w:rsid w:val="0035755F"/>
    <w:rsid w:val="00360B21"/>
    <w:rsid w:val="00361D42"/>
    <w:rsid w:val="00362553"/>
    <w:rsid w:val="00362963"/>
    <w:rsid w:val="00362D8F"/>
    <w:rsid w:val="00363F5C"/>
    <w:rsid w:val="00365364"/>
    <w:rsid w:val="00373019"/>
    <w:rsid w:val="00373285"/>
    <w:rsid w:val="00374DF1"/>
    <w:rsid w:val="00376310"/>
    <w:rsid w:val="00376391"/>
    <w:rsid w:val="003765E9"/>
    <w:rsid w:val="00377CCD"/>
    <w:rsid w:val="003805C3"/>
    <w:rsid w:val="00382344"/>
    <w:rsid w:val="00382DBD"/>
    <w:rsid w:val="003849BF"/>
    <w:rsid w:val="003920DD"/>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86D"/>
    <w:rsid w:val="003E1DE5"/>
    <w:rsid w:val="003E31BE"/>
    <w:rsid w:val="003E362F"/>
    <w:rsid w:val="003E64E4"/>
    <w:rsid w:val="003E6615"/>
    <w:rsid w:val="003F104A"/>
    <w:rsid w:val="003F1D24"/>
    <w:rsid w:val="003F2BFD"/>
    <w:rsid w:val="003F381D"/>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40EA5"/>
    <w:rsid w:val="00442AD3"/>
    <w:rsid w:val="00444EC8"/>
    <w:rsid w:val="004465E3"/>
    <w:rsid w:val="00446705"/>
    <w:rsid w:val="00447106"/>
    <w:rsid w:val="004558F2"/>
    <w:rsid w:val="00460A6F"/>
    <w:rsid w:val="004633B4"/>
    <w:rsid w:val="0046514B"/>
    <w:rsid w:val="00466B35"/>
    <w:rsid w:val="0047108A"/>
    <w:rsid w:val="00472324"/>
    <w:rsid w:val="00473075"/>
    <w:rsid w:val="00473277"/>
    <w:rsid w:val="0047373E"/>
    <w:rsid w:val="00474428"/>
    <w:rsid w:val="00475F49"/>
    <w:rsid w:val="00475FF8"/>
    <w:rsid w:val="004761E5"/>
    <w:rsid w:val="00476864"/>
    <w:rsid w:val="00480FFF"/>
    <w:rsid w:val="00481A1D"/>
    <w:rsid w:val="00482ACA"/>
    <w:rsid w:val="00482EF6"/>
    <w:rsid w:val="00484CCD"/>
    <w:rsid w:val="00485327"/>
    <w:rsid w:val="00485EFC"/>
    <w:rsid w:val="00497CF4"/>
    <w:rsid w:val="004A04A1"/>
    <w:rsid w:val="004A06DF"/>
    <w:rsid w:val="004A29B4"/>
    <w:rsid w:val="004A4108"/>
    <w:rsid w:val="004A5738"/>
    <w:rsid w:val="004A748C"/>
    <w:rsid w:val="004B21F0"/>
    <w:rsid w:val="004B28CC"/>
    <w:rsid w:val="004B4DEF"/>
    <w:rsid w:val="004B5153"/>
    <w:rsid w:val="004B773B"/>
    <w:rsid w:val="004C057B"/>
    <w:rsid w:val="004C0EF8"/>
    <w:rsid w:val="004C0FB4"/>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2F1E"/>
    <w:rsid w:val="004E4B09"/>
    <w:rsid w:val="004E6221"/>
    <w:rsid w:val="004E78AE"/>
    <w:rsid w:val="004F141A"/>
    <w:rsid w:val="004F6710"/>
    <w:rsid w:val="005000E6"/>
    <w:rsid w:val="00505938"/>
    <w:rsid w:val="0050758B"/>
    <w:rsid w:val="00511878"/>
    <w:rsid w:val="00512EC7"/>
    <w:rsid w:val="005131E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505EA"/>
    <w:rsid w:val="005510D5"/>
    <w:rsid w:val="00551B20"/>
    <w:rsid w:val="00554002"/>
    <w:rsid w:val="00555101"/>
    <w:rsid w:val="005552B0"/>
    <w:rsid w:val="005609AC"/>
    <w:rsid w:val="00562FF0"/>
    <w:rsid w:val="00567AB0"/>
    <w:rsid w:val="00567E47"/>
    <w:rsid w:val="005702CD"/>
    <w:rsid w:val="00571251"/>
    <w:rsid w:val="00573B6E"/>
    <w:rsid w:val="005756B4"/>
    <w:rsid w:val="005803FA"/>
    <w:rsid w:val="00583F63"/>
    <w:rsid w:val="00585DAF"/>
    <w:rsid w:val="00586F9B"/>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6758"/>
    <w:rsid w:val="005E0C09"/>
    <w:rsid w:val="005E10BD"/>
    <w:rsid w:val="005E1E74"/>
    <w:rsid w:val="005E3299"/>
    <w:rsid w:val="005F05D4"/>
    <w:rsid w:val="005F2C5B"/>
    <w:rsid w:val="005F3F2E"/>
    <w:rsid w:val="005F77D3"/>
    <w:rsid w:val="00606C20"/>
    <w:rsid w:val="00606D60"/>
    <w:rsid w:val="00607592"/>
    <w:rsid w:val="00610BCC"/>
    <w:rsid w:val="00612ECA"/>
    <w:rsid w:val="00615B70"/>
    <w:rsid w:val="00616039"/>
    <w:rsid w:val="006166E8"/>
    <w:rsid w:val="00616C90"/>
    <w:rsid w:val="00616C9A"/>
    <w:rsid w:val="00622596"/>
    <w:rsid w:val="0062280A"/>
    <w:rsid w:val="0062606C"/>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41E8"/>
    <w:rsid w:val="00684A4A"/>
    <w:rsid w:val="006854FD"/>
    <w:rsid w:val="006869DE"/>
    <w:rsid w:val="006903E7"/>
    <w:rsid w:val="00690BFA"/>
    <w:rsid w:val="006967E1"/>
    <w:rsid w:val="0069796B"/>
    <w:rsid w:val="00697E95"/>
    <w:rsid w:val="006A0E12"/>
    <w:rsid w:val="006A3126"/>
    <w:rsid w:val="006A65F3"/>
    <w:rsid w:val="006A6B08"/>
    <w:rsid w:val="006B0B39"/>
    <w:rsid w:val="006B4758"/>
    <w:rsid w:val="006B4A97"/>
    <w:rsid w:val="006C017F"/>
    <w:rsid w:val="006C29D0"/>
    <w:rsid w:val="006C7DCE"/>
    <w:rsid w:val="006D0328"/>
    <w:rsid w:val="006D1DA3"/>
    <w:rsid w:val="006D26E3"/>
    <w:rsid w:val="006D3CA7"/>
    <w:rsid w:val="006D43C4"/>
    <w:rsid w:val="006D764F"/>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9F5"/>
    <w:rsid w:val="007070EE"/>
    <w:rsid w:val="00711CAC"/>
    <w:rsid w:val="007155B8"/>
    <w:rsid w:val="00716701"/>
    <w:rsid w:val="00720339"/>
    <w:rsid w:val="0073057B"/>
    <w:rsid w:val="00734DF5"/>
    <w:rsid w:val="0073526A"/>
    <w:rsid w:val="0073589A"/>
    <w:rsid w:val="00736C2A"/>
    <w:rsid w:val="00737F4F"/>
    <w:rsid w:val="0074027E"/>
    <w:rsid w:val="0074100C"/>
    <w:rsid w:val="007462B3"/>
    <w:rsid w:val="007511C2"/>
    <w:rsid w:val="00752E98"/>
    <w:rsid w:val="00755464"/>
    <w:rsid w:val="007565C5"/>
    <w:rsid w:val="007572BB"/>
    <w:rsid w:val="00757D95"/>
    <w:rsid w:val="0076333B"/>
    <w:rsid w:val="007638C9"/>
    <w:rsid w:val="00763C3F"/>
    <w:rsid w:val="00766DC6"/>
    <w:rsid w:val="0077066D"/>
    <w:rsid w:val="007730F0"/>
    <w:rsid w:val="0077496C"/>
    <w:rsid w:val="00774BAF"/>
    <w:rsid w:val="00784673"/>
    <w:rsid w:val="00790F15"/>
    <w:rsid w:val="007910AF"/>
    <w:rsid w:val="00791C42"/>
    <w:rsid w:val="00794BE5"/>
    <w:rsid w:val="007A1289"/>
    <w:rsid w:val="007A2CD8"/>
    <w:rsid w:val="007A3183"/>
    <w:rsid w:val="007A429C"/>
    <w:rsid w:val="007A4F95"/>
    <w:rsid w:val="007A7C23"/>
    <w:rsid w:val="007B013C"/>
    <w:rsid w:val="007B01BF"/>
    <w:rsid w:val="007B441F"/>
    <w:rsid w:val="007B4E31"/>
    <w:rsid w:val="007B503C"/>
    <w:rsid w:val="007B7B8D"/>
    <w:rsid w:val="007C351B"/>
    <w:rsid w:val="007C3BD4"/>
    <w:rsid w:val="007C7E80"/>
    <w:rsid w:val="007D127C"/>
    <w:rsid w:val="007D2718"/>
    <w:rsid w:val="007D3CA2"/>
    <w:rsid w:val="007D512F"/>
    <w:rsid w:val="007D5648"/>
    <w:rsid w:val="007D7D1B"/>
    <w:rsid w:val="007E00F6"/>
    <w:rsid w:val="007E0D01"/>
    <w:rsid w:val="007E4B79"/>
    <w:rsid w:val="007E5FCF"/>
    <w:rsid w:val="007E6005"/>
    <w:rsid w:val="007F15C7"/>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3175"/>
    <w:rsid w:val="008152C0"/>
    <w:rsid w:val="00815ED9"/>
    <w:rsid w:val="0082116E"/>
    <w:rsid w:val="0082601D"/>
    <w:rsid w:val="00831ADC"/>
    <w:rsid w:val="0083274E"/>
    <w:rsid w:val="008342DA"/>
    <w:rsid w:val="00835601"/>
    <w:rsid w:val="008375A3"/>
    <w:rsid w:val="0084051A"/>
    <w:rsid w:val="0084073F"/>
    <w:rsid w:val="0084152B"/>
    <w:rsid w:val="008426C8"/>
    <w:rsid w:val="008447AF"/>
    <w:rsid w:val="00845024"/>
    <w:rsid w:val="00845F12"/>
    <w:rsid w:val="00856D35"/>
    <w:rsid w:val="00856EA7"/>
    <w:rsid w:val="00860415"/>
    <w:rsid w:val="00860659"/>
    <w:rsid w:val="00866B0D"/>
    <w:rsid w:val="00867575"/>
    <w:rsid w:val="0087064C"/>
    <w:rsid w:val="00871671"/>
    <w:rsid w:val="00872FA1"/>
    <w:rsid w:val="00875098"/>
    <w:rsid w:val="00876B17"/>
    <w:rsid w:val="00876F3A"/>
    <w:rsid w:val="00880E21"/>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736A"/>
    <w:rsid w:val="008A70E9"/>
    <w:rsid w:val="008B2513"/>
    <w:rsid w:val="008B2D48"/>
    <w:rsid w:val="008B68F0"/>
    <w:rsid w:val="008C05BB"/>
    <w:rsid w:val="008C1670"/>
    <w:rsid w:val="008C348D"/>
    <w:rsid w:val="008C6724"/>
    <w:rsid w:val="008C68C9"/>
    <w:rsid w:val="008C6D2D"/>
    <w:rsid w:val="008C7005"/>
    <w:rsid w:val="008D16C4"/>
    <w:rsid w:val="008D48AF"/>
    <w:rsid w:val="008D511E"/>
    <w:rsid w:val="008E0484"/>
    <w:rsid w:val="008E0B27"/>
    <w:rsid w:val="008E5391"/>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F0C"/>
    <w:rsid w:val="0092359D"/>
    <w:rsid w:val="00925653"/>
    <w:rsid w:val="009274A4"/>
    <w:rsid w:val="00933244"/>
    <w:rsid w:val="009345DE"/>
    <w:rsid w:val="00936D71"/>
    <w:rsid w:val="00944178"/>
    <w:rsid w:val="009454C8"/>
    <w:rsid w:val="00945594"/>
    <w:rsid w:val="009477D6"/>
    <w:rsid w:val="00950A23"/>
    <w:rsid w:val="009579A5"/>
    <w:rsid w:val="00960950"/>
    <w:rsid w:val="00962AE5"/>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E3F"/>
    <w:rsid w:val="00991563"/>
    <w:rsid w:val="00991BB3"/>
    <w:rsid w:val="00991D77"/>
    <w:rsid w:val="009921C8"/>
    <w:rsid w:val="00993BE0"/>
    <w:rsid w:val="009942BF"/>
    <w:rsid w:val="009960CC"/>
    <w:rsid w:val="009A65AD"/>
    <w:rsid w:val="009A6A87"/>
    <w:rsid w:val="009A6E90"/>
    <w:rsid w:val="009A6F38"/>
    <w:rsid w:val="009A77C5"/>
    <w:rsid w:val="009A7B8A"/>
    <w:rsid w:val="009B279D"/>
    <w:rsid w:val="009B2F81"/>
    <w:rsid w:val="009B37BE"/>
    <w:rsid w:val="009B5B88"/>
    <w:rsid w:val="009B5FDD"/>
    <w:rsid w:val="009C111B"/>
    <w:rsid w:val="009C1338"/>
    <w:rsid w:val="009C15F0"/>
    <w:rsid w:val="009C2550"/>
    <w:rsid w:val="009C2A0A"/>
    <w:rsid w:val="009C35F4"/>
    <w:rsid w:val="009C5EF2"/>
    <w:rsid w:val="009C60DE"/>
    <w:rsid w:val="009D3253"/>
    <w:rsid w:val="009D61E9"/>
    <w:rsid w:val="009D7777"/>
    <w:rsid w:val="009E169B"/>
    <w:rsid w:val="009E3982"/>
    <w:rsid w:val="009E64CD"/>
    <w:rsid w:val="009F55B1"/>
    <w:rsid w:val="009F569A"/>
    <w:rsid w:val="009F5D79"/>
    <w:rsid w:val="009F5F4D"/>
    <w:rsid w:val="009F7EA0"/>
    <w:rsid w:val="009F7EE4"/>
    <w:rsid w:val="00A002C0"/>
    <w:rsid w:val="00A0227F"/>
    <w:rsid w:val="00A02C7B"/>
    <w:rsid w:val="00A03095"/>
    <w:rsid w:val="00A03E42"/>
    <w:rsid w:val="00A07BDA"/>
    <w:rsid w:val="00A07C91"/>
    <w:rsid w:val="00A12A72"/>
    <w:rsid w:val="00A12DF9"/>
    <w:rsid w:val="00A141C7"/>
    <w:rsid w:val="00A161A3"/>
    <w:rsid w:val="00A201FA"/>
    <w:rsid w:val="00A208FD"/>
    <w:rsid w:val="00A219A3"/>
    <w:rsid w:val="00A22B00"/>
    <w:rsid w:val="00A24063"/>
    <w:rsid w:val="00A27CC6"/>
    <w:rsid w:val="00A300B2"/>
    <w:rsid w:val="00A31C68"/>
    <w:rsid w:val="00A31E72"/>
    <w:rsid w:val="00A3245C"/>
    <w:rsid w:val="00A3285B"/>
    <w:rsid w:val="00A33A61"/>
    <w:rsid w:val="00A3426F"/>
    <w:rsid w:val="00A3618C"/>
    <w:rsid w:val="00A363DA"/>
    <w:rsid w:val="00A36471"/>
    <w:rsid w:val="00A40D35"/>
    <w:rsid w:val="00A43044"/>
    <w:rsid w:val="00A43E84"/>
    <w:rsid w:val="00A449A1"/>
    <w:rsid w:val="00A47AD5"/>
    <w:rsid w:val="00A528A8"/>
    <w:rsid w:val="00A52E85"/>
    <w:rsid w:val="00A533EA"/>
    <w:rsid w:val="00A53E34"/>
    <w:rsid w:val="00A5408B"/>
    <w:rsid w:val="00A61491"/>
    <w:rsid w:val="00A6268E"/>
    <w:rsid w:val="00A63714"/>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760B"/>
    <w:rsid w:val="00A87B5D"/>
    <w:rsid w:val="00A932B9"/>
    <w:rsid w:val="00A9407E"/>
    <w:rsid w:val="00A94242"/>
    <w:rsid w:val="00A957F0"/>
    <w:rsid w:val="00AA02B1"/>
    <w:rsid w:val="00AA101F"/>
    <w:rsid w:val="00AA1057"/>
    <w:rsid w:val="00AA1A7C"/>
    <w:rsid w:val="00AA26BE"/>
    <w:rsid w:val="00AB079B"/>
    <w:rsid w:val="00AB0D75"/>
    <w:rsid w:val="00AB14F6"/>
    <w:rsid w:val="00AB2484"/>
    <w:rsid w:val="00AB2D1E"/>
    <w:rsid w:val="00AB2F7E"/>
    <w:rsid w:val="00AB30ED"/>
    <w:rsid w:val="00AB3C4F"/>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21A7"/>
    <w:rsid w:val="00AE29AA"/>
    <w:rsid w:val="00AE2CE9"/>
    <w:rsid w:val="00AE6650"/>
    <w:rsid w:val="00AE779C"/>
    <w:rsid w:val="00AE78E8"/>
    <w:rsid w:val="00AF1B8E"/>
    <w:rsid w:val="00AF1EE6"/>
    <w:rsid w:val="00AF26A8"/>
    <w:rsid w:val="00AF3C3A"/>
    <w:rsid w:val="00AF597C"/>
    <w:rsid w:val="00AF685C"/>
    <w:rsid w:val="00AF6C4C"/>
    <w:rsid w:val="00AF71D6"/>
    <w:rsid w:val="00B02112"/>
    <w:rsid w:val="00B04CA7"/>
    <w:rsid w:val="00B07676"/>
    <w:rsid w:val="00B1110B"/>
    <w:rsid w:val="00B14191"/>
    <w:rsid w:val="00B16680"/>
    <w:rsid w:val="00B17940"/>
    <w:rsid w:val="00B20F85"/>
    <w:rsid w:val="00B2106A"/>
    <w:rsid w:val="00B21D8E"/>
    <w:rsid w:val="00B227BD"/>
    <w:rsid w:val="00B22829"/>
    <w:rsid w:val="00B22E98"/>
    <w:rsid w:val="00B26B2C"/>
    <w:rsid w:val="00B30DF8"/>
    <w:rsid w:val="00B3283B"/>
    <w:rsid w:val="00B33E44"/>
    <w:rsid w:val="00B35C9C"/>
    <w:rsid w:val="00B373F3"/>
    <w:rsid w:val="00B37EB2"/>
    <w:rsid w:val="00B40AC1"/>
    <w:rsid w:val="00B40BD3"/>
    <w:rsid w:val="00B41770"/>
    <w:rsid w:val="00B438CF"/>
    <w:rsid w:val="00B43DAA"/>
    <w:rsid w:val="00B447FB"/>
    <w:rsid w:val="00B47FA4"/>
    <w:rsid w:val="00B51EA4"/>
    <w:rsid w:val="00B51EEF"/>
    <w:rsid w:val="00B5339A"/>
    <w:rsid w:val="00B535B3"/>
    <w:rsid w:val="00B544B2"/>
    <w:rsid w:val="00B547F2"/>
    <w:rsid w:val="00B550F4"/>
    <w:rsid w:val="00B56528"/>
    <w:rsid w:val="00B60434"/>
    <w:rsid w:val="00B619BE"/>
    <w:rsid w:val="00B62C14"/>
    <w:rsid w:val="00B63D2B"/>
    <w:rsid w:val="00B64DF0"/>
    <w:rsid w:val="00B66A42"/>
    <w:rsid w:val="00B673B5"/>
    <w:rsid w:val="00B7017E"/>
    <w:rsid w:val="00B70212"/>
    <w:rsid w:val="00B7062F"/>
    <w:rsid w:val="00B72435"/>
    <w:rsid w:val="00B7558B"/>
    <w:rsid w:val="00B755B8"/>
    <w:rsid w:val="00B7604C"/>
    <w:rsid w:val="00B760F8"/>
    <w:rsid w:val="00B80336"/>
    <w:rsid w:val="00B81728"/>
    <w:rsid w:val="00B834B9"/>
    <w:rsid w:val="00B83F94"/>
    <w:rsid w:val="00B9080A"/>
    <w:rsid w:val="00B90FEB"/>
    <w:rsid w:val="00B91506"/>
    <w:rsid w:val="00B91882"/>
    <w:rsid w:val="00B92FBA"/>
    <w:rsid w:val="00B93D5E"/>
    <w:rsid w:val="00B969F6"/>
    <w:rsid w:val="00BA03A5"/>
    <w:rsid w:val="00BA0BA1"/>
    <w:rsid w:val="00BA1781"/>
    <w:rsid w:val="00BA4499"/>
    <w:rsid w:val="00BB3EC6"/>
    <w:rsid w:val="00BB5C52"/>
    <w:rsid w:val="00BB64D1"/>
    <w:rsid w:val="00BB6D88"/>
    <w:rsid w:val="00BB7033"/>
    <w:rsid w:val="00BC4268"/>
    <w:rsid w:val="00BC4756"/>
    <w:rsid w:val="00BC4D30"/>
    <w:rsid w:val="00BC54CA"/>
    <w:rsid w:val="00BC5886"/>
    <w:rsid w:val="00BC6299"/>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E7601"/>
    <w:rsid w:val="00BF5206"/>
    <w:rsid w:val="00BF56F9"/>
    <w:rsid w:val="00BF77C0"/>
    <w:rsid w:val="00C03AB3"/>
    <w:rsid w:val="00C06DBF"/>
    <w:rsid w:val="00C13EC3"/>
    <w:rsid w:val="00C1429A"/>
    <w:rsid w:val="00C1737A"/>
    <w:rsid w:val="00C17DE0"/>
    <w:rsid w:val="00C23E2F"/>
    <w:rsid w:val="00C25C62"/>
    <w:rsid w:val="00C25D33"/>
    <w:rsid w:val="00C272D5"/>
    <w:rsid w:val="00C27694"/>
    <w:rsid w:val="00C3007A"/>
    <w:rsid w:val="00C32889"/>
    <w:rsid w:val="00C34B1C"/>
    <w:rsid w:val="00C43DF9"/>
    <w:rsid w:val="00C450DE"/>
    <w:rsid w:val="00C476F5"/>
    <w:rsid w:val="00C523C9"/>
    <w:rsid w:val="00C529C3"/>
    <w:rsid w:val="00C5348C"/>
    <w:rsid w:val="00C54B94"/>
    <w:rsid w:val="00C54F78"/>
    <w:rsid w:val="00C56970"/>
    <w:rsid w:val="00C577AD"/>
    <w:rsid w:val="00C60DD9"/>
    <w:rsid w:val="00C617F5"/>
    <w:rsid w:val="00C6214B"/>
    <w:rsid w:val="00C625D0"/>
    <w:rsid w:val="00C6357A"/>
    <w:rsid w:val="00C6406F"/>
    <w:rsid w:val="00C655D9"/>
    <w:rsid w:val="00C670AB"/>
    <w:rsid w:val="00C67EC9"/>
    <w:rsid w:val="00C729D0"/>
    <w:rsid w:val="00C768E9"/>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C5A"/>
    <w:rsid w:val="00CC2340"/>
    <w:rsid w:val="00CD160B"/>
    <w:rsid w:val="00CD1739"/>
    <w:rsid w:val="00CD3BCF"/>
    <w:rsid w:val="00CD433B"/>
    <w:rsid w:val="00CD568B"/>
    <w:rsid w:val="00CD6580"/>
    <w:rsid w:val="00CD765F"/>
    <w:rsid w:val="00CE0F3F"/>
    <w:rsid w:val="00CE15D1"/>
    <w:rsid w:val="00CE2696"/>
    <w:rsid w:val="00CE28BA"/>
    <w:rsid w:val="00CE2904"/>
    <w:rsid w:val="00CE45AA"/>
    <w:rsid w:val="00CE4A0B"/>
    <w:rsid w:val="00CE501D"/>
    <w:rsid w:val="00CE68CA"/>
    <w:rsid w:val="00CE6D89"/>
    <w:rsid w:val="00CF0487"/>
    <w:rsid w:val="00CF1894"/>
    <w:rsid w:val="00CF18F8"/>
    <w:rsid w:val="00CF39F2"/>
    <w:rsid w:val="00CF4C61"/>
    <w:rsid w:val="00CF5307"/>
    <w:rsid w:val="00CF75CD"/>
    <w:rsid w:val="00D01106"/>
    <w:rsid w:val="00D026D4"/>
    <w:rsid w:val="00D03A26"/>
    <w:rsid w:val="00D0701A"/>
    <w:rsid w:val="00D07A09"/>
    <w:rsid w:val="00D104F6"/>
    <w:rsid w:val="00D108CB"/>
    <w:rsid w:val="00D10B80"/>
    <w:rsid w:val="00D12422"/>
    <w:rsid w:val="00D2006F"/>
    <w:rsid w:val="00D214AA"/>
    <w:rsid w:val="00D22106"/>
    <w:rsid w:val="00D25ACD"/>
    <w:rsid w:val="00D267E4"/>
    <w:rsid w:val="00D27FB3"/>
    <w:rsid w:val="00D301A9"/>
    <w:rsid w:val="00D30A4D"/>
    <w:rsid w:val="00D34527"/>
    <w:rsid w:val="00D3572E"/>
    <w:rsid w:val="00D35D49"/>
    <w:rsid w:val="00D365C9"/>
    <w:rsid w:val="00D37FC1"/>
    <w:rsid w:val="00D533A4"/>
    <w:rsid w:val="00D53436"/>
    <w:rsid w:val="00D54C54"/>
    <w:rsid w:val="00D562F1"/>
    <w:rsid w:val="00D6383B"/>
    <w:rsid w:val="00D63A29"/>
    <w:rsid w:val="00D65814"/>
    <w:rsid w:val="00D66279"/>
    <w:rsid w:val="00D706EA"/>
    <w:rsid w:val="00D71040"/>
    <w:rsid w:val="00D7119B"/>
    <w:rsid w:val="00D77856"/>
    <w:rsid w:val="00D8169B"/>
    <w:rsid w:val="00D864BC"/>
    <w:rsid w:val="00D86918"/>
    <w:rsid w:val="00D86F71"/>
    <w:rsid w:val="00D95CAC"/>
    <w:rsid w:val="00D96D56"/>
    <w:rsid w:val="00DA1CA1"/>
    <w:rsid w:val="00DA2EEC"/>
    <w:rsid w:val="00DA327B"/>
    <w:rsid w:val="00DA4C05"/>
    <w:rsid w:val="00DA5BEB"/>
    <w:rsid w:val="00DA7A6E"/>
    <w:rsid w:val="00DB0C51"/>
    <w:rsid w:val="00DB2009"/>
    <w:rsid w:val="00DB745B"/>
    <w:rsid w:val="00DC1FF4"/>
    <w:rsid w:val="00DC2AE5"/>
    <w:rsid w:val="00DC3915"/>
    <w:rsid w:val="00DC40AD"/>
    <w:rsid w:val="00DC5AAD"/>
    <w:rsid w:val="00DC5FDA"/>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F340E"/>
    <w:rsid w:val="00DF3537"/>
    <w:rsid w:val="00DF5CB7"/>
    <w:rsid w:val="00E00F12"/>
    <w:rsid w:val="00E01B57"/>
    <w:rsid w:val="00E0444B"/>
    <w:rsid w:val="00E04DA5"/>
    <w:rsid w:val="00E063CC"/>
    <w:rsid w:val="00E11F33"/>
    <w:rsid w:val="00E124A1"/>
    <w:rsid w:val="00E14475"/>
    <w:rsid w:val="00E14FF3"/>
    <w:rsid w:val="00E1680F"/>
    <w:rsid w:val="00E233CD"/>
    <w:rsid w:val="00E239A3"/>
    <w:rsid w:val="00E23F07"/>
    <w:rsid w:val="00E30D04"/>
    <w:rsid w:val="00E3238A"/>
    <w:rsid w:val="00E34C9B"/>
    <w:rsid w:val="00E35B82"/>
    <w:rsid w:val="00E3610A"/>
    <w:rsid w:val="00E36396"/>
    <w:rsid w:val="00E37A7B"/>
    <w:rsid w:val="00E42A2B"/>
    <w:rsid w:val="00E43ED3"/>
    <w:rsid w:val="00E45B95"/>
    <w:rsid w:val="00E468E1"/>
    <w:rsid w:val="00E4797E"/>
    <w:rsid w:val="00E51800"/>
    <w:rsid w:val="00E544F4"/>
    <w:rsid w:val="00E54CEA"/>
    <w:rsid w:val="00E551CE"/>
    <w:rsid w:val="00E56097"/>
    <w:rsid w:val="00E61491"/>
    <w:rsid w:val="00E67848"/>
    <w:rsid w:val="00E721B4"/>
    <w:rsid w:val="00E72832"/>
    <w:rsid w:val="00E749C6"/>
    <w:rsid w:val="00E77C73"/>
    <w:rsid w:val="00E77D62"/>
    <w:rsid w:val="00E82230"/>
    <w:rsid w:val="00E865CF"/>
    <w:rsid w:val="00E87204"/>
    <w:rsid w:val="00E90254"/>
    <w:rsid w:val="00E908BF"/>
    <w:rsid w:val="00E90FD6"/>
    <w:rsid w:val="00E92212"/>
    <w:rsid w:val="00E95726"/>
    <w:rsid w:val="00EA0E4E"/>
    <w:rsid w:val="00EA389D"/>
    <w:rsid w:val="00EA471C"/>
    <w:rsid w:val="00EA4A8B"/>
    <w:rsid w:val="00EA65F9"/>
    <w:rsid w:val="00EA6E6C"/>
    <w:rsid w:val="00EA79E4"/>
    <w:rsid w:val="00EB12BA"/>
    <w:rsid w:val="00EB13CB"/>
    <w:rsid w:val="00EB24EE"/>
    <w:rsid w:val="00EB34A9"/>
    <w:rsid w:val="00EB3785"/>
    <w:rsid w:val="00EC2285"/>
    <w:rsid w:val="00EC462C"/>
    <w:rsid w:val="00EC472D"/>
    <w:rsid w:val="00EC6F26"/>
    <w:rsid w:val="00ED4B02"/>
    <w:rsid w:val="00ED593D"/>
    <w:rsid w:val="00ED7987"/>
    <w:rsid w:val="00EE2064"/>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71F"/>
    <w:rsid w:val="00F13563"/>
    <w:rsid w:val="00F154E4"/>
    <w:rsid w:val="00F17DC7"/>
    <w:rsid w:val="00F211A8"/>
    <w:rsid w:val="00F21CF0"/>
    <w:rsid w:val="00F22342"/>
    <w:rsid w:val="00F259D4"/>
    <w:rsid w:val="00F272F0"/>
    <w:rsid w:val="00F31948"/>
    <w:rsid w:val="00F32A0D"/>
    <w:rsid w:val="00F32AEB"/>
    <w:rsid w:val="00F33C4A"/>
    <w:rsid w:val="00F35BD7"/>
    <w:rsid w:val="00F36CDE"/>
    <w:rsid w:val="00F370F1"/>
    <w:rsid w:val="00F37C60"/>
    <w:rsid w:val="00F4211B"/>
    <w:rsid w:val="00F42F94"/>
    <w:rsid w:val="00F4315B"/>
    <w:rsid w:val="00F44593"/>
    <w:rsid w:val="00F44EDC"/>
    <w:rsid w:val="00F46E93"/>
    <w:rsid w:val="00F475EA"/>
    <w:rsid w:val="00F527EB"/>
    <w:rsid w:val="00F5425E"/>
    <w:rsid w:val="00F54F30"/>
    <w:rsid w:val="00F55D8C"/>
    <w:rsid w:val="00F60239"/>
    <w:rsid w:val="00F62B23"/>
    <w:rsid w:val="00F63CE2"/>
    <w:rsid w:val="00F665A6"/>
    <w:rsid w:val="00F722FF"/>
    <w:rsid w:val="00F726DF"/>
    <w:rsid w:val="00F73A67"/>
    <w:rsid w:val="00F73D05"/>
    <w:rsid w:val="00F77F5B"/>
    <w:rsid w:val="00F80180"/>
    <w:rsid w:val="00F83E68"/>
    <w:rsid w:val="00F844A2"/>
    <w:rsid w:val="00F8604A"/>
    <w:rsid w:val="00F873D8"/>
    <w:rsid w:val="00F94316"/>
    <w:rsid w:val="00F946C8"/>
    <w:rsid w:val="00F9603F"/>
    <w:rsid w:val="00F9610B"/>
    <w:rsid w:val="00F96127"/>
    <w:rsid w:val="00F968B5"/>
    <w:rsid w:val="00FA2A8F"/>
    <w:rsid w:val="00FA303A"/>
    <w:rsid w:val="00FA4855"/>
    <w:rsid w:val="00FB03CA"/>
    <w:rsid w:val="00FB06EF"/>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E0677"/>
    <w:rsid w:val="00FE28CE"/>
    <w:rsid w:val="00FE457E"/>
    <w:rsid w:val="00FE51D8"/>
    <w:rsid w:val="00FF0F2A"/>
    <w:rsid w:val="00FF1BB4"/>
    <w:rsid w:val="00FF21AC"/>
    <w:rsid w:val="00FF3DF8"/>
    <w:rsid w:val="00FF4D3A"/>
    <w:rsid w:val="00FF609A"/>
    <w:rsid w:val="01033F3C"/>
    <w:rsid w:val="01C631F6"/>
    <w:rsid w:val="030105E4"/>
    <w:rsid w:val="09BE680A"/>
    <w:rsid w:val="0C4A71B8"/>
    <w:rsid w:val="0D180B0A"/>
    <w:rsid w:val="10995CCD"/>
    <w:rsid w:val="109D7C59"/>
    <w:rsid w:val="176D19FF"/>
    <w:rsid w:val="19747289"/>
    <w:rsid w:val="1ABF0B7F"/>
    <w:rsid w:val="1B06751E"/>
    <w:rsid w:val="1BE70167"/>
    <w:rsid w:val="1D2026DC"/>
    <w:rsid w:val="22502157"/>
    <w:rsid w:val="234207E5"/>
    <w:rsid w:val="24D11D12"/>
    <w:rsid w:val="257419FF"/>
    <w:rsid w:val="257C268E"/>
    <w:rsid w:val="2D352B16"/>
    <w:rsid w:val="375376EA"/>
    <w:rsid w:val="3ADE61A4"/>
    <w:rsid w:val="3C8D667D"/>
    <w:rsid w:val="3E7F295B"/>
    <w:rsid w:val="41813817"/>
    <w:rsid w:val="43C92044"/>
    <w:rsid w:val="486453B8"/>
    <w:rsid w:val="4FAA1F59"/>
    <w:rsid w:val="4FE912AB"/>
    <w:rsid w:val="51A862E4"/>
    <w:rsid w:val="52856670"/>
    <w:rsid w:val="55311752"/>
    <w:rsid w:val="5B4823B9"/>
    <w:rsid w:val="5CDB49E0"/>
    <w:rsid w:val="5CED6ADF"/>
    <w:rsid w:val="5D441192"/>
    <w:rsid w:val="613B1817"/>
    <w:rsid w:val="63696555"/>
    <w:rsid w:val="65592C27"/>
    <w:rsid w:val="6B466195"/>
    <w:rsid w:val="6C7C2F9C"/>
    <w:rsid w:val="72B64F76"/>
    <w:rsid w:val="732F1A1F"/>
    <w:rsid w:val="75346CA4"/>
    <w:rsid w:val="77F47058"/>
    <w:rsid w:val="7CED1A2A"/>
    <w:rsid w:val="7DC12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F0CC697"/>
  <w15:chartTrackingRefBased/>
  <w15:docId w15:val="{554327BF-56C1-46E4-9C1C-3A99F91C4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Cambria" w:hAnsi="Cambria"/>
      <w:b/>
      <w:bCs/>
      <w:kern w:val="0"/>
      <w:sz w:val="32"/>
      <w:szCs w:val="32"/>
    </w:rPr>
  </w:style>
  <w:style w:type="paragraph" w:styleId="3">
    <w:name w:val="heading 3"/>
    <w:basedOn w:val="a"/>
    <w:link w:val="30"/>
    <w:uiPriority w:val="9"/>
    <w:qFormat/>
    <w:pPr>
      <w:widowControl/>
      <w:spacing w:before="100" w:beforeAutospacing="1" w:after="100" w:afterAutospacing="1"/>
      <w:jc w:val="left"/>
      <w:outlineLvl w:val="2"/>
    </w:pPr>
    <w:rPr>
      <w:rFonts w:ascii="宋体" w:hAnsi="宋体"/>
      <w:b/>
      <w:bCs/>
      <w:kern w:val="0"/>
      <w:sz w:val="27"/>
      <w:szCs w:val="27"/>
    </w:rPr>
  </w:style>
  <w:style w:type="character" w:default="1" w:styleId="a0">
    <w:name w:val="Default Paragraph Font"/>
    <w:uiPriority w:val="1"/>
    <w:unhideWhenUsed/>
  </w:style>
  <w:style w:type="table" w:default="1" w:styleId="a1">
    <w:name w:val="Normal Table"/>
    <w:uiPriority w:val="99"/>
    <w:unhideWhenUsed/>
    <w:qFormat/>
    <w:rPr>
      <w:rFonts w:ascii="Calibri" w:hAnsi="Calibri" w:cs="Calibri"/>
      <w:kern w:val="2"/>
      <w:sz w:val="21"/>
      <w:szCs w:val="22"/>
    </w:rPr>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b/>
      <w:bCs/>
      <w:kern w:val="44"/>
      <w:sz w:val="44"/>
      <w:szCs w:val="44"/>
    </w:rPr>
  </w:style>
  <w:style w:type="character" w:customStyle="1" w:styleId="20">
    <w:name w:val="标题 2 字符"/>
    <w:link w:val="2"/>
    <w:uiPriority w:val="9"/>
    <w:semiHidden/>
    <w:rPr>
      <w:rFonts w:ascii="Cambria" w:eastAsia="宋体" w:hAnsi="Cambria" w:cs="Times New Roman"/>
      <w:b/>
      <w:bCs/>
      <w:sz w:val="32"/>
      <w:szCs w:val="32"/>
    </w:rPr>
  </w:style>
  <w:style w:type="character" w:customStyle="1" w:styleId="30">
    <w:name w:val="标题 3 字符"/>
    <w:link w:val="3"/>
    <w:uiPriority w:val="9"/>
    <w:rPr>
      <w:rFonts w:ascii="宋体" w:eastAsia="宋体" w:hAnsi="宋体" w:cs="宋体"/>
      <w:b/>
      <w:bCs/>
      <w:kern w:val="0"/>
      <w:sz w:val="27"/>
      <w:szCs w:val="27"/>
    </w:rPr>
  </w:style>
  <w:style w:type="paragraph" w:styleId="a3">
    <w:name w:val="caption"/>
    <w:basedOn w:val="a"/>
    <w:next w:val="a"/>
    <w:link w:val="a4"/>
    <w:qFormat/>
    <w:pPr>
      <w:widowControl/>
      <w:topLinePunct/>
      <w:adjustRightInd w:val="0"/>
      <w:snapToGrid w:val="0"/>
      <w:spacing w:before="152" w:after="160" w:line="240" w:lineRule="atLeast"/>
      <w:ind w:left="1702"/>
      <w:jc w:val="left"/>
    </w:pPr>
    <w:rPr>
      <w:rFonts w:ascii="Arial" w:eastAsia="黑体" w:hAnsi="Arial"/>
      <w:kern w:val="0"/>
      <w:sz w:val="20"/>
      <w:szCs w:val="20"/>
    </w:rPr>
  </w:style>
  <w:style w:type="character" w:customStyle="1" w:styleId="a4">
    <w:name w:val="题注 字符"/>
    <w:link w:val="a3"/>
    <w:rPr>
      <w:rFonts w:ascii="Arial" w:eastAsia="黑体" w:hAnsi="Arial" w:cs="Arial" w:hint="default"/>
      <w:sz w:val="20"/>
      <w:szCs w:val="20"/>
    </w:rPr>
  </w:style>
  <w:style w:type="paragraph" w:styleId="a5">
    <w:name w:val="annotation text"/>
    <w:basedOn w:val="a"/>
    <w:link w:val="a6"/>
    <w:uiPriority w:val="99"/>
    <w:unhideWhenUsed/>
    <w:pPr>
      <w:jc w:val="left"/>
    </w:pPr>
    <w:rPr>
      <w:rFonts w:ascii="Calibri" w:hAnsi="Calibri"/>
    </w:rPr>
  </w:style>
  <w:style w:type="character" w:customStyle="1" w:styleId="a6">
    <w:name w:val="批注文字 字符"/>
    <w:link w:val="a5"/>
  </w:style>
  <w:style w:type="paragraph" w:styleId="TOC3">
    <w:name w:val="toc 3"/>
    <w:basedOn w:val="a"/>
    <w:next w:val="a"/>
    <w:uiPriority w:val="39"/>
    <w:unhideWhenUsed/>
    <w:pPr>
      <w:ind w:leftChars="400" w:left="840"/>
    </w:pPr>
  </w:style>
  <w:style w:type="paragraph" w:styleId="a7">
    <w:name w:val="Plain Text"/>
    <w:basedOn w:val="a"/>
    <w:link w:val="a8"/>
    <w:unhideWhenUsed/>
    <w:pPr>
      <w:adjustRightInd w:val="0"/>
      <w:spacing w:line="312" w:lineRule="atLeast"/>
    </w:pPr>
    <w:rPr>
      <w:rFonts w:ascii="宋体" w:hAnsi="Courier New" w:hint="eastAsia"/>
      <w:kern w:val="0"/>
      <w:sz w:val="20"/>
      <w:szCs w:val="20"/>
    </w:rPr>
  </w:style>
  <w:style w:type="character" w:customStyle="1" w:styleId="a8">
    <w:name w:val="纯文本 字符"/>
    <w:link w:val="a7"/>
    <w:rPr>
      <w:rFonts w:ascii="宋体" w:eastAsia="宋体" w:hAnsi="Courier New" w:cs="Times New Roman" w:hint="eastAsia"/>
      <w:kern w:val="0"/>
      <w:szCs w:val="20"/>
    </w:rPr>
  </w:style>
  <w:style w:type="paragraph" w:styleId="a9">
    <w:name w:val="Date"/>
    <w:basedOn w:val="a"/>
    <w:next w:val="a"/>
    <w:link w:val="aa"/>
    <w:uiPriority w:val="99"/>
    <w:unhideWhenUsed/>
    <w:pPr>
      <w:ind w:leftChars="2500" w:left="100"/>
    </w:pPr>
  </w:style>
  <w:style w:type="character" w:customStyle="1" w:styleId="aa">
    <w:name w:val="日期 字符"/>
    <w:link w:val="a9"/>
    <w:uiPriority w:val="99"/>
    <w:semiHidden/>
    <w:rPr>
      <w:kern w:val="2"/>
      <w:sz w:val="21"/>
      <w:szCs w:val="22"/>
    </w:rPr>
  </w:style>
  <w:style w:type="paragraph" w:styleId="ab">
    <w:name w:val="endnote text"/>
    <w:basedOn w:val="a"/>
    <w:link w:val="ac"/>
    <w:uiPriority w:val="99"/>
    <w:unhideWhenUsed/>
    <w:pPr>
      <w:snapToGrid w:val="0"/>
      <w:jc w:val="left"/>
    </w:pPr>
  </w:style>
  <w:style w:type="character" w:customStyle="1" w:styleId="ac">
    <w:name w:val="尾注文本 字符"/>
    <w:link w:val="ab"/>
    <w:uiPriority w:val="99"/>
    <w:semiHidden/>
    <w:rPr>
      <w:kern w:val="2"/>
      <w:sz w:val="21"/>
      <w:szCs w:val="22"/>
    </w:rPr>
  </w:style>
  <w:style w:type="paragraph" w:styleId="ad">
    <w:name w:val="Balloon Text"/>
    <w:basedOn w:val="a"/>
    <w:link w:val="ae"/>
    <w:uiPriority w:val="99"/>
    <w:unhideWhenUsed/>
    <w:rPr>
      <w:kern w:val="0"/>
      <w:sz w:val="18"/>
      <w:szCs w:val="18"/>
    </w:rPr>
  </w:style>
  <w:style w:type="character" w:customStyle="1" w:styleId="ae">
    <w:name w:val="批注框文本 字符"/>
    <w:link w:val="ad"/>
    <w:uiPriority w:val="99"/>
    <w:semiHidden/>
    <w:rPr>
      <w:sz w:val="18"/>
      <w:szCs w:val="18"/>
    </w:rPr>
  </w:style>
  <w:style w:type="paragraph" w:styleId="af">
    <w:name w:val="footer"/>
    <w:basedOn w:val="a"/>
    <w:link w:val="af0"/>
    <w:uiPriority w:val="99"/>
    <w:unhideWhenUsed/>
    <w:pPr>
      <w:tabs>
        <w:tab w:val="center" w:pos="4153"/>
        <w:tab w:val="right" w:pos="8306"/>
      </w:tabs>
      <w:snapToGrid w:val="0"/>
      <w:jc w:val="left"/>
    </w:pPr>
    <w:rPr>
      <w:kern w:val="0"/>
      <w:sz w:val="18"/>
      <w:szCs w:val="18"/>
    </w:rPr>
  </w:style>
  <w:style w:type="character" w:customStyle="1" w:styleId="af0">
    <w:name w:val="页脚 字符"/>
    <w:link w:val="af"/>
    <w:uiPriority w:val="99"/>
    <w:rPr>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f2">
    <w:name w:val="页眉 字符"/>
    <w:link w:val="af1"/>
    <w:uiPriority w:val="99"/>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4">
    <w:name w:val="annotation subject"/>
    <w:basedOn w:val="a5"/>
    <w:next w:val="a5"/>
    <w:link w:val="af5"/>
    <w:unhideWhenUsed/>
    <w:rPr>
      <w:rFonts w:ascii="Times New Roman" w:hAnsi="Times New Roman"/>
      <w:b/>
      <w:kern w:val="0"/>
      <w:sz w:val="20"/>
      <w:szCs w:val="20"/>
    </w:rPr>
  </w:style>
  <w:style w:type="character" w:customStyle="1" w:styleId="af5">
    <w:name w:val="批注主题 字符"/>
    <w:link w:val="af4"/>
    <w:rPr>
      <w:b/>
    </w:rPr>
  </w:style>
  <w:style w:type="table" w:styleId="af6">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uiPriority w:val="22"/>
    <w:qFormat/>
    <w:rPr>
      <w:b/>
      <w:bCs/>
    </w:rPr>
  </w:style>
  <w:style w:type="character" w:styleId="af8">
    <w:name w:val="endnote reference"/>
    <w:uiPriority w:val="99"/>
    <w:unhideWhenUsed/>
    <w:rPr>
      <w:vertAlign w:val="superscript"/>
    </w:rPr>
  </w:style>
  <w:style w:type="character" w:styleId="af9">
    <w:name w:val="FollowedHyperlink"/>
    <w:uiPriority w:val="99"/>
    <w:unhideWhenUsed/>
    <w:rPr>
      <w:color w:val="954F72"/>
      <w:u w:val="single"/>
    </w:rPr>
  </w:style>
  <w:style w:type="character" w:styleId="afa">
    <w:name w:val="Hyperlink"/>
    <w:uiPriority w:val="99"/>
    <w:unhideWhenUsed/>
    <w:rPr>
      <w:color w:val="0563C1"/>
      <w:u w:val="single"/>
    </w:rPr>
  </w:style>
  <w:style w:type="character" w:styleId="afb">
    <w:name w:val="annotation reference"/>
    <w:uiPriority w:val="99"/>
    <w:unhideWhenUsed/>
    <w:rPr>
      <w:sz w:val="21"/>
      <w:szCs w:val="21"/>
    </w:rPr>
  </w:style>
  <w:style w:type="character" w:customStyle="1" w:styleId="afc">
    <w:name w:val="无间距字符"/>
    <w:link w:val="afd"/>
    <w:uiPriority w:val="1"/>
    <w:rPr>
      <w:sz w:val="22"/>
      <w:szCs w:val="22"/>
      <w:lang w:val="en-US" w:eastAsia="zh-CN" w:bidi="ar-SA"/>
    </w:rPr>
  </w:style>
  <w:style w:type="paragraph" w:customStyle="1" w:styleId="afd">
    <w:name w:val="无间距"/>
    <w:link w:val="afc"/>
    <w:uiPriority w:val="1"/>
    <w:qFormat/>
    <w:rPr>
      <w:sz w:val="22"/>
      <w:szCs w:val="22"/>
    </w:rPr>
  </w:style>
  <w:style w:type="character" w:customStyle="1" w:styleId="apple-converted-space">
    <w:name w:val="apple-converted-space"/>
  </w:style>
  <w:style w:type="character" w:customStyle="1" w:styleId="apple-style-span">
    <w:name w:val="apple-style-span"/>
  </w:style>
  <w:style w:type="character" w:customStyle="1" w:styleId="font61">
    <w:name w:val="font61"/>
    <w:rPr>
      <w:rFonts w:ascii="宋体" w:eastAsia="宋体" w:hAnsi="宋体" w:cs="宋体" w:hint="eastAsia"/>
      <w:i w:val="0"/>
      <w:color w:val="auto"/>
      <w:sz w:val="28"/>
      <w:szCs w:val="28"/>
      <w:u w:val="none"/>
    </w:rPr>
  </w:style>
  <w:style w:type="paragraph" w:customStyle="1" w:styleId="-11">
    <w:name w:val="彩色列表 - 强调文字颜色 11"/>
    <w:basedOn w:val="a"/>
    <w:uiPriority w:val="34"/>
    <w:qFormat/>
    <w:pPr>
      <w:ind w:firstLineChars="200" w:firstLine="420"/>
    </w:pPr>
  </w:style>
  <w:style w:type="paragraph" w:customStyle="1" w:styleId="style5">
    <w:name w:val="style5"/>
    <w:basedOn w:val="a"/>
    <w:pPr>
      <w:widowControl/>
      <w:spacing w:before="100" w:beforeAutospacing="1" w:after="100" w:afterAutospacing="1"/>
      <w:jc w:val="left"/>
    </w:pPr>
    <w:rPr>
      <w:rFonts w:ascii="宋体" w:hAnsi="宋体" w:cs="宋体"/>
      <w:kern w:val="0"/>
      <w:sz w:val="24"/>
      <w:szCs w:val="24"/>
    </w:rPr>
  </w:style>
  <w:style w:type="paragraph" w:customStyle="1" w:styleId="font10">
    <w:name w:val="font10"/>
    <w:basedOn w:val="a"/>
    <w:pPr>
      <w:widowControl/>
      <w:spacing w:before="100" w:beforeAutospacing="1" w:after="100" w:afterAutospacing="1"/>
      <w:jc w:val="left"/>
    </w:pPr>
    <w:rPr>
      <w:rFonts w:ascii="宋体" w:hAnsi="宋体" w:cs="宋体"/>
      <w:kern w:val="0"/>
      <w:sz w:val="24"/>
      <w:szCs w:val="24"/>
    </w:rPr>
  </w:style>
  <w:style w:type="paragraph" w:customStyle="1" w:styleId="21">
    <w:name w:val="列出段落2"/>
    <w:basedOn w:val="a"/>
    <w:pPr>
      <w:ind w:firstLineChars="200" w:firstLine="420"/>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file:///C:\Users\li\Downloads\&#21326;&#20026;&#26631;&#24535;%20Huawei%20Logo%20(1)\&#21326;&#20026;&#26631;&#24535;%20Huawei%20Logo%202018\&#31446;&#29256;&#26631;&#24535;Vertical%20Version\CMYK\JPG\HW_POS_CMYK_Vertical-300ppi.jpg" TargetMode="External"/><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186</Words>
  <Characters>261</Characters>
  <Application>Microsoft Office Word</Application>
  <DocSecurity>4</DocSecurity>
  <PresentationFormat/>
  <Lines>261</Lines>
  <Paragraphs>49</Paragraphs>
  <Slides>0</Slides>
  <Notes>0</Notes>
  <HiddenSlides>0</HiddenSlides>
  <MMClips>0</MMClips>
  <ScaleCrop>false</ScaleCrop>
  <Company>Microsoft</Company>
  <LinksUpToDate>false</LinksUpToDate>
  <CharactersWithSpaces>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dc:creator>
  <cp:keywords/>
  <cp:lastModifiedBy>小军 马</cp:lastModifiedBy>
  <cp:revision>2</cp:revision>
  <cp:lastPrinted>2023-09-12T00:52:00Z</cp:lastPrinted>
  <dcterms:created xsi:type="dcterms:W3CDTF">2026-09-24T03:57:00Z</dcterms:created>
  <dcterms:modified xsi:type="dcterms:W3CDTF">2026-09-24T03:57:00Z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2052-12.1.0.18240</vt:lpwstr>
  </property>
  <property fmtid="{D5CDD505-2E9C-101B-9397-08002B2CF9AE}" pid="12" name="ICV">
    <vt:lpwstr>CB813F608F8C47299E072C9CA56D6E41_12</vt:lpwstr>
  </property>
</Properties>
</file>