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实验样本45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毕业院校：清华大学    年龄：25岁</w:t>
      </w:r>
    </w:p>
    <w:p>
      <w:r>
        <w:t>籍贯：北京海淀    现居住地：上海市浦东新区张江高科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加班意愿：希望工作时间相对规范，按国家法定节假日休息，遇重大新车发布可配合攻坚。</w:t>
      </w:r>
    </w:p>
    <w:p>
      <w:r>
        <w:t>加班费 / 补偿：支持依法调休或发放加班费，希望有规范透明的考勤记录与补贴机制。</w:t>
      </w:r>
    </w:p>
    <w:p>
      <w:r>
        <w:t>期望薪资：税前 10000–13500 元/月，希望有技术创新奖励和清晰的职级通道。</w:t>
      </w:r>
    </w:p>
    <w:p>
      <w:r>
        <w:t>工作地点：苏州/昆山，可接受长三角区域内协同研发与试验场驻点。</w:t>
      </w:r>
    </w:p>
    <w:p>
      <w:r>
        <w:t>其他要求：期望有接触前沿整车电子电气架构和智驾测试工具链的实践机会。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