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实验样本31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补偿：依法支付加班费，并在加班前说明安排。</w:t>
      </w:r>
    </w:p>
    <w:p>
      <w:r>
        <w:t>期望薪资：税前 6000–8000 元/月，具体可结合岗位职责协商。</w:t>
      </w:r>
    </w:p>
    <w:p>
      <w:r>
        <w:t>工作地点：南京，可接受线下或混合办公。</w:t>
      </w:r>
    </w:p>
    <w:p>
      <w:r>
        <w:t>其他要求：优先考虑有实训机会、反馈及时的团队。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