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60"/>
        <w:jc w:val="center"/>
      </w:pPr>
      <w:r>
        <w:rPr>
          <w:rFonts w:ascii="黑体" w:hAnsi="黑体" w:eastAsia="黑体"/>
          <w:b/>
          <w:sz w:val="36"/>
        </w:rPr>
        <w:t>借助 AI 的 Prompt 记录</w:t>
      </w:r>
    </w:p>
    <w:p>
      <w:pPr>
        <w:spacing w:line="240" w:lineRule="auto" w:before="0" w:after="200"/>
        <w:jc w:val="center"/>
      </w:pPr>
      <w:r>
        <w:rPr>
          <w:rFonts w:ascii="宋体" w:hAnsi="宋体" w:eastAsia="宋体"/>
          <w:b w:val="0"/>
          <w:sz w:val="24"/>
        </w:rPr>
        <w:t>Agent Runtime 笔试项目</w:t>
      </w:r>
    </w:p>
    <w:p>
      <w:pPr>
        <w:spacing w:line="240" w:lineRule="auto" w:before="0" w:after="160"/>
        <w:ind w:firstLine="420"/>
      </w:pPr>
      <w:r>
        <w:rPr>
          <w:rFonts w:ascii="宋体" w:hAnsi="宋体" w:eastAsia="宋体"/>
          <w:b w:val="0"/>
          <w:sz w:val="24"/>
        </w:rPr>
        <w:t>本记录整理了项目开发、测试、架构题分析和学习代码过程中实际使用过的关键提示词。每条记录保留问题、提示词、AI 建议、最终决定、验证方式和解决的问题，便于复盘 AI 在项目中的辅助作用。</w:t>
      </w: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1. Agent 框架使用边界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题目禁止使用 LangGraph、OpenHands、OpenClaw 完成主流程，不确定是否可以参考这些框架的设计思想。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“我可以参考现有 Agent 框架的 Agent Loop、Session、Memory 和 Tool Registry 设计，但自行实现代码吗？”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可以借鉴公开的设计思想，但不能直接使用框架 Runtime 或预构建 Agent。主流程中的 Agent Loop、工具注册、模型输出解析、Session 与 Context 管理需要自行实现。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不引入 Agent 框架依赖，自行实现 AgentRuntime、ToolRegistry、输出解析、Session 管理、Context 管理和 Trace 记录；只使用 Python 标准库及 HTTP 调用等通用能力。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检查依赖中不存在 Agent 框架，并用离线测试覆盖一轮或多轮工具调用的完整流程。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明确了“可以参考思想”和“不能直接调用框架能力”的边界，避免偏离笔试要求。</w:t>
      </w:r>
    </w:p>
    <w:p>
      <w:pPr>
        <w:spacing w:line="240" w:lineRule="auto" w:before="0" w:after="80"/>
      </w:pP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2. 跨 Session 长期记忆设计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不同窗口的对话需要隔离，但希望同一用户的稳定偏好能跨窗口使用。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“我个人比较喜欢公共记忆，这个可以加进 Agent Runtime 吗？”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应设计为按 userId 隔离的 User Memory，而不是所有用户共用的“公共记忆”。Session Context 只保存当前窗口短期上下文；User Memory 保存稳定偏好和长期目标。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实现最小版长期记忆：只有用户明确说“记住……”时才写入；同一用户的不同 Session 可以召回；不同用户严格隔离；当前输入优先于历史记忆；先使用标签和关键词匹配。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用户 A 在 Session 1 保存偏好后，能在 Session 2 召回；用户 B 不能读取该偏好。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既满足跨窗口记忆，又避免把普通聊天内容或不同用户的信息混在一起。</w:t>
      </w:r>
    </w:p>
    <w:p>
      <w:pPr>
        <w:spacing w:line="240" w:lineRule="auto" w:before="0" w:after="80"/>
      </w:pP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3. DeepSeek 模型接入与故障定位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命令行已经运行，但模型调用提示缺少 DEEPSEEK_API_KEY，不确定环境变量和配置文件应放在哪里。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“改完环境怎么运行在终端吗？为什么会显示 Missing DEEPSEEK_API_KEY？”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程序读取环境变量或 .env 中的 DEEPSEEK_API_KEY。先在项目根目录按示例填写密钥，再从项目目录运行 python main.py；不要把密钥写入代码或提交到仓库。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使用项目根目录 .env 保存本地密钥；main.py 保持只负责启动；配置缺失时由 Runtime 给出清晰错误，而不是静默失败。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配置前应稳定报缺失密钥；填写有效密钥后，普通提问能返回模型回答，trace 中能看到 llm_request。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把“程序没反应”区分为启动问题、配置问题和模型请求问题，便于逐步排查。</w:t>
      </w:r>
    </w:p>
    <w:p>
      <w:pPr>
        <w:spacing w:line="240" w:lineRule="auto" w:before="0" w:after="80"/>
      </w:pP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4. 从题目要求拆出可运行的最小 Runtime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题目要求包含 Agent Runtime、工具注册、Session、Context、简单 Memory、Trace、异常处理和测试，需要确认第一版是否真正覆盖。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“必须做：Agent Runtime、工具注册和装配、Session 管理、Context 管理、简单 Memory、Trace、异常处理、测试；我想加长期记忆。这些都包含吧？”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先把每项要求映射到一个明确模块与可观察效果，再考虑扩展项。长期记忆可以作为 User Memory 放在 Session Context 之外，不能替代 Session 隔离。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以 Runtime 协调模型与工具；ToolRegistry 统一注册与查找工具；Store 保存 Session 和用户记忆；ContextManager 组装模型输入；Trace 记录每轮关键事件；测试覆盖主流程和异常流程。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用一张“要求 - 模块 - 演示效果 - 后续改进”表逐项检查，并实际运行测试。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避免只堆文件和概念，确保题目中的每个要求都能在代码和运行结果中找到对应物。</w:t>
      </w:r>
    </w:p>
    <w:p>
      <w:pPr>
        <w:spacing w:line="240" w:lineRule="auto" w:before="0" w:after="80"/>
      </w:pP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5. 测试从少量样例扩充到回归集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原先只有 6 条测试，担心覆盖不足，也想知道真实模型测试和离线测试分别承担什么作用。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“测试用例能再帮我补 80 条吗，凑够 100 条？”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离线测试应覆盖可重复的规则、状态和异常；真实 DeepSeek 测试单独作为回归测试，因其花费 token 且输出有不确定性。动态生成矩阵可以减少重复代码，但每类测试仍要有清楚的名称。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保留 FakeClient 的稳定离线测试，补足输入校验、计算工具、待办工具、Session 隔离、Memory、摘要、任务状态、异常恢复等测试；真实模型测试在未配置密钥时跳过。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运行 unittest 后应显示 100 条离线测试通过；真实回归测试在有密钥时才运行，并检查工具名和参数是否符合预期。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提高了对改动的保护能力，也避免把网络或模型波动误判为业务代码错误。</w:t>
      </w:r>
    </w:p>
    <w:p>
      <w:pPr>
        <w:spacing w:line="240" w:lineRule="auto" w:before="0" w:after="80"/>
      </w:pP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6. 由真实测试发现 Python 类型边界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计算器工具对输入校验看似正确，但 bool 在 Python 中是 int 的子类，可能被当成数字。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“你自己觉得目前还有什么问题吗？测试里还能补哪些边界？”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除了空参数、除零和非法运算符，还要验证 bool、字符串数字、缺失字段和未知工具。Python 中 isinstance(True, int) 为真，因此只判断 int 或 float 会漏掉布尔值。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计算器在接受数值前显式排除 bool，再允许 int 和 float；同时补充 True、False、字符串、None 等边界测试。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True + 1、False * 2 等输入应返回参数错误，而正常整数和浮点数仍能得到正确计算结果。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把语言特性带来的隐蔽错误变成可回归验证的边界条件。</w:t>
      </w:r>
    </w:p>
    <w:p>
      <w:pPr>
        <w:spacing w:line="240" w:lineRule="auto" w:before="0" w:after="80"/>
      </w:pP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7. Session 旧数据的兼容与懒迁移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第二版增加了 status、pending_inputs、events 等字段，旧 Session 数据没有这些键，直接读取会报 KeyError。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“为什么不直接写到 session = self.data["sessions"].setdefault(key, {...}) 里面呢？正常工业设计允许这种情况吗？”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新建 Session 的默认结构应写全；同时在读取旧 Session 时用 setdefault 补齐新增字段。这叫懒迁移：数据被打开时才补齐，已有值绝不覆盖。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创建路径写完整默认值；读取路径用 setdefault 补齐旧数据。这样新数据无需额外操作，旧数据也能平滑升级。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准备一份不含新字段的 v1 Session 数据，读取后应自动拥有默认 status、pending_inputs、events，已有 messages 等字段保持不变。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解释了为什么不是“旧数据不能改”，而是在打开时安全地补齐新字段。</w:t>
      </w:r>
    </w:p>
    <w:p>
      <w:pPr>
        <w:spacing w:line="240" w:lineRule="auto" w:before="0" w:after="80"/>
      </w:pP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8. Context 不能直接粘贴全部历史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System Prompt 中希望包含目标、当前问题、少量有效上下文和解析结果，但担心把所有历史对话直接塞给模型。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“System Prompt 里放当前任务目标与约束、用户当前问题、最近少量有效上下文、轻量解析结果，这样的一部分该怎么做？不能直接粘贴到里面。”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不要把完整历史原样拼接。模型实际 Context 应由系统约束、结构化任务状态、最近若干轮消息、相关长期记忆和必要的工具结果组成；更早历史压缩为摘要。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区分“原始历史”与“实际模型上下文”：原始历史用于追溯和摘要，实际 Context 有预算并按优先级组装；目标、已完成结论和待办可用结构化摘要保留。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长对话后，模型仍能知道当前目标和未完成事项，但输入消息数量不会无限增长。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控制 token 成本和注意力干扰，同时减少关键任务状态在长对话中丢失的风险。</w:t>
      </w:r>
    </w:p>
    <w:p>
      <w:pPr>
        <w:spacing w:line="240" w:lineRule="auto" w:before="0" w:after="80"/>
      </w:pP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9. 先拆解架构题，再写正式答案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面对“每天早上 9 点根据昨天聊天情况复盘”的题目，容易马上罗列 Scheduler、数据库等名词，却没有先判断题目真正考什么。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“请先不要直接回答下面这道架构题，而是帮我拆解它到底在考什么：用户给 Agent 下达任务：每天早上 9 点，根据昨天聊天情况做复盘总结。当前阶段不要给完整成稿。”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题目核心是任务生命周期：自然语言转结构化任务、持久化、时区和时间范围、跨 Session 数据范围、Scheduler 触发独立 TaskRun、幂等、补跑、失败重试和通知。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先建立问题模型，再按“核心矛盾 - 总体设计 - 关键流程 - 异常与取舍 - 结论”组织答案。定时器不长期挂在 Session 内，而由持久化任务和 Scheduler 管理。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答案能解释同一任务重复触发怎么办、服务重启后怎么办、“昨天”按哪个时区计算，以及结果写回哪里。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避免在没有理解题意时堆技术方案，使架构答案有明确主线。</w:t>
      </w:r>
    </w:p>
    <w:p>
      <w:pPr>
        <w:spacing w:line="240" w:lineRule="auto" w:before="0" w:after="80"/>
      </w:pPr>
    </w:p>
    <w:p>
      <w:pPr>
        <w:keepNext/>
        <w:spacing w:line="240" w:lineRule="auto" w:before="0" w:after="40"/>
      </w:pPr>
      <w:r>
        <w:rPr>
          <w:rFonts w:ascii="黑体" w:hAnsi="黑体" w:eastAsia="黑体"/>
          <w:b/>
          <w:sz w:val="28"/>
        </w:rPr>
        <w:t>10. 对 AI 共同结论做反向审查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连续讨论后，方案可能逻辑自洽，却把合理假设误当成已验证结论。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使用的 AI Prompt：</w:t>
      </w:r>
      <w:r>
        <w:rPr>
          <w:rFonts w:ascii="宋体" w:hAnsi="宋体" w:eastAsia="宋体"/>
          <w:b w:val="0"/>
          <w:sz w:val="24"/>
        </w:rPr>
        <w:t>“请抛开鼓励和讨好，从批判角度检查我们刚才关于 Agent 时间记忆和事件分层压缩的讨论。区分可信观察、证据不足的因果解释、合理但未验证的假设，并给出竞争假设、对照实验和评价指标。”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AI 提供的建议：</w:t>
      </w:r>
      <w:r>
        <w:rPr>
          <w:rFonts w:ascii="宋体" w:hAnsi="宋体" w:eastAsia="宋体"/>
          <w:b w:val="0"/>
          <w:sz w:val="24"/>
        </w:rPr>
        <w:t>把“观察到的现象”“对原因的解释”“准备采用的设计”分开记录。设计完整并不能证明设计有效，需用对照组、任务成功率、关键信息保留率、token 成本和错误率等指标验证。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我的最终决定：</w:t>
      </w:r>
      <w:r>
        <w:rPr>
          <w:rFonts w:ascii="宋体" w:hAnsi="宋体" w:eastAsia="宋体"/>
          <w:b w:val="0"/>
          <w:sz w:val="24"/>
        </w:rPr>
        <w:t>在架构题和项目说明中明确证据边界：公开协议只陈述公开能力；内部实现不做断言；未验证优化用“工程判断”或“后续验证方向”表述。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验证方式：</w:t>
      </w:r>
      <w:r>
        <w:rPr>
          <w:rFonts w:ascii="宋体" w:hAnsi="宋体" w:eastAsia="宋体"/>
          <w:b w:val="0"/>
          <w:sz w:val="24"/>
        </w:rPr>
        <w:t>为摘要策略准备完整历史、仅最近窗口、最近窗口加结构化摘要等对照，比较任务完成率与关键信息保留率。</w:t>
      </w:r>
    </w:p>
    <w:p>
      <w:pPr>
        <w:spacing w:line="240" w:lineRule="auto" w:before="0" w:after="0"/>
      </w:pPr>
      <w:r>
        <w:rPr>
          <w:rFonts w:ascii="宋体" w:hAnsi="宋体" w:eastAsia="宋体"/>
          <w:b/>
          <w:sz w:val="24"/>
        </w:rPr>
        <w:t>解决的问题：</w:t>
      </w:r>
      <w:r>
        <w:rPr>
          <w:rFonts w:ascii="宋体" w:hAnsi="宋体" w:eastAsia="宋体"/>
          <w:b w:val="0"/>
          <w:sz w:val="24"/>
        </w:rPr>
        <w:t>防止把与 AI 讨论得到的“看起来完整”的方案误当成事实，提升工程判断的可信度。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