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ReportTitle"/>
        <w:jc w:val="center"/>
        <w:rPr/>
      </w:pPr>
      <w:r>
        <w:rPr>
          <w:rFonts w:eastAsia="宋体" w:cs="Times New Roman"/>
          <w:b/>
          <w:sz w:val="44"/>
          <w:lang w:val="en-US" w:eastAsia="zh-CN"/>
        </w:rPr>
        <w:t xml:space="preserve">GNSS </w:t>
      </w:r>
      <w:r>
        <w:rPr>
          <w:rFonts w:ascii="Times New Roman" w:hAnsi="Times New Roman" w:cs="Times New Roman"/>
          <w:b/>
          <w:sz w:val="44"/>
          <w:lang w:val="en-US" w:eastAsia="zh-CN"/>
        </w:rPr>
        <w:t>天线分集可行性研究报告</w:t>
      </w:r>
    </w:p>
    <w:p>
      <w:pPr>
        <w:pStyle w:val="Normal"/>
        <w:spacing w:lineRule="auto" w:line="360" w:before="160" w:after="0"/>
        <w:jc w:val="center"/>
        <w:rPr/>
      </w:pPr>
      <w:r>
        <w:rPr>
          <w:rFonts w:ascii="Times New Roman" w:hAnsi="Times New Roman" w:cs="Times New Roman"/>
          <w:b w:val="false"/>
          <w:sz w:val="30"/>
          <w:lang w:val="en-US" w:eastAsia="zh-CN"/>
        </w:rPr>
        <w:t xml:space="preserve">面向多天线 </w:t>
      </w:r>
      <w:r>
        <w:rPr>
          <w:rFonts w:eastAsia="宋体" w:cs="Times New Roman"/>
          <w:b w:val="false"/>
          <w:sz w:val="30"/>
          <w:lang w:val="en-US" w:eastAsia="zh-CN"/>
        </w:rPr>
        <w:t xml:space="preserve">GNSS </w:t>
      </w:r>
      <w:r>
        <w:rPr>
          <w:rFonts w:ascii="Times New Roman" w:hAnsi="Times New Roman" w:cs="Times New Roman"/>
          <w:b w:val="false"/>
          <w:sz w:val="30"/>
          <w:lang w:val="en-US" w:eastAsia="zh-CN"/>
        </w:rPr>
        <w:t>接收架构、能力边界与工程落地的系统研究</w:t>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Fonts w:ascii="Times New Roman" w:hAnsi="Times New Roman" w:cs="Times New Roman"/>
          <w:sz w:val="24"/>
          <w:lang w:val="en-US" w:eastAsia="zh-CN"/>
        </w:rPr>
        <w:t>版本：可行性研究初稿</w:t>
      </w:r>
    </w:p>
    <w:p>
      <w:pPr>
        <w:pStyle w:val="Normal"/>
        <w:spacing w:lineRule="auto" w:line="360" w:before="0" w:after="0"/>
        <w:jc w:val="center"/>
        <w:rPr/>
      </w:pPr>
      <w:r>
        <w:rPr>
          <w:rFonts w:eastAsia="宋体" w:cs="Times New Roman"/>
          <w:sz w:val="24"/>
          <w:lang w:val="en-US" w:eastAsia="zh-CN"/>
        </w:rPr>
        <w:t xml:space="preserve">2026 </w:t>
      </w:r>
      <w:r>
        <w:rPr>
          <w:rFonts w:ascii="Times New Roman" w:hAnsi="Times New Roman" w:cs="Times New Roman"/>
          <w:sz w:val="24"/>
          <w:lang w:val="en-US" w:eastAsia="zh-CN"/>
        </w:rPr>
        <w:t xml:space="preserve">年 </w:t>
      </w:r>
      <w:r>
        <w:rPr>
          <w:rFonts w:eastAsia="宋体" w:cs="Times New Roman"/>
          <w:sz w:val="24"/>
          <w:lang w:val="en-US" w:eastAsia="zh-CN"/>
        </w:rPr>
        <w:t xml:space="preserve">9 </w:t>
      </w:r>
      <w:r>
        <w:rPr>
          <w:rFonts w:ascii="Times New Roman" w:hAnsi="Times New Roman" w:cs="Times New Roman"/>
          <w:sz w:val="24"/>
          <w:lang w:val="en-US" w:eastAsia="zh-CN"/>
        </w:rPr>
        <w:t>月</w:t>
      </w:r>
    </w:p>
    <w:p>
      <w:pPr>
        <w:pStyle w:val="Normal"/>
        <w:rPr/>
      </w:pPr>
      <w:r>
        <w:rPr/>
      </w:r>
      <w:r>
        <w:br w:type="page"/>
      </w:r>
    </w:p>
    <w:p>
      <w:pPr>
        <w:pStyle w:val="FrontHeading"/>
        <w:spacing w:before="0" w:after="240"/>
        <w:rPr/>
      </w:pPr>
      <w:r>
        <w:rPr>
          <w:rFonts w:ascii="Times New Roman" w:hAnsi="Times New Roman" w:cs="Times New Roman"/>
          <w:b/>
          <w:sz w:val="36"/>
          <w:lang w:val="en-US" w:eastAsia="zh-CN"/>
        </w:rPr>
        <w:t>摘  要</w:t>
      </w:r>
    </w:p>
    <w:p>
      <w:pPr>
        <w:pStyle w:val="Normal"/>
        <w:spacing w:lineRule="auto" w:line="360" w:before="0" w:after="0"/>
        <w:ind w:firstLine="480" w:firstLineChars="200"/>
        <w:jc w:val="both"/>
        <w:rPr/>
      </w:pPr>
      <w:r>
        <w:rPr>
          <w:rFonts w:ascii="Times New Roman" w:hAnsi="Times New Roman" w:cs="Times New Roman"/>
          <w:sz w:val="24"/>
          <w:lang w:val="en-US" w:eastAsia="zh-CN"/>
        </w:rPr>
        <w:t>全球导航卫星系统（</w:t>
      </w:r>
      <w:r>
        <w:rPr>
          <w:rFonts w:eastAsia="宋体" w:cs="Times New Roman"/>
          <w:sz w:val="24"/>
          <w:lang w:val="en-US" w:eastAsia="zh-CN"/>
        </w:rPr>
        <w:t>Global Navigation Satellite System</w:t>
      </w:r>
      <w:r>
        <w:rPr>
          <w:rFonts w:ascii="Times New Roman" w:hAnsi="Times New Roman" w:cs="Times New Roman"/>
          <w:sz w:val="24"/>
          <w:lang w:val="en-US" w:eastAsia="zh-CN"/>
        </w:rPr>
        <w:t>，</w:t>
      </w:r>
      <w:r>
        <w:rPr>
          <w:rFonts w:eastAsia="宋体" w:cs="Times New Roman"/>
          <w:sz w:val="24"/>
          <w:lang w:val="en-US" w:eastAsia="zh-CN"/>
        </w:rPr>
        <w:t>GNSS</w:t>
      </w:r>
      <w:r>
        <w:rPr>
          <w:rFonts w:ascii="Times New Roman" w:hAnsi="Times New Roman" w:cs="Times New Roman"/>
          <w:sz w:val="24"/>
          <w:lang w:val="en-US" w:eastAsia="zh-CN"/>
        </w:rPr>
        <w:t>）在智能手机、车载终端、无人机、机器人及高精度定位设备中的应用持续扩展。传统单天线接收机结构简单、功耗低，但在人体遮挡、终端姿态变化、复杂多径、电磁干扰以及欺骗信号等环境下，可用性和稳健性受到明显限制。多天线接收能够引入空间维度观测信息，为天线选择、接收分集合并、空域抗干扰、多径检测、欺骗检测和姿态估计等能力提供基础，因此具有进一步研究价值。</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本报告从可行性研究视角出发，不预设具体算法为最终方案，而是围绕“多天线是否能够提供足够独立的信息、这些信息能够转化为何种 </w:t>
      </w:r>
      <w:r>
        <w:rPr>
          <w:rFonts w:eastAsia="宋体" w:cs="Times New Roman"/>
          <w:sz w:val="24"/>
          <w:lang w:val="en-US" w:eastAsia="zh-CN"/>
        </w:rPr>
        <w:t xml:space="preserve">GNSS </w:t>
      </w:r>
      <w:r>
        <w:rPr>
          <w:rFonts w:ascii="Times New Roman" w:hAnsi="Times New Roman" w:cs="Times New Roman"/>
          <w:sz w:val="24"/>
          <w:lang w:val="en-US" w:eastAsia="zh-CN"/>
        </w:rPr>
        <w:t>性能收益、实现这些收益需要付出何种硬件与功耗代价、不同技术路线适合何种产品阶段”四个核心问题展开。报告依次分析多天线应用场景与需求、</w:t>
      </w:r>
      <w:r>
        <w:rPr>
          <w:rFonts w:eastAsia="宋体" w:cs="Times New Roman"/>
          <w:sz w:val="24"/>
          <w:lang w:val="en-US" w:eastAsia="zh-CN"/>
        </w:rPr>
        <w:t xml:space="preserve">GNSS </w:t>
      </w:r>
      <w:r>
        <w:rPr>
          <w:rFonts w:ascii="Times New Roman" w:hAnsi="Times New Roman" w:cs="Times New Roman"/>
          <w:sz w:val="24"/>
          <w:lang w:val="en-US" w:eastAsia="zh-CN"/>
        </w:rPr>
        <w:t>空间传播与天线基础特性、天线分集技术体系、多通道接收机架构、同步与标定方法、对捕获跟踪和测量链路的影响、潜在增强功能、理论性能边界、工程实现资源以及分层验证体系，并在此基础上提出由低成本天线选择向并行接收分集和高阶阵列处理逐步演进的技术路线。</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综合分析认为，多天线 </w:t>
      </w:r>
      <w:r>
        <w:rPr>
          <w:rFonts w:eastAsia="宋体" w:cs="Times New Roman"/>
          <w:sz w:val="24"/>
          <w:lang w:val="en-US" w:eastAsia="zh-CN"/>
        </w:rPr>
        <w:t xml:space="preserve">GNSS </w:t>
      </w:r>
      <w:r>
        <w:rPr>
          <w:rFonts w:ascii="Times New Roman" w:hAnsi="Times New Roman" w:cs="Times New Roman"/>
          <w:sz w:val="24"/>
          <w:lang w:val="en-US" w:eastAsia="zh-CN"/>
        </w:rPr>
        <w:t xml:space="preserve">的价值不应仅以理想相干合并增益衡量。对于消费级终端，方向图差异、人体遮挡差异和空间干扰差异可能比纯粹的阵列增益更具实际意义。可行性阶段应优先验证多天线观测的独立性与稳定性，再根据实际收益决定采用天线切换、分集合并或空域处理，并将多 </w:t>
      </w:r>
      <w:r>
        <w:rPr>
          <w:rFonts w:eastAsia="宋体" w:cs="Times New Roman"/>
          <w:sz w:val="24"/>
          <w:lang w:val="en-US" w:eastAsia="zh-CN"/>
        </w:rPr>
        <w:t xml:space="preserve">RF </w:t>
      </w:r>
      <w:r>
        <w:rPr>
          <w:rFonts w:ascii="Times New Roman" w:hAnsi="Times New Roman" w:cs="Times New Roman"/>
          <w:sz w:val="24"/>
          <w:lang w:val="en-US" w:eastAsia="zh-CN"/>
        </w:rPr>
        <w:t xml:space="preserve">通道功耗、通道标定成本以及对现有 </w:t>
      </w:r>
      <w:r>
        <w:rPr>
          <w:rFonts w:eastAsia="宋体" w:cs="Times New Roman"/>
          <w:sz w:val="24"/>
          <w:lang w:val="en-US" w:eastAsia="zh-CN"/>
        </w:rPr>
        <w:t xml:space="preserve">ACQ/TRK/PVT </w:t>
      </w:r>
      <w:r>
        <w:rPr>
          <w:rFonts w:ascii="Times New Roman" w:hAnsi="Times New Roman" w:cs="Times New Roman"/>
          <w:sz w:val="24"/>
          <w:lang w:val="en-US" w:eastAsia="zh-CN"/>
        </w:rPr>
        <w:t>架构的改造量纳入同一评价体系。</w:t>
      </w:r>
    </w:p>
    <w:p>
      <w:pPr>
        <w:pStyle w:val="Normal"/>
        <w:spacing w:lineRule="auto" w:line="360" w:before="0" w:after="0"/>
        <w:jc w:val="both"/>
        <w:rPr/>
      </w:pPr>
      <w:r>
        <w:rPr>
          <w:rFonts w:ascii="Times New Roman" w:hAnsi="Times New Roman" w:cs="Times New Roman"/>
          <w:b/>
          <w:sz w:val="24"/>
          <w:lang w:val="en-US" w:eastAsia="zh-CN"/>
        </w:rPr>
        <w:t>关键词：</w:t>
      </w:r>
      <w:r>
        <w:rPr>
          <w:rFonts w:eastAsia="宋体" w:cs="Times New Roman"/>
          <w:sz w:val="24"/>
          <w:lang w:val="en-US" w:eastAsia="zh-CN"/>
        </w:rPr>
        <w:t>GNSS</w:t>
      </w:r>
      <w:r>
        <w:rPr>
          <w:rFonts w:ascii="Times New Roman" w:hAnsi="Times New Roman" w:cs="Times New Roman"/>
          <w:sz w:val="24"/>
          <w:lang w:val="en-US" w:eastAsia="zh-CN"/>
        </w:rPr>
        <w:t>；天线分集；多天线接收；空间处理；抗干扰；接收机架构；可行性研究</w:t>
      </w:r>
    </w:p>
    <w:p>
      <w:pPr>
        <w:pStyle w:val="Normal"/>
        <w:rPr/>
      </w:pPr>
      <w:r>
        <w:rPr/>
      </w:r>
      <w:r>
        <w:br w:type="page"/>
      </w:r>
    </w:p>
    <w:p>
      <w:pPr>
        <w:pStyle w:val="FrontHeading"/>
        <w:spacing w:before="0" w:after="240"/>
        <w:rPr/>
      </w:pPr>
      <w:r>
        <w:rPr>
          <w:rFonts w:ascii="Times New Roman" w:hAnsi="Times New Roman" w:cs="Times New Roman"/>
          <w:b/>
          <w:sz w:val="36"/>
          <w:lang w:val="en-US" w:eastAsia="zh-CN"/>
        </w:rPr>
        <w:t>目  录</w:t>
      </w:r>
    </w:p>
    <w:sdt>
      <w:sdtPr>
        <w:docPartObj>
          <w:docPartGallery w:val="Table of Contents"/>
          <w:docPartUnique w:val="true"/>
        </w:docPartObj>
      </w:sdtPr>
      <w:sdtContent>
        <w:p>
          <w:pPr>
            <w:pStyle w:val="TOC1"/>
            <w:tabs>
              <w:tab w:val="clear" w:pos="8788"/>
              <w:tab w:val="right" w:pos="8787"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25_2438637975">
            <w:r>
              <w:rPr>
                <w:webHidden/>
                <w:rStyle w:val="IndexLink"/>
              </w:rPr>
              <w:t>第</w:t>
            </w:r>
            <w:r>
              <w:rPr>
                <w:rStyle w:val="IndexLink"/>
              </w:rPr>
              <w:t>1</w:t>
            </w:r>
            <w:r>
              <w:rPr>
                <w:rStyle w:val="IndexLink"/>
              </w:rPr>
              <w:t>章 研究背景与目标</w:t>
            </w:r>
            <w:r>
              <w:rPr>
                <w:rStyle w:val="IndexLink"/>
              </w:rPr>
              <w:tab/>
              <w:t>7</w:t>
            </w:r>
          </w:hyperlink>
        </w:p>
        <w:p>
          <w:pPr>
            <w:pStyle w:val="TOC2"/>
            <w:tabs>
              <w:tab w:val="clear" w:pos="8505"/>
              <w:tab w:val="right" w:pos="8787" w:leader="dot"/>
            </w:tabs>
            <w:rPr/>
          </w:pPr>
          <w:hyperlink w:anchor="__RefHeading___Toc1127_2438637975">
            <w:r>
              <w:rPr>
                <w:webHidden/>
                <w:rStyle w:val="IndexLink"/>
              </w:rPr>
              <w:t xml:space="preserve">1.1 </w:t>
            </w:r>
            <w:r>
              <w:rPr>
                <w:rStyle w:val="IndexLink"/>
              </w:rPr>
              <w:t>研究背景</w:t>
            </w:r>
            <w:r>
              <w:rPr>
                <w:rStyle w:val="IndexLink"/>
              </w:rPr>
              <w:tab/>
              <w:t>7</w:t>
            </w:r>
          </w:hyperlink>
        </w:p>
        <w:p>
          <w:pPr>
            <w:pStyle w:val="TOC2"/>
            <w:tabs>
              <w:tab w:val="clear" w:pos="8505"/>
              <w:tab w:val="right" w:pos="8787" w:leader="dot"/>
            </w:tabs>
            <w:rPr/>
          </w:pPr>
          <w:hyperlink w:anchor="__RefHeading___Toc1129_2438637975">
            <w:r>
              <w:rPr>
                <w:webHidden/>
                <w:rStyle w:val="IndexLink"/>
              </w:rPr>
              <w:t xml:space="preserve">1.2 </w:t>
            </w:r>
            <w:r>
              <w:rPr>
                <w:rStyle w:val="IndexLink"/>
              </w:rPr>
              <w:t xml:space="preserve">单天线 </w:t>
            </w:r>
            <w:r>
              <w:rPr>
                <w:rStyle w:val="IndexLink"/>
              </w:rPr>
              <w:t xml:space="preserve">GNSS </w:t>
            </w:r>
            <w:r>
              <w:rPr>
                <w:rStyle w:val="IndexLink"/>
              </w:rPr>
              <w:t>的主要能力瓶颈</w:t>
            </w:r>
            <w:r>
              <w:rPr>
                <w:rStyle w:val="IndexLink"/>
              </w:rPr>
              <w:tab/>
              <w:t>7</w:t>
            </w:r>
          </w:hyperlink>
        </w:p>
        <w:p>
          <w:pPr>
            <w:pStyle w:val="TOC2"/>
            <w:tabs>
              <w:tab w:val="clear" w:pos="8505"/>
              <w:tab w:val="right" w:pos="8787" w:leader="dot"/>
            </w:tabs>
            <w:rPr/>
          </w:pPr>
          <w:hyperlink w:anchor="__RefHeading___Toc1131_2438637975">
            <w:r>
              <w:rPr>
                <w:webHidden/>
                <w:rStyle w:val="IndexLink"/>
              </w:rPr>
              <w:t xml:space="preserve">1.3 </w:t>
            </w:r>
            <w:r>
              <w:rPr>
                <w:rStyle w:val="IndexLink"/>
              </w:rPr>
              <w:t xml:space="preserve">多天线 </w:t>
            </w:r>
            <w:r>
              <w:rPr>
                <w:rStyle w:val="IndexLink"/>
              </w:rPr>
              <w:t xml:space="preserve">GNSS </w:t>
            </w:r>
            <w:r>
              <w:rPr>
                <w:rStyle w:val="IndexLink"/>
              </w:rPr>
              <w:t>的潜在应用价值</w:t>
            </w:r>
            <w:r>
              <w:rPr>
                <w:rStyle w:val="IndexLink"/>
              </w:rPr>
              <w:tab/>
              <w:t>8</w:t>
            </w:r>
          </w:hyperlink>
        </w:p>
        <w:p>
          <w:pPr>
            <w:pStyle w:val="TOC2"/>
            <w:tabs>
              <w:tab w:val="clear" w:pos="8505"/>
              <w:tab w:val="right" w:pos="8787" w:leader="dot"/>
            </w:tabs>
            <w:rPr/>
          </w:pPr>
          <w:hyperlink w:anchor="__RefHeading___Toc1133_2438637975">
            <w:r>
              <w:rPr>
                <w:webHidden/>
                <w:rStyle w:val="IndexLink"/>
              </w:rPr>
              <w:t xml:space="preserve">1.4 </w:t>
            </w:r>
            <w:r>
              <w:rPr>
                <w:rStyle w:val="IndexLink"/>
              </w:rPr>
              <w:t>可行性研究目标与边界</w:t>
            </w:r>
            <w:r>
              <w:rPr>
                <w:rStyle w:val="IndexLink"/>
              </w:rPr>
              <w:tab/>
              <w:t>8</w:t>
            </w:r>
          </w:hyperlink>
        </w:p>
        <w:p>
          <w:pPr>
            <w:pStyle w:val="TOC1"/>
            <w:tabs>
              <w:tab w:val="clear" w:pos="8788"/>
              <w:tab w:val="right" w:pos="8787" w:leader="dot"/>
            </w:tabs>
            <w:rPr/>
          </w:pPr>
          <w:hyperlink w:anchor="__RefHeading___Toc1135_2438637975">
            <w:r>
              <w:rPr>
                <w:webHidden/>
                <w:rStyle w:val="IndexLink"/>
              </w:rPr>
              <w:t>第</w:t>
            </w:r>
            <w:r>
              <w:rPr>
                <w:rStyle w:val="IndexLink"/>
              </w:rPr>
              <w:t>2</w:t>
            </w:r>
            <w:r>
              <w:rPr>
                <w:rStyle w:val="IndexLink"/>
              </w:rPr>
              <w:t xml:space="preserve">章 </w:t>
            </w:r>
            <w:r>
              <w:rPr>
                <w:rStyle w:val="IndexLink"/>
              </w:rPr>
              <w:t xml:space="preserve">GNSS </w:t>
            </w:r>
            <w:r>
              <w:rPr>
                <w:rStyle w:val="IndexLink"/>
              </w:rPr>
              <w:t>多天线应用场景与需求分析</w:t>
            </w:r>
            <w:r>
              <w:rPr>
                <w:rStyle w:val="IndexLink"/>
              </w:rPr>
              <w:tab/>
              <w:t>9</w:t>
            </w:r>
          </w:hyperlink>
        </w:p>
        <w:p>
          <w:pPr>
            <w:pStyle w:val="TOC2"/>
            <w:tabs>
              <w:tab w:val="clear" w:pos="8505"/>
              <w:tab w:val="right" w:pos="8787" w:leader="dot"/>
            </w:tabs>
            <w:rPr/>
          </w:pPr>
          <w:hyperlink w:anchor="__RefHeading___Toc1137_2438637975">
            <w:r>
              <w:rPr>
                <w:webHidden/>
                <w:rStyle w:val="IndexLink"/>
              </w:rPr>
              <w:t xml:space="preserve">2.1 </w:t>
            </w:r>
            <w:r>
              <w:rPr>
                <w:rStyle w:val="IndexLink"/>
              </w:rPr>
              <w:t>典型终端形态</w:t>
            </w:r>
            <w:r>
              <w:rPr>
                <w:rStyle w:val="IndexLink"/>
              </w:rPr>
              <w:tab/>
              <w:t>9</w:t>
            </w:r>
          </w:hyperlink>
        </w:p>
        <w:p>
          <w:pPr>
            <w:pStyle w:val="TOC2"/>
            <w:tabs>
              <w:tab w:val="clear" w:pos="8505"/>
              <w:tab w:val="right" w:pos="8787" w:leader="dot"/>
            </w:tabs>
            <w:rPr/>
          </w:pPr>
          <w:hyperlink w:anchor="__RefHeading___Toc1139_2438637975">
            <w:r>
              <w:rPr>
                <w:webHidden/>
                <w:rStyle w:val="IndexLink"/>
              </w:rPr>
              <w:t xml:space="preserve">2.2 </w:t>
            </w:r>
            <w:r>
              <w:rPr>
                <w:rStyle w:val="IndexLink"/>
              </w:rPr>
              <w:t xml:space="preserve">典型 </w:t>
            </w:r>
            <w:r>
              <w:rPr>
                <w:rStyle w:val="IndexLink"/>
              </w:rPr>
              <w:t xml:space="preserve">GNSS </w:t>
            </w:r>
            <w:r>
              <w:rPr>
                <w:rStyle w:val="IndexLink"/>
              </w:rPr>
              <w:t>性能恶化场景</w:t>
            </w:r>
            <w:r>
              <w:rPr>
                <w:rStyle w:val="IndexLink"/>
              </w:rPr>
              <w:tab/>
              <w:t>9</w:t>
            </w:r>
          </w:hyperlink>
        </w:p>
        <w:p>
          <w:pPr>
            <w:pStyle w:val="TOC3"/>
            <w:tabs>
              <w:tab w:val="clear" w:pos="8221"/>
              <w:tab w:val="right" w:pos="8787" w:leader="dot"/>
            </w:tabs>
            <w:rPr/>
          </w:pPr>
          <w:hyperlink w:anchor="__RefHeading___Toc1141_2438637975">
            <w:r>
              <w:rPr>
                <w:webHidden/>
                <w:rStyle w:val="IndexLink"/>
              </w:rPr>
              <w:t xml:space="preserve">2.2.1 </w:t>
            </w:r>
            <w:r>
              <w:rPr>
                <w:rStyle w:val="IndexLink"/>
              </w:rPr>
              <w:t>人体与结构遮挡</w:t>
            </w:r>
            <w:r>
              <w:rPr>
                <w:rStyle w:val="IndexLink"/>
              </w:rPr>
              <w:tab/>
              <w:t>9</w:t>
            </w:r>
          </w:hyperlink>
        </w:p>
        <w:p>
          <w:pPr>
            <w:pStyle w:val="TOC3"/>
            <w:tabs>
              <w:tab w:val="clear" w:pos="8221"/>
              <w:tab w:val="right" w:pos="8787" w:leader="dot"/>
            </w:tabs>
            <w:rPr/>
          </w:pPr>
          <w:hyperlink w:anchor="__RefHeading___Toc1143_2438637975">
            <w:r>
              <w:rPr>
                <w:webHidden/>
                <w:rStyle w:val="IndexLink"/>
              </w:rPr>
              <w:t xml:space="preserve">2.2.2 </w:t>
            </w:r>
            <w:r>
              <w:rPr>
                <w:rStyle w:val="IndexLink"/>
              </w:rPr>
              <w:t>姿态与方向图变化</w:t>
            </w:r>
            <w:r>
              <w:rPr>
                <w:rStyle w:val="IndexLink"/>
              </w:rPr>
              <w:tab/>
              <w:t>9</w:t>
            </w:r>
          </w:hyperlink>
        </w:p>
        <w:p>
          <w:pPr>
            <w:pStyle w:val="TOC3"/>
            <w:tabs>
              <w:tab w:val="clear" w:pos="8221"/>
              <w:tab w:val="right" w:pos="8787" w:leader="dot"/>
            </w:tabs>
            <w:rPr/>
          </w:pPr>
          <w:hyperlink w:anchor="__RefHeading___Toc1145_2438637975">
            <w:r>
              <w:rPr>
                <w:webHidden/>
                <w:rStyle w:val="IndexLink"/>
              </w:rPr>
              <w:t xml:space="preserve">2.2.3 </w:t>
            </w:r>
            <w:r>
              <w:rPr>
                <w:rStyle w:val="IndexLink"/>
              </w:rPr>
              <w:t>城市多径与非视距传播</w:t>
            </w:r>
            <w:r>
              <w:rPr>
                <w:rStyle w:val="IndexLink"/>
              </w:rPr>
              <w:tab/>
              <w:t>10</w:t>
            </w:r>
          </w:hyperlink>
        </w:p>
        <w:p>
          <w:pPr>
            <w:pStyle w:val="TOC3"/>
            <w:tabs>
              <w:tab w:val="clear" w:pos="8221"/>
              <w:tab w:val="right" w:pos="8787" w:leader="dot"/>
            </w:tabs>
            <w:rPr/>
          </w:pPr>
          <w:hyperlink w:anchor="__RefHeading___Toc1147_2438637975">
            <w:r>
              <w:rPr>
                <w:webHidden/>
                <w:rStyle w:val="IndexLink"/>
              </w:rPr>
              <w:t xml:space="preserve">2.2.4 </w:t>
            </w:r>
            <w:r>
              <w:rPr>
                <w:rStyle w:val="IndexLink"/>
              </w:rPr>
              <w:t>电磁干扰与欺骗环境</w:t>
            </w:r>
            <w:r>
              <w:rPr>
                <w:rStyle w:val="IndexLink"/>
              </w:rPr>
              <w:tab/>
              <w:t>10</w:t>
            </w:r>
          </w:hyperlink>
        </w:p>
        <w:p>
          <w:pPr>
            <w:pStyle w:val="TOC2"/>
            <w:tabs>
              <w:tab w:val="clear" w:pos="8505"/>
              <w:tab w:val="right" w:pos="8787" w:leader="dot"/>
            </w:tabs>
            <w:rPr/>
          </w:pPr>
          <w:hyperlink w:anchor="__RefHeading___Toc1149_2438637975">
            <w:r>
              <w:rPr>
                <w:webHidden/>
                <w:rStyle w:val="IndexLink"/>
              </w:rPr>
              <w:t xml:space="preserve">2.3 </w:t>
            </w:r>
            <w:r>
              <w:rPr>
                <w:rStyle w:val="IndexLink"/>
              </w:rPr>
              <w:t>场景与能力需求映射</w:t>
            </w:r>
            <w:r>
              <w:rPr>
                <w:rStyle w:val="IndexLink"/>
              </w:rPr>
              <w:tab/>
              <w:t>10</w:t>
            </w:r>
          </w:hyperlink>
        </w:p>
        <w:p>
          <w:pPr>
            <w:pStyle w:val="TOC2"/>
            <w:tabs>
              <w:tab w:val="clear" w:pos="8505"/>
              <w:tab w:val="right" w:pos="8787" w:leader="dot"/>
            </w:tabs>
            <w:rPr/>
          </w:pPr>
          <w:hyperlink w:anchor="__RefHeading___Toc1151_2438637975">
            <w:r>
              <w:rPr>
                <w:webHidden/>
                <w:rStyle w:val="IndexLink"/>
              </w:rPr>
              <w:t xml:space="preserve">2.4 </w:t>
            </w:r>
            <w:r>
              <w:rPr>
                <w:rStyle w:val="IndexLink"/>
              </w:rPr>
              <w:t>可行性阶段的需求优先级</w:t>
            </w:r>
            <w:r>
              <w:rPr>
                <w:rStyle w:val="IndexLink"/>
              </w:rPr>
              <w:tab/>
              <w:t>11</w:t>
            </w:r>
          </w:hyperlink>
        </w:p>
        <w:p>
          <w:pPr>
            <w:pStyle w:val="TOC1"/>
            <w:tabs>
              <w:tab w:val="clear" w:pos="8788"/>
              <w:tab w:val="right" w:pos="8787" w:leader="dot"/>
            </w:tabs>
            <w:rPr/>
          </w:pPr>
          <w:hyperlink w:anchor="__RefHeading___Toc1153_2438637975">
            <w:r>
              <w:rPr>
                <w:webHidden/>
                <w:rStyle w:val="IndexLink"/>
              </w:rPr>
              <w:t>第</w:t>
            </w:r>
            <w:r>
              <w:rPr>
                <w:rStyle w:val="IndexLink"/>
              </w:rPr>
              <w:t>3</w:t>
            </w:r>
            <w:r>
              <w:rPr>
                <w:rStyle w:val="IndexLink"/>
              </w:rPr>
              <w:t xml:space="preserve">章 </w:t>
            </w:r>
            <w:r>
              <w:rPr>
                <w:rStyle w:val="IndexLink"/>
              </w:rPr>
              <w:t xml:space="preserve">GNSS </w:t>
            </w:r>
            <w:r>
              <w:rPr>
                <w:rStyle w:val="IndexLink"/>
              </w:rPr>
              <w:t>多天线基础特性分析</w:t>
            </w:r>
            <w:r>
              <w:rPr>
                <w:rStyle w:val="IndexLink"/>
              </w:rPr>
              <w:tab/>
              <w:t>12</w:t>
            </w:r>
          </w:hyperlink>
        </w:p>
        <w:p>
          <w:pPr>
            <w:pStyle w:val="TOC2"/>
            <w:tabs>
              <w:tab w:val="clear" w:pos="8505"/>
              <w:tab w:val="right" w:pos="8787" w:leader="dot"/>
            </w:tabs>
            <w:rPr/>
          </w:pPr>
          <w:hyperlink w:anchor="__RefHeading___Toc1155_2438637975">
            <w:r>
              <w:rPr>
                <w:webHidden/>
                <w:rStyle w:val="IndexLink"/>
              </w:rPr>
              <w:t xml:space="preserve">3.1 GNSS </w:t>
            </w:r>
            <w:r>
              <w:rPr>
                <w:rStyle w:val="IndexLink"/>
              </w:rPr>
              <w:t>信号的空间传播特性</w:t>
            </w:r>
            <w:r>
              <w:rPr>
                <w:rStyle w:val="IndexLink"/>
              </w:rPr>
              <w:tab/>
              <w:t>12</w:t>
            </w:r>
          </w:hyperlink>
        </w:p>
        <w:p>
          <w:pPr>
            <w:pStyle w:val="TOC2"/>
            <w:tabs>
              <w:tab w:val="clear" w:pos="8505"/>
              <w:tab w:val="right" w:pos="8787" w:leader="dot"/>
            </w:tabs>
            <w:rPr/>
          </w:pPr>
          <w:hyperlink w:anchor="__RefHeading___Toc1157_2438637975">
            <w:r>
              <w:rPr>
                <w:webHidden/>
                <w:rStyle w:val="IndexLink"/>
              </w:rPr>
              <w:t xml:space="preserve">3.2 </w:t>
            </w:r>
            <w:r>
              <w:rPr>
                <w:rStyle w:val="IndexLink"/>
              </w:rPr>
              <w:t>天线间距、波长与几何相位</w:t>
            </w:r>
            <w:r>
              <w:rPr>
                <w:rStyle w:val="IndexLink"/>
              </w:rPr>
              <w:tab/>
              <w:t>12</w:t>
            </w:r>
          </w:hyperlink>
        </w:p>
        <w:p>
          <w:pPr>
            <w:pStyle w:val="TOC2"/>
            <w:tabs>
              <w:tab w:val="clear" w:pos="8505"/>
              <w:tab w:val="right" w:pos="8787" w:leader="dot"/>
            </w:tabs>
            <w:rPr/>
          </w:pPr>
          <w:hyperlink w:anchor="__RefHeading___Toc1159_2438637975">
            <w:r>
              <w:rPr>
                <w:webHidden/>
                <w:rStyle w:val="IndexLink"/>
              </w:rPr>
              <w:t xml:space="preserve">3.3 </w:t>
            </w:r>
            <w:r>
              <w:rPr>
                <w:rStyle w:val="IndexLink"/>
              </w:rPr>
              <w:t>多天线相关性</w:t>
            </w:r>
            <w:r>
              <w:rPr>
                <w:rStyle w:val="IndexLink"/>
              </w:rPr>
              <w:tab/>
              <w:t>13</w:t>
            </w:r>
          </w:hyperlink>
        </w:p>
        <w:p>
          <w:pPr>
            <w:pStyle w:val="TOC2"/>
            <w:tabs>
              <w:tab w:val="clear" w:pos="8505"/>
              <w:tab w:val="right" w:pos="8787" w:leader="dot"/>
            </w:tabs>
            <w:rPr/>
          </w:pPr>
          <w:hyperlink w:anchor="__RefHeading___Toc1161_2438637975">
            <w:r>
              <w:rPr>
                <w:webHidden/>
                <w:rStyle w:val="IndexLink"/>
              </w:rPr>
              <w:t xml:space="preserve">3.4 </w:t>
            </w:r>
            <w:r>
              <w:rPr>
                <w:rStyle w:val="IndexLink"/>
              </w:rPr>
              <w:t>方向图、极化与互耦</w:t>
            </w:r>
            <w:r>
              <w:rPr>
                <w:rStyle w:val="IndexLink"/>
              </w:rPr>
              <w:tab/>
              <w:t>13</w:t>
            </w:r>
          </w:hyperlink>
        </w:p>
        <w:p>
          <w:pPr>
            <w:pStyle w:val="TOC2"/>
            <w:tabs>
              <w:tab w:val="clear" w:pos="8505"/>
              <w:tab w:val="right" w:pos="8787" w:leader="dot"/>
            </w:tabs>
            <w:rPr/>
          </w:pPr>
          <w:hyperlink w:anchor="__RefHeading___Toc1163_2438637975">
            <w:r>
              <w:rPr>
                <w:webHidden/>
                <w:rStyle w:val="IndexLink"/>
              </w:rPr>
              <w:t xml:space="preserve">3.5 </w:t>
            </w:r>
            <w:r>
              <w:rPr>
                <w:rStyle w:val="IndexLink"/>
              </w:rPr>
              <w:t>天线相位中心与群时延</w:t>
            </w:r>
            <w:r>
              <w:rPr>
                <w:rStyle w:val="IndexLink"/>
              </w:rPr>
              <w:tab/>
              <w:t>14</w:t>
            </w:r>
          </w:hyperlink>
        </w:p>
        <w:p>
          <w:pPr>
            <w:pStyle w:val="TOC1"/>
            <w:tabs>
              <w:tab w:val="clear" w:pos="8788"/>
              <w:tab w:val="right" w:pos="8787" w:leader="dot"/>
            </w:tabs>
            <w:rPr/>
          </w:pPr>
          <w:hyperlink w:anchor="__RefHeading___Toc1165_2438637975">
            <w:r>
              <w:rPr>
                <w:webHidden/>
                <w:rStyle w:val="IndexLink"/>
              </w:rPr>
              <w:t>第</w:t>
            </w:r>
            <w:r>
              <w:rPr>
                <w:rStyle w:val="IndexLink"/>
              </w:rPr>
              <w:t>4</w:t>
            </w:r>
            <w:r>
              <w:rPr>
                <w:rStyle w:val="IndexLink"/>
              </w:rPr>
              <w:t>章 天线分集技术体系与方案分类</w:t>
            </w:r>
            <w:r>
              <w:rPr>
                <w:rStyle w:val="IndexLink"/>
              </w:rPr>
              <w:tab/>
              <w:t>15</w:t>
            </w:r>
          </w:hyperlink>
        </w:p>
        <w:p>
          <w:pPr>
            <w:pStyle w:val="TOC2"/>
            <w:tabs>
              <w:tab w:val="clear" w:pos="8505"/>
              <w:tab w:val="right" w:pos="8787" w:leader="dot"/>
            </w:tabs>
            <w:rPr/>
          </w:pPr>
          <w:hyperlink w:anchor="__RefHeading___Toc1167_2438637975">
            <w:r>
              <w:rPr>
                <w:webHidden/>
                <w:rStyle w:val="IndexLink"/>
              </w:rPr>
              <w:t xml:space="preserve">4.1 </w:t>
            </w:r>
            <w:r>
              <w:rPr>
                <w:rStyle w:val="IndexLink"/>
              </w:rPr>
              <w:t>分集技术的总体分类</w:t>
            </w:r>
            <w:r>
              <w:rPr>
                <w:rStyle w:val="IndexLink"/>
              </w:rPr>
              <w:tab/>
              <w:t>15</w:t>
            </w:r>
          </w:hyperlink>
        </w:p>
        <w:p>
          <w:pPr>
            <w:pStyle w:val="TOC2"/>
            <w:tabs>
              <w:tab w:val="clear" w:pos="8505"/>
              <w:tab w:val="right" w:pos="8787" w:leader="dot"/>
            </w:tabs>
            <w:rPr/>
          </w:pPr>
          <w:hyperlink w:anchor="__RefHeading___Toc1169_2438637975">
            <w:r>
              <w:rPr>
                <w:webHidden/>
                <w:rStyle w:val="IndexLink"/>
              </w:rPr>
              <w:t xml:space="preserve">4.2 </w:t>
            </w:r>
            <w:r>
              <w:rPr>
                <w:rStyle w:val="IndexLink"/>
              </w:rPr>
              <w:t>天线选择与切换分集</w:t>
            </w:r>
            <w:r>
              <w:rPr>
                <w:rStyle w:val="IndexLink"/>
              </w:rPr>
              <w:tab/>
              <w:t>15</w:t>
            </w:r>
          </w:hyperlink>
        </w:p>
        <w:p>
          <w:pPr>
            <w:pStyle w:val="TOC2"/>
            <w:tabs>
              <w:tab w:val="clear" w:pos="8505"/>
              <w:tab w:val="right" w:pos="8787" w:leader="dot"/>
            </w:tabs>
            <w:rPr/>
          </w:pPr>
          <w:hyperlink w:anchor="__RefHeading___Toc1171_2438637975">
            <w:r>
              <w:rPr>
                <w:webHidden/>
                <w:rStyle w:val="IndexLink"/>
              </w:rPr>
              <w:t xml:space="preserve">4.3 </w:t>
            </w:r>
            <w:r>
              <w:rPr>
                <w:rStyle w:val="IndexLink"/>
              </w:rPr>
              <w:t>并行接收与分集合并</w:t>
            </w:r>
            <w:r>
              <w:rPr>
                <w:rStyle w:val="IndexLink"/>
              </w:rPr>
              <w:tab/>
              <w:t>16</w:t>
            </w:r>
          </w:hyperlink>
        </w:p>
        <w:p>
          <w:pPr>
            <w:pStyle w:val="TOC3"/>
            <w:tabs>
              <w:tab w:val="clear" w:pos="8221"/>
              <w:tab w:val="right" w:pos="8787" w:leader="dot"/>
            </w:tabs>
            <w:rPr/>
          </w:pPr>
          <w:hyperlink w:anchor="__RefHeading___Toc1173_2438637975">
            <w:r>
              <w:rPr>
                <w:webHidden/>
                <w:rStyle w:val="IndexLink"/>
              </w:rPr>
              <w:t xml:space="preserve">4.3.1 </w:t>
            </w:r>
            <w:r>
              <w:rPr>
                <w:rStyle w:val="IndexLink"/>
              </w:rPr>
              <w:t>非相干合并</w:t>
            </w:r>
            <w:r>
              <w:rPr>
                <w:rStyle w:val="IndexLink"/>
              </w:rPr>
              <w:tab/>
              <w:t>16</w:t>
            </w:r>
          </w:hyperlink>
        </w:p>
        <w:p>
          <w:pPr>
            <w:pStyle w:val="TOC3"/>
            <w:tabs>
              <w:tab w:val="clear" w:pos="8221"/>
              <w:tab w:val="right" w:pos="8787" w:leader="dot"/>
            </w:tabs>
            <w:rPr/>
          </w:pPr>
          <w:hyperlink w:anchor="__RefHeading___Toc1175_2438637975">
            <w:r>
              <w:rPr>
                <w:webHidden/>
                <w:rStyle w:val="IndexLink"/>
              </w:rPr>
              <w:t xml:space="preserve">4.3.2 </w:t>
            </w:r>
            <w:r>
              <w:rPr>
                <w:rStyle w:val="IndexLink"/>
              </w:rPr>
              <w:t>等增益合并（</w:t>
            </w:r>
            <w:r>
              <w:rPr>
                <w:rStyle w:val="IndexLink"/>
              </w:rPr>
              <w:t>EGC</w:t>
            </w:r>
            <w:r>
              <w:rPr>
                <w:rStyle w:val="IndexLink"/>
              </w:rPr>
              <w:t>）</w:t>
            </w:r>
            <w:r>
              <w:rPr>
                <w:rStyle w:val="IndexLink"/>
              </w:rPr>
              <w:tab/>
              <w:t>16</w:t>
            </w:r>
          </w:hyperlink>
        </w:p>
        <w:p>
          <w:pPr>
            <w:pStyle w:val="TOC3"/>
            <w:tabs>
              <w:tab w:val="clear" w:pos="8221"/>
              <w:tab w:val="right" w:pos="8787" w:leader="dot"/>
            </w:tabs>
            <w:rPr/>
          </w:pPr>
          <w:hyperlink w:anchor="__RefHeading___Toc1177_2438637975">
            <w:r>
              <w:rPr>
                <w:webHidden/>
                <w:rStyle w:val="IndexLink"/>
              </w:rPr>
              <w:t xml:space="preserve">4.3.3 </w:t>
            </w:r>
            <w:r>
              <w:rPr>
                <w:rStyle w:val="IndexLink"/>
              </w:rPr>
              <w:t>最大比合并（</w:t>
            </w:r>
            <w:r>
              <w:rPr>
                <w:rStyle w:val="IndexLink"/>
              </w:rPr>
              <w:t>MRC</w:t>
            </w:r>
            <w:r>
              <w:rPr>
                <w:rStyle w:val="IndexLink"/>
              </w:rPr>
              <w:t>）</w:t>
            </w:r>
            <w:r>
              <w:rPr>
                <w:rStyle w:val="IndexLink"/>
              </w:rPr>
              <w:tab/>
              <w:t>16</w:t>
            </w:r>
          </w:hyperlink>
        </w:p>
        <w:p>
          <w:pPr>
            <w:pStyle w:val="TOC2"/>
            <w:tabs>
              <w:tab w:val="clear" w:pos="8505"/>
              <w:tab w:val="right" w:pos="8787" w:leader="dot"/>
            </w:tabs>
            <w:rPr/>
          </w:pPr>
          <w:hyperlink w:anchor="__RefHeading___Toc1179_2438637975">
            <w:r>
              <w:rPr>
                <w:webHidden/>
                <w:rStyle w:val="IndexLink"/>
              </w:rPr>
              <w:t xml:space="preserve">4.4 </w:t>
            </w:r>
            <w:r>
              <w:rPr>
                <w:rStyle w:val="IndexLink"/>
              </w:rPr>
              <w:t>阵列空间处理</w:t>
            </w:r>
            <w:r>
              <w:rPr>
                <w:rStyle w:val="IndexLink"/>
              </w:rPr>
              <w:tab/>
              <w:t>16</w:t>
            </w:r>
          </w:hyperlink>
        </w:p>
        <w:p>
          <w:pPr>
            <w:pStyle w:val="TOC2"/>
            <w:tabs>
              <w:tab w:val="clear" w:pos="8505"/>
              <w:tab w:val="right" w:pos="8787" w:leader="dot"/>
            </w:tabs>
            <w:rPr/>
          </w:pPr>
          <w:hyperlink w:anchor="__RefHeading___Toc1181_2438637975">
            <w:r>
              <w:rPr>
                <w:webHidden/>
                <w:rStyle w:val="IndexLink"/>
              </w:rPr>
              <w:t xml:space="preserve">4.5 </w:t>
            </w:r>
            <w:r>
              <w:rPr>
                <w:rStyle w:val="IndexLink"/>
              </w:rPr>
              <w:t>技术路线的适用边界</w:t>
            </w:r>
            <w:r>
              <w:rPr>
                <w:rStyle w:val="IndexLink"/>
              </w:rPr>
              <w:tab/>
              <w:t>17</w:t>
            </w:r>
          </w:hyperlink>
        </w:p>
        <w:p>
          <w:pPr>
            <w:pStyle w:val="TOC1"/>
            <w:tabs>
              <w:tab w:val="clear" w:pos="8788"/>
              <w:tab w:val="right" w:pos="8787" w:leader="dot"/>
            </w:tabs>
            <w:rPr/>
          </w:pPr>
          <w:hyperlink w:anchor="__RefHeading___Toc1183_2438637975">
            <w:r>
              <w:rPr>
                <w:webHidden/>
                <w:rStyle w:val="IndexLink"/>
              </w:rPr>
              <w:t>第</w:t>
            </w:r>
            <w:r>
              <w:rPr>
                <w:rStyle w:val="IndexLink"/>
              </w:rPr>
              <w:t>5</w:t>
            </w:r>
            <w:r>
              <w:rPr>
                <w:rStyle w:val="IndexLink"/>
              </w:rPr>
              <w:t xml:space="preserve">章 多天线 </w:t>
            </w:r>
            <w:r>
              <w:rPr>
                <w:rStyle w:val="IndexLink"/>
              </w:rPr>
              <w:t xml:space="preserve">GNSS </w:t>
            </w:r>
            <w:r>
              <w:rPr>
                <w:rStyle w:val="IndexLink"/>
              </w:rPr>
              <w:t>接收机系统架构</w:t>
            </w:r>
            <w:r>
              <w:rPr>
                <w:rStyle w:val="IndexLink"/>
              </w:rPr>
              <w:tab/>
              <w:t>18</w:t>
            </w:r>
          </w:hyperlink>
        </w:p>
        <w:p>
          <w:pPr>
            <w:pStyle w:val="TOC2"/>
            <w:tabs>
              <w:tab w:val="clear" w:pos="8505"/>
              <w:tab w:val="right" w:pos="8787" w:leader="dot"/>
            </w:tabs>
            <w:rPr/>
          </w:pPr>
          <w:hyperlink w:anchor="__RefHeading___Toc1185_2438637975">
            <w:r>
              <w:rPr>
                <w:webHidden/>
                <w:rStyle w:val="IndexLink"/>
              </w:rPr>
              <w:t xml:space="preserve">5.1 </w:t>
            </w:r>
            <w:r>
              <w:rPr>
                <w:rStyle w:val="IndexLink"/>
              </w:rPr>
              <w:t xml:space="preserve">多天线 </w:t>
            </w:r>
            <w:r>
              <w:rPr>
                <w:rStyle w:val="IndexLink"/>
              </w:rPr>
              <w:t xml:space="preserve">+ </w:t>
            </w:r>
            <w:r>
              <w:rPr>
                <w:rStyle w:val="IndexLink"/>
              </w:rPr>
              <w:t xml:space="preserve">单 </w:t>
            </w:r>
            <w:r>
              <w:rPr>
                <w:rStyle w:val="IndexLink"/>
              </w:rPr>
              <w:t xml:space="preserve">RF </w:t>
            </w:r>
            <w:r>
              <w:rPr>
                <w:rStyle w:val="IndexLink"/>
              </w:rPr>
              <w:t>切换架构</w:t>
            </w:r>
            <w:r>
              <w:rPr>
                <w:rStyle w:val="IndexLink"/>
              </w:rPr>
              <w:tab/>
              <w:t>18</w:t>
            </w:r>
          </w:hyperlink>
        </w:p>
        <w:p>
          <w:pPr>
            <w:pStyle w:val="TOC2"/>
            <w:tabs>
              <w:tab w:val="clear" w:pos="8505"/>
              <w:tab w:val="right" w:pos="8787" w:leader="dot"/>
            </w:tabs>
            <w:rPr/>
          </w:pPr>
          <w:hyperlink w:anchor="__RefHeading___Toc1187_2438637975">
            <w:r>
              <w:rPr>
                <w:webHidden/>
                <w:rStyle w:val="IndexLink"/>
              </w:rPr>
              <w:t xml:space="preserve">5.2 </w:t>
            </w:r>
            <w:r>
              <w:rPr>
                <w:rStyle w:val="IndexLink"/>
              </w:rPr>
              <w:t xml:space="preserve">多天线 </w:t>
            </w:r>
            <w:r>
              <w:rPr>
                <w:rStyle w:val="IndexLink"/>
              </w:rPr>
              <w:t xml:space="preserve">+ </w:t>
            </w:r>
            <w:r>
              <w:rPr>
                <w:rStyle w:val="IndexLink"/>
              </w:rPr>
              <w:t xml:space="preserve">多 </w:t>
            </w:r>
            <w:r>
              <w:rPr>
                <w:rStyle w:val="IndexLink"/>
              </w:rPr>
              <w:t xml:space="preserve">RF + </w:t>
            </w:r>
            <w:r>
              <w:rPr>
                <w:rStyle w:val="IndexLink"/>
              </w:rPr>
              <w:t>共享基带架构</w:t>
            </w:r>
            <w:r>
              <w:rPr>
                <w:rStyle w:val="IndexLink"/>
              </w:rPr>
              <w:tab/>
              <w:t>18</w:t>
            </w:r>
          </w:hyperlink>
        </w:p>
        <w:p>
          <w:pPr>
            <w:pStyle w:val="TOC2"/>
            <w:tabs>
              <w:tab w:val="clear" w:pos="8505"/>
              <w:tab w:val="right" w:pos="8787" w:leader="dot"/>
            </w:tabs>
            <w:rPr/>
          </w:pPr>
          <w:hyperlink w:anchor="__RefHeading___Toc1189_2438637975">
            <w:r>
              <w:rPr>
                <w:webHidden/>
                <w:rStyle w:val="IndexLink"/>
              </w:rPr>
              <w:t xml:space="preserve">5.3 </w:t>
            </w:r>
            <w:r>
              <w:rPr>
                <w:rStyle w:val="IndexLink"/>
              </w:rPr>
              <w:t xml:space="preserve">完整多通道 </w:t>
            </w:r>
            <w:r>
              <w:rPr>
                <w:rStyle w:val="IndexLink"/>
              </w:rPr>
              <w:t xml:space="preserve">GNSS </w:t>
            </w:r>
            <w:r>
              <w:rPr>
                <w:rStyle w:val="IndexLink"/>
              </w:rPr>
              <w:t>接收架构</w:t>
            </w:r>
            <w:r>
              <w:rPr>
                <w:rStyle w:val="IndexLink"/>
              </w:rPr>
              <w:tab/>
              <w:t>18</w:t>
            </w:r>
          </w:hyperlink>
        </w:p>
        <w:p>
          <w:pPr>
            <w:pStyle w:val="TOC2"/>
            <w:tabs>
              <w:tab w:val="clear" w:pos="8505"/>
              <w:tab w:val="right" w:pos="8787" w:leader="dot"/>
            </w:tabs>
            <w:rPr/>
          </w:pPr>
          <w:hyperlink w:anchor="__RefHeading___Toc1191_2438637975">
            <w:r>
              <w:rPr>
                <w:webHidden/>
                <w:rStyle w:val="IndexLink"/>
              </w:rPr>
              <w:t xml:space="preserve">5.4 </w:t>
            </w:r>
            <w:r>
              <w:rPr>
                <w:rStyle w:val="IndexLink"/>
              </w:rPr>
              <w:t>多天线处理位置分析</w:t>
            </w:r>
            <w:r>
              <w:rPr>
                <w:rStyle w:val="IndexLink"/>
              </w:rPr>
              <w:tab/>
              <w:t>18</w:t>
            </w:r>
          </w:hyperlink>
        </w:p>
        <w:p>
          <w:pPr>
            <w:pStyle w:val="TOC2"/>
            <w:tabs>
              <w:tab w:val="clear" w:pos="8505"/>
              <w:tab w:val="right" w:pos="8787" w:leader="dot"/>
            </w:tabs>
            <w:rPr/>
          </w:pPr>
          <w:hyperlink w:anchor="__RefHeading___Toc1193_2438637975">
            <w:r>
              <w:rPr>
                <w:webHidden/>
                <w:rStyle w:val="IndexLink"/>
              </w:rPr>
              <w:t xml:space="preserve">5.5 </w:t>
            </w:r>
            <w:r>
              <w:rPr>
                <w:rStyle w:val="IndexLink"/>
              </w:rPr>
              <w:t>多频多天线架构</w:t>
            </w:r>
            <w:r>
              <w:rPr>
                <w:rStyle w:val="IndexLink"/>
              </w:rPr>
              <w:tab/>
              <w:t>19</w:t>
            </w:r>
          </w:hyperlink>
        </w:p>
        <w:p>
          <w:pPr>
            <w:pStyle w:val="TOC2"/>
            <w:tabs>
              <w:tab w:val="clear" w:pos="8505"/>
              <w:tab w:val="right" w:pos="8787" w:leader="dot"/>
            </w:tabs>
            <w:rPr/>
          </w:pPr>
          <w:hyperlink w:anchor="__RefHeading___Toc1195_2438637975">
            <w:r>
              <w:rPr>
                <w:webHidden/>
                <w:rStyle w:val="IndexLink"/>
              </w:rPr>
              <w:t xml:space="preserve">5.6 </w:t>
            </w:r>
            <w:r>
              <w:rPr>
                <w:rStyle w:val="IndexLink"/>
              </w:rPr>
              <w:t xml:space="preserve">与现有 </w:t>
            </w:r>
            <w:r>
              <w:rPr>
                <w:rStyle w:val="IndexLink"/>
              </w:rPr>
              <w:t xml:space="preserve">GNSS </w:t>
            </w:r>
            <w:r>
              <w:rPr>
                <w:rStyle w:val="IndexLink"/>
              </w:rPr>
              <w:t>接收链路的兼容性</w:t>
            </w:r>
            <w:r>
              <w:rPr>
                <w:rStyle w:val="IndexLink"/>
              </w:rPr>
              <w:tab/>
              <w:t>19</w:t>
            </w:r>
          </w:hyperlink>
        </w:p>
        <w:p>
          <w:pPr>
            <w:pStyle w:val="TOC1"/>
            <w:tabs>
              <w:tab w:val="clear" w:pos="8788"/>
              <w:tab w:val="right" w:pos="8787" w:leader="dot"/>
            </w:tabs>
            <w:rPr/>
          </w:pPr>
          <w:hyperlink w:anchor="__RefHeading___Toc1197_2438637975">
            <w:r>
              <w:rPr>
                <w:webHidden/>
                <w:rStyle w:val="IndexLink"/>
              </w:rPr>
              <w:t>第</w:t>
            </w:r>
            <w:r>
              <w:rPr>
                <w:rStyle w:val="IndexLink"/>
              </w:rPr>
              <w:t>6</w:t>
            </w:r>
            <w:r>
              <w:rPr>
                <w:rStyle w:val="IndexLink"/>
              </w:rPr>
              <w:t>章 多通道同步与标定技术</w:t>
            </w:r>
            <w:r>
              <w:rPr>
                <w:rStyle w:val="IndexLink"/>
              </w:rPr>
              <w:tab/>
              <w:t>20</w:t>
            </w:r>
          </w:hyperlink>
        </w:p>
        <w:p>
          <w:pPr>
            <w:pStyle w:val="TOC2"/>
            <w:tabs>
              <w:tab w:val="clear" w:pos="8505"/>
              <w:tab w:val="right" w:pos="8787" w:leader="dot"/>
            </w:tabs>
            <w:rPr/>
          </w:pPr>
          <w:hyperlink w:anchor="__RefHeading___Toc1199_2438637975">
            <w:r>
              <w:rPr>
                <w:webHidden/>
                <w:rStyle w:val="IndexLink"/>
              </w:rPr>
              <w:t xml:space="preserve">6.1 </w:t>
            </w:r>
            <w:r>
              <w:rPr>
                <w:rStyle w:val="IndexLink"/>
              </w:rPr>
              <w:t>采样时钟与时间同步</w:t>
            </w:r>
            <w:r>
              <w:rPr>
                <w:rStyle w:val="IndexLink"/>
              </w:rPr>
              <w:tab/>
              <w:t>20</w:t>
            </w:r>
          </w:hyperlink>
        </w:p>
        <w:p>
          <w:pPr>
            <w:pStyle w:val="TOC2"/>
            <w:tabs>
              <w:tab w:val="clear" w:pos="8505"/>
              <w:tab w:val="right" w:pos="8787" w:leader="dot"/>
            </w:tabs>
            <w:rPr/>
          </w:pPr>
          <w:hyperlink w:anchor="__RefHeading___Toc1201_2438637975">
            <w:r>
              <w:rPr>
                <w:webHidden/>
                <w:rStyle w:val="IndexLink"/>
              </w:rPr>
              <w:t xml:space="preserve">6.2 </w:t>
            </w:r>
            <w:r>
              <w:rPr>
                <w:rStyle w:val="IndexLink"/>
              </w:rPr>
              <w:t>增益与固定相位标定</w:t>
            </w:r>
            <w:r>
              <w:rPr>
                <w:rStyle w:val="IndexLink"/>
              </w:rPr>
              <w:tab/>
              <w:t>20</w:t>
            </w:r>
          </w:hyperlink>
        </w:p>
        <w:p>
          <w:pPr>
            <w:pStyle w:val="TOC2"/>
            <w:tabs>
              <w:tab w:val="clear" w:pos="8505"/>
              <w:tab w:val="right" w:pos="8787" w:leader="dot"/>
            </w:tabs>
            <w:rPr/>
          </w:pPr>
          <w:hyperlink w:anchor="__RefHeading___Toc1203_2438637975">
            <w:r>
              <w:rPr>
                <w:webHidden/>
                <w:rStyle w:val="IndexLink"/>
              </w:rPr>
              <w:t xml:space="preserve">6.3 </w:t>
            </w:r>
            <w:r>
              <w:rPr>
                <w:rStyle w:val="IndexLink"/>
              </w:rPr>
              <w:t>群时延与分数采样延迟</w:t>
            </w:r>
            <w:r>
              <w:rPr>
                <w:rStyle w:val="IndexLink"/>
              </w:rPr>
              <w:tab/>
              <w:t>20</w:t>
            </w:r>
          </w:hyperlink>
        </w:p>
        <w:p>
          <w:pPr>
            <w:pStyle w:val="TOC2"/>
            <w:tabs>
              <w:tab w:val="clear" w:pos="8505"/>
              <w:tab w:val="right" w:pos="8787" w:leader="dot"/>
            </w:tabs>
            <w:rPr/>
          </w:pPr>
          <w:hyperlink w:anchor="__RefHeading___Toc1205_2438637975">
            <w:r>
              <w:rPr>
                <w:webHidden/>
                <w:rStyle w:val="IndexLink"/>
              </w:rPr>
              <w:t xml:space="preserve">6.4 </w:t>
            </w:r>
            <w:r>
              <w:rPr>
                <w:rStyle w:val="IndexLink"/>
              </w:rPr>
              <w:t>天线几何与相位中心标定</w:t>
            </w:r>
            <w:r>
              <w:rPr>
                <w:rStyle w:val="IndexLink"/>
              </w:rPr>
              <w:tab/>
              <w:t>20</w:t>
            </w:r>
          </w:hyperlink>
        </w:p>
        <w:p>
          <w:pPr>
            <w:pStyle w:val="TOC2"/>
            <w:tabs>
              <w:tab w:val="clear" w:pos="8505"/>
              <w:tab w:val="right" w:pos="8787" w:leader="dot"/>
            </w:tabs>
            <w:rPr/>
          </w:pPr>
          <w:hyperlink w:anchor="__RefHeading___Toc1207_2438637975">
            <w:r>
              <w:rPr>
                <w:webHidden/>
                <w:rStyle w:val="IndexLink"/>
              </w:rPr>
              <w:t xml:space="preserve">6.5 </w:t>
            </w:r>
            <w:r>
              <w:rPr>
                <w:rStyle w:val="IndexLink"/>
              </w:rPr>
              <w:t>温漂、频漂与长期稳定性</w:t>
            </w:r>
            <w:r>
              <w:rPr>
                <w:rStyle w:val="IndexLink"/>
              </w:rPr>
              <w:tab/>
              <w:t>21</w:t>
            </w:r>
          </w:hyperlink>
        </w:p>
        <w:p>
          <w:pPr>
            <w:pStyle w:val="TOC2"/>
            <w:tabs>
              <w:tab w:val="clear" w:pos="8505"/>
              <w:tab w:val="right" w:pos="8787" w:leader="dot"/>
            </w:tabs>
            <w:rPr/>
          </w:pPr>
          <w:hyperlink w:anchor="__RefHeading___Toc1209_2438637975">
            <w:r>
              <w:rPr>
                <w:webHidden/>
                <w:rStyle w:val="IndexLink"/>
              </w:rPr>
              <w:t xml:space="preserve">6.6 </w:t>
            </w:r>
            <w:r>
              <w:rPr>
                <w:rStyle w:val="IndexLink"/>
              </w:rPr>
              <w:t>标定策略选择</w:t>
            </w:r>
            <w:r>
              <w:rPr>
                <w:rStyle w:val="IndexLink"/>
              </w:rPr>
              <w:tab/>
              <w:t>21</w:t>
            </w:r>
          </w:hyperlink>
        </w:p>
        <w:p>
          <w:pPr>
            <w:pStyle w:val="TOC1"/>
            <w:tabs>
              <w:tab w:val="clear" w:pos="8788"/>
              <w:tab w:val="right" w:pos="8787" w:leader="dot"/>
            </w:tabs>
            <w:rPr/>
          </w:pPr>
          <w:hyperlink w:anchor="__RefHeading___Toc1211_2438637975">
            <w:r>
              <w:rPr>
                <w:webHidden/>
                <w:rStyle w:val="IndexLink"/>
              </w:rPr>
              <w:t>第</w:t>
            </w:r>
            <w:r>
              <w:rPr>
                <w:rStyle w:val="IndexLink"/>
              </w:rPr>
              <w:t>7</w:t>
            </w:r>
            <w:r>
              <w:rPr>
                <w:rStyle w:val="IndexLink"/>
              </w:rPr>
              <w:t xml:space="preserve">章 多天线对 </w:t>
            </w:r>
            <w:r>
              <w:rPr>
                <w:rStyle w:val="IndexLink"/>
              </w:rPr>
              <w:t xml:space="preserve">GNSS </w:t>
            </w:r>
            <w:r>
              <w:rPr>
                <w:rStyle w:val="IndexLink"/>
              </w:rPr>
              <w:t>接收链路的影响</w:t>
            </w:r>
            <w:r>
              <w:rPr>
                <w:rStyle w:val="IndexLink"/>
              </w:rPr>
              <w:tab/>
              <w:t>22</w:t>
            </w:r>
          </w:hyperlink>
        </w:p>
        <w:p>
          <w:pPr>
            <w:pStyle w:val="TOC2"/>
            <w:tabs>
              <w:tab w:val="clear" w:pos="8505"/>
              <w:tab w:val="right" w:pos="8787" w:leader="dot"/>
            </w:tabs>
            <w:rPr/>
          </w:pPr>
          <w:hyperlink w:anchor="__RefHeading___Toc1213_2438637975">
            <w:r>
              <w:rPr>
                <w:webHidden/>
                <w:rStyle w:val="IndexLink"/>
              </w:rPr>
              <w:t xml:space="preserve">7.1 </w:t>
            </w:r>
            <w:r>
              <w:rPr>
                <w:rStyle w:val="IndexLink"/>
              </w:rPr>
              <w:t>对捕获（</w:t>
            </w:r>
            <w:r>
              <w:rPr>
                <w:rStyle w:val="IndexLink"/>
              </w:rPr>
              <w:t>ACQ</w:t>
            </w:r>
            <w:r>
              <w:rPr>
                <w:rStyle w:val="IndexLink"/>
              </w:rPr>
              <w:t>）的影响</w:t>
            </w:r>
            <w:r>
              <w:rPr>
                <w:rStyle w:val="IndexLink"/>
              </w:rPr>
              <w:tab/>
              <w:t>22</w:t>
            </w:r>
          </w:hyperlink>
        </w:p>
        <w:p>
          <w:pPr>
            <w:pStyle w:val="TOC2"/>
            <w:tabs>
              <w:tab w:val="clear" w:pos="8505"/>
              <w:tab w:val="right" w:pos="8787" w:leader="dot"/>
            </w:tabs>
            <w:rPr/>
          </w:pPr>
          <w:hyperlink w:anchor="__RefHeading___Toc1215_2438637975">
            <w:r>
              <w:rPr>
                <w:webHidden/>
                <w:rStyle w:val="IndexLink"/>
              </w:rPr>
              <w:t xml:space="preserve">7.2 </w:t>
            </w:r>
            <w:r>
              <w:rPr>
                <w:rStyle w:val="IndexLink"/>
              </w:rPr>
              <w:t>对跟踪（</w:t>
            </w:r>
            <w:r>
              <w:rPr>
                <w:rStyle w:val="IndexLink"/>
              </w:rPr>
              <w:t>TRK</w:t>
            </w:r>
            <w:r>
              <w:rPr>
                <w:rStyle w:val="IndexLink"/>
              </w:rPr>
              <w:t>）的影响</w:t>
            </w:r>
            <w:r>
              <w:rPr>
                <w:rStyle w:val="IndexLink"/>
              </w:rPr>
              <w:tab/>
              <w:t>22</w:t>
            </w:r>
          </w:hyperlink>
        </w:p>
        <w:p>
          <w:pPr>
            <w:pStyle w:val="TOC2"/>
            <w:tabs>
              <w:tab w:val="clear" w:pos="8505"/>
              <w:tab w:val="right" w:pos="8787" w:leader="dot"/>
            </w:tabs>
            <w:rPr/>
          </w:pPr>
          <w:hyperlink w:anchor="__RefHeading___Toc1217_2438637975">
            <w:r>
              <w:rPr>
                <w:webHidden/>
                <w:rStyle w:val="IndexLink"/>
              </w:rPr>
              <w:t xml:space="preserve">7.3 </w:t>
            </w:r>
            <w:r>
              <w:rPr>
                <w:rStyle w:val="IndexLink"/>
              </w:rPr>
              <w:t>对伪距、载波相位和多普勒测量的影响</w:t>
            </w:r>
            <w:r>
              <w:rPr>
                <w:rStyle w:val="IndexLink"/>
              </w:rPr>
              <w:tab/>
              <w:t>22</w:t>
            </w:r>
          </w:hyperlink>
        </w:p>
        <w:p>
          <w:pPr>
            <w:pStyle w:val="TOC2"/>
            <w:tabs>
              <w:tab w:val="clear" w:pos="8505"/>
              <w:tab w:val="right" w:pos="8787" w:leader="dot"/>
            </w:tabs>
            <w:rPr/>
          </w:pPr>
          <w:hyperlink w:anchor="__RefHeading___Toc1219_2438637975">
            <w:r>
              <w:rPr>
                <w:webHidden/>
                <w:rStyle w:val="IndexLink"/>
              </w:rPr>
              <w:t xml:space="preserve">7.4 </w:t>
            </w:r>
            <w:r>
              <w:rPr>
                <w:rStyle w:val="IndexLink"/>
              </w:rPr>
              <w:t xml:space="preserve">对 </w:t>
            </w:r>
            <w:r>
              <w:rPr>
                <w:rStyle w:val="IndexLink"/>
              </w:rPr>
              <w:t xml:space="preserve">PVT </w:t>
            </w:r>
            <w:r>
              <w:rPr>
                <w:rStyle w:val="IndexLink"/>
              </w:rPr>
              <w:t>与完整性的影响</w:t>
            </w:r>
            <w:r>
              <w:rPr>
                <w:rStyle w:val="IndexLink"/>
              </w:rPr>
              <w:tab/>
              <w:t>23</w:t>
            </w:r>
          </w:hyperlink>
        </w:p>
        <w:p>
          <w:pPr>
            <w:pStyle w:val="TOC2"/>
            <w:tabs>
              <w:tab w:val="clear" w:pos="8505"/>
              <w:tab w:val="right" w:pos="8787" w:leader="dot"/>
            </w:tabs>
            <w:rPr/>
          </w:pPr>
          <w:hyperlink w:anchor="__RefHeading___Toc1221_2438637975">
            <w:r>
              <w:rPr>
                <w:webHidden/>
                <w:rStyle w:val="IndexLink"/>
              </w:rPr>
              <w:t xml:space="preserve">7.5 </w:t>
            </w:r>
            <w:r>
              <w:rPr>
                <w:rStyle w:val="IndexLink"/>
              </w:rPr>
              <w:t>对高精度定位能力的影响</w:t>
            </w:r>
            <w:r>
              <w:rPr>
                <w:rStyle w:val="IndexLink"/>
              </w:rPr>
              <w:tab/>
              <w:t>23</w:t>
            </w:r>
          </w:hyperlink>
        </w:p>
        <w:p>
          <w:pPr>
            <w:pStyle w:val="TOC1"/>
            <w:tabs>
              <w:tab w:val="clear" w:pos="8788"/>
              <w:tab w:val="right" w:pos="8787" w:leader="dot"/>
            </w:tabs>
            <w:rPr/>
          </w:pPr>
          <w:hyperlink w:anchor="__RefHeading___Toc1223_2438637975">
            <w:r>
              <w:rPr>
                <w:webHidden/>
                <w:rStyle w:val="IndexLink"/>
              </w:rPr>
              <w:t>第</w:t>
            </w:r>
            <w:r>
              <w:rPr>
                <w:rStyle w:val="IndexLink"/>
              </w:rPr>
              <w:t>8</w:t>
            </w:r>
            <w:r>
              <w:rPr>
                <w:rStyle w:val="IndexLink"/>
              </w:rPr>
              <w:t>章 多天线增强功能研究</w:t>
            </w:r>
            <w:r>
              <w:rPr>
                <w:rStyle w:val="IndexLink"/>
              </w:rPr>
              <w:tab/>
              <w:t>24</w:t>
            </w:r>
          </w:hyperlink>
        </w:p>
        <w:p>
          <w:pPr>
            <w:pStyle w:val="TOC2"/>
            <w:tabs>
              <w:tab w:val="clear" w:pos="8505"/>
              <w:tab w:val="right" w:pos="8787" w:leader="dot"/>
            </w:tabs>
            <w:rPr/>
          </w:pPr>
          <w:hyperlink w:anchor="__RefHeading___Toc1225_2438637975">
            <w:r>
              <w:rPr>
                <w:webHidden/>
                <w:rStyle w:val="IndexLink"/>
              </w:rPr>
              <w:t xml:space="preserve">8.1 </w:t>
            </w:r>
            <w:r>
              <w:rPr>
                <w:rStyle w:val="IndexLink"/>
              </w:rPr>
              <w:t>弱信号与可用性增强</w:t>
            </w:r>
            <w:r>
              <w:rPr>
                <w:rStyle w:val="IndexLink"/>
              </w:rPr>
              <w:tab/>
              <w:t>24</w:t>
            </w:r>
          </w:hyperlink>
        </w:p>
        <w:p>
          <w:pPr>
            <w:pStyle w:val="TOC2"/>
            <w:tabs>
              <w:tab w:val="clear" w:pos="8505"/>
              <w:tab w:val="right" w:pos="8787" w:leader="dot"/>
            </w:tabs>
            <w:rPr/>
          </w:pPr>
          <w:hyperlink w:anchor="__RefHeading___Toc1227_2438637975">
            <w:r>
              <w:rPr>
                <w:webHidden/>
                <w:rStyle w:val="IndexLink"/>
              </w:rPr>
              <w:t xml:space="preserve">8.2 </w:t>
            </w:r>
            <w:r>
              <w:rPr>
                <w:rStyle w:val="IndexLink"/>
              </w:rPr>
              <w:t>多径检测与抑制</w:t>
            </w:r>
            <w:r>
              <w:rPr>
                <w:rStyle w:val="IndexLink"/>
              </w:rPr>
              <w:tab/>
              <w:t>24</w:t>
            </w:r>
          </w:hyperlink>
        </w:p>
        <w:p>
          <w:pPr>
            <w:pStyle w:val="TOC2"/>
            <w:tabs>
              <w:tab w:val="clear" w:pos="8505"/>
              <w:tab w:val="right" w:pos="8787" w:leader="dot"/>
            </w:tabs>
            <w:rPr/>
          </w:pPr>
          <w:hyperlink w:anchor="__RefHeading___Toc1229_2438637975">
            <w:r>
              <w:rPr>
                <w:webHidden/>
                <w:rStyle w:val="IndexLink"/>
              </w:rPr>
              <w:t xml:space="preserve">8.3 </w:t>
            </w:r>
            <w:r>
              <w:rPr>
                <w:rStyle w:val="IndexLink"/>
              </w:rPr>
              <w:t>干扰检测与空域抑制</w:t>
            </w:r>
            <w:r>
              <w:rPr>
                <w:rStyle w:val="IndexLink"/>
              </w:rPr>
              <w:tab/>
              <w:t>24</w:t>
            </w:r>
          </w:hyperlink>
        </w:p>
        <w:p>
          <w:pPr>
            <w:pStyle w:val="TOC2"/>
            <w:tabs>
              <w:tab w:val="clear" w:pos="8505"/>
              <w:tab w:val="right" w:pos="8787" w:leader="dot"/>
            </w:tabs>
            <w:rPr/>
          </w:pPr>
          <w:hyperlink w:anchor="__RefHeading___Toc1231_2438637975">
            <w:r>
              <w:rPr>
                <w:webHidden/>
                <w:rStyle w:val="IndexLink"/>
              </w:rPr>
              <w:t xml:space="preserve">8.4 </w:t>
            </w:r>
            <w:r>
              <w:rPr>
                <w:rStyle w:val="IndexLink"/>
              </w:rPr>
              <w:t>欺骗检测</w:t>
            </w:r>
            <w:r>
              <w:rPr>
                <w:rStyle w:val="IndexLink"/>
              </w:rPr>
              <w:tab/>
              <w:t>24</w:t>
            </w:r>
          </w:hyperlink>
        </w:p>
        <w:p>
          <w:pPr>
            <w:pStyle w:val="TOC2"/>
            <w:tabs>
              <w:tab w:val="clear" w:pos="8505"/>
              <w:tab w:val="right" w:pos="8787" w:leader="dot"/>
            </w:tabs>
            <w:rPr/>
          </w:pPr>
          <w:hyperlink w:anchor="__RefHeading___Toc1233_2438637975">
            <w:r>
              <w:rPr>
                <w:webHidden/>
                <w:rStyle w:val="IndexLink"/>
              </w:rPr>
              <w:t xml:space="preserve">8.5 </w:t>
            </w:r>
            <w:r>
              <w:rPr>
                <w:rStyle w:val="IndexLink"/>
              </w:rPr>
              <w:t>姿态估计与空间感知</w:t>
            </w:r>
            <w:r>
              <w:rPr>
                <w:rStyle w:val="IndexLink"/>
              </w:rPr>
              <w:tab/>
              <w:t>25</w:t>
            </w:r>
          </w:hyperlink>
        </w:p>
        <w:p>
          <w:pPr>
            <w:pStyle w:val="TOC2"/>
            <w:tabs>
              <w:tab w:val="clear" w:pos="8505"/>
              <w:tab w:val="right" w:pos="8787" w:leader="dot"/>
            </w:tabs>
            <w:rPr/>
          </w:pPr>
          <w:hyperlink w:anchor="__RefHeading___Toc1235_2438637975">
            <w:r>
              <w:rPr>
                <w:webHidden/>
                <w:rStyle w:val="IndexLink"/>
              </w:rPr>
              <w:t xml:space="preserve">8.6 </w:t>
            </w:r>
            <w:r>
              <w:rPr>
                <w:rStyle w:val="IndexLink"/>
              </w:rPr>
              <w:t>与其他传感器和无线系统协同</w:t>
            </w:r>
            <w:r>
              <w:rPr>
                <w:rStyle w:val="IndexLink"/>
              </w:rPr>
              <w:tab/>
              <w:t>25</w:t>
            </w:r>
          </w:hyperlink>
        </w:p>
        <w:p>
          <w:pPr>
            <w:pStyle w:val="TOC1"/>
            <w:tabs>
              <w:tab w:val="clear" w:pos="8788"/>
              <w:tab w:val="right" w:pos="8787" w:leader="dot"/>
            </w:tabs>
            <w:rPr/>
          </w:pPr>
          <w:hyperlink w:anchor="__RefHeading___Toc1237_2438637975">
            <w:r>
              <w:rPr>
                <w:webHidden/>
                <w:rStyle w:val="IndexLink"/>
              </w:rPr>
              <w:t>第</w:t>
            </w:r>
            <w:r>
              <w:rPr>
                <w:rStyle w:val="IndexLink"/>
              </w:rPr>
              <w:t>9</w:t>
            </w:r>
            <w:r>
              <w:rPr>
                <w:rStyle w:val="IndexLink"/>
              </w:rPr>
              <w:t>章 理论性能与能力边界分析</w:t>
            </w:r>
            <w:r>
              <w:rPr>
                <w:rStyle w:val="IndexLink"/>
              </w:rPr>
              <w:tab/>
              <w:t>26</w:t>
            </w:r>
          </w:hyperlink>
        </w:p>
        <w:p>
          <w:pPr>
            <w:pStyle w:val="TOC2"/>
            <w:tabs>
              <w:tab w:val="clear" w:pos="8505"/>
              <w:tab w:val="right" w:pos="8787" w:leader="dot"/>
            </w:tabs>
            <w:rPr/>
          </w:pPr>
          <w:hyperlink w:anchor="__RefHeading___Toc1239_2438637975">
            <w:r>
              <w:rPr>
                <w:webHidden/>
                <w:rStyle w:val="IndexLink"/>
              </w:rPr>
              <w:t xml:space="preserve">9.1 </w:t>
            </w:r>
            <w:r>
              <w:rPr>
                <w:rStyle w:val="IndexLink"/>
              </w:rPr>
              <w:t>理想分集合并增益</w:t>
            </w:r>
            <w:r>
              <w:rPr>
                <w:rStyle w:val="IndexLink"/>
              </w:rPr>
              <w:tab/>
              <w:t>26</w:t>
            </w:r>
          </w:hyperlink>
        </w:p>
        <w:p>
          <w:pPr>
            <w:pStyle w:val="TOC2"/>
            <w:tabs>
              <w:tab w:val="clear" w:pos="8505"/>
              <w:tab w:val="right" w:pos="8787" w:leader="dot"/>
            </w:tabs>
            <w:rPr/>
          </w:pPr>
          <w:hyperlink w:anchor="__RefHeading___Toc1241_2438637975">
            <w:r>
              <w:rPr>
                <w:webHidden/>
                <w:rStyle w:val="IndexLink"/>
              </w:rPr>
              <w:t xml:space="preserve">9.2 </w:t>
            </w:r>
            <w:r>
              <w:rPr>
                <w:rStyle w:val="IndexLink"/>
              </w:rPr>
              <w:t>相关性对分集收益的限制</w:t>
            </w:r>
            <w:r>
              <w:rPr>
                <w:rStyle w:val="IndexLink"/>
              </w:rPr>
              <w:tab/>
              <w:t>26</w:t>
            </w:r>
          </w:hyperlink>
        </w:p>
        <w:p>
          <w:pPr>
            <w:pStyle w:val="TOC2"/>
            <w:tabs>
              <w:tab w:val="clear" w:pos="8505"/>
              <w:tab w:val="right" w:pos="8787" w:leader="dot"/>
            </w:tabs>
            <w:rPr/>
          </w:pPr>
          <w:hyperlink w:anchor="__RefHeading___Toc1243_2438637975">
            <w:r>
              <w:rPr>
                <w:webHidden/>
                <w:rStyle w:val="IndexLink"/>
              </w:rPr>
              <w:t xml:space="preserve">9.3 </w:t>
            </w:r>
            <w:r>
              <w:rPr>
                <w:rStyle w:val="IndexLink"/>
              </w:rPr>
              <w:t>阵列孔径与空间自由度</w:t>
            </w:r>
            <w:r>
              <w:rPr>
                <w:rStyle w:val="IndexLink"/>
              </w:rPr>
              <w:tab/>
              <w:t>26</w:t>
            </w:r>
          </w:hyperlink>
        </w:p>
        <w:p>
          <w:pPr>
            <w:pStyle w:val="TOC2"/>
            <w:tabs>
              <w:tab w:val="clear" w:pos="8505"/>
              <w:tab w:val="right" w:pos="8787" w:leader="dot"/>
            </w:tabs>
            <w:rPr/>
          </w:pPr>
          <w:hyperlink w:anchor="__RefHeading___Toc1245_2438637975">
            <w:r>
              <w:rPr>
                <w:webHidden/>
                <w:rStyle w:val="IndexLink"/>
              </w:rPr>
              <w:t xml:space="preserve">9.4 </w:t>
            </w:r>
            <w:r>
              <w:rPr>
                <w:rStyle w:val="IndexLink"/>
              </w:rPr>
              <w:t>多干扰源与宽带干扰边界</w:t>
            </w:r>
            <w:r>
              <w:rPr>
                <w:rStyle w:val="IndexLink"/>
              </w:rPr>
              <w:tab/>
              <w:t>26</w:t>
            </w:r>
          </w:hyperlink>
        </w:p>
        <w:p>
          <w:pPr>
            <w:pStyle w:val="TOC2"/>
            <w:tabs>
              <w:tab w:val="clear" w:pos="8505"/>
              <w:tab w:val="right" w:pos="8787" w:leader="dot"/>
            </w:tabs>
            <w:rPr/>
          </w:pPr>
          <w:hyperlink w:anchor="__RefHeading___Toc1247_2438637975">
            <w:r>
              <w:rPr>
                <w:webHidden/>
                <w:rStyle w:val="IndexLink"/>
              </w:rPr>
              <w:t xml:space="preserve">9.5 </w:t>
            </w:r>
            <w:r>
              <w:rPr>
                <w:rStyle w:val="IndexLink"/>
              </w:rPr>
              <w:t>标定误差对高阶算法的影响</w:t>
            </w:r>
            <w:r>
              <w:rPr>
                <w:rStyle w:val="IndexLink"/>
              </w:rPr>
              <w:tab/>
              <w:t>27</w:t>
            </w:r>
          </w:hyperlink>
        </w:p>
        <w:p>
          <w:pPr>
            <w:pStyle w:val="TOC2"/>
            <w:tabs>
              <w:tab w:val="clear" w:pos="8505"/>
              <w:tab w:val="right" w:pos="8787" w:leader="dot"/>
            </w:tabs>
            <w:rPr/>
          </w:pPr>
          <w:hyperlink w:anchor="__RefHeading___Toc1249_2438637975">
            <w:r>
              <w:rPr>
                <w:webHidden/>
                <w:rStyle w:val="IndexLink"/>
              </w:rPr>
              <w:t xml:space="preserve">9.6 GNSS </w:t>
            </w:r>
            <w:r>
              <w:rPr>
                <w:rStyle w:val="IndexLink"/>
              </w:rPr>
              <w:t>弱信号条件下的估计限制</w:t>
            </w:r>
            <w:r>
              <w:rPr>
                <w:rStyle w:val="IndexLink"/>
              </w:rPr>
              <w:tab/>
              <w:t>27</w:t>
            </w:r>
          </w:hyperlink>
        </w:p>
        <w:p>
          <w:pPr>
            <w:pStyle w:val="TOC1"/>
            <w:tabs>
              <w:tab w:val="clear" w:pos="8788"/>
              <w:tab w:val="right" w:pos="8787" w:leader="dot"/>
            </w:tabs>
            <w:rPr/>
          </w:pPr>
          <w:hyperlink w:anchor="__RefHeading___Toc1251_2438637975">
            <w:r>
              <w:rPr>
                <w:webHidden/>
                <w:rStyle w:val="IndexLink"/>
              </w:rPr>
              <w:t>第</w:t>
            </w:r>
            <w:r>
              <w:rPr>
                <w:rStyle w:val="IndexLink"/>
              </w:rPr>
              <w:t>10</w:t>
            </w:r>
            <w:r>
              <w:rPr>
                <w:rStyle w:val="IndexLink"/>
              </w:rPr>
              <w:t>章 工程实现与资源可行性分析</w:t>
            </w:r>
            <w:r>
              <w:rPr>
                <w:rStyle w:val="IndexLink"/>
              </w:rPr>
              <w:tab/>
              <w:t>28</w:t>
            </w:r>
          </w:hyperlink>
        </w:p>
        <w:p>
          <w:pPr>
            <w:pStyle w:val="TOC2"/>
            <w:tabs>
              <w:tab w:val="clear" w:pos="8505"/>
              <w:tab w:val="right" w:pos="8787" w:leader="dot"/>
            </w:tabs>
            <w:rPr/>
          </w:pPr>
          <w:hyperlink w:anchor="__RefHeading___Toc1253_2438637975">
            <w:r>
              <w:rPr>
                <w:webHidden/>
                <w:rStyle w:val="IndexLink"/>
              </w:rPr>
              <w:t xml:space="preserve">10.1 </w:t>
            </w:r>
            <w:r>
              <w:rPr>
                <w:rStyle w:val="IndexLink"/>
              </w:rPr>
              <w:t>天线与整机资源</w:t>
            </w:r>
            <w:r>
              <w:rPr>
                <w:rStyle w:val="IndexLink"/>
              </w:rPr>
              <w:tab/>
              <w:t>28</w:t>
            </w:r>
          </w:hyperlink>
        </w:p>
        <w:p>
          <w:pPr>
            <w:pStyle w:val="TOC2"/>
            <w:tabs>
              <w:tab w:val="clear" w:pos="8505"/>
              <w:tab w:val="right" w:pos="8787" w:leader="dot"/>
            </w:tabs>
            <w:rPr/>
          </w:pPr>
          <w:hyperlink w:anchor="__RefHeading___Toc1255_2438637975">
            <w:r>
              <w:rPr>
                <w:webHidden/>
                <w:rStyle w:val="IndexLink"/>
              </w:rPr>
              <w:t xml:space="preserve">10.2 RF </w:t>
            </w:r>
            <w:r>
              <w:rPr>
                <w:rStyle w:val="IndexLink"/>
              </w:rPr>
              <w:t>通道与模拟前端</w:t>
            </w:r>
            <w:r>
              <w:rPr>
                <w:rStyle w:val="IndexLink"/>
              </w:rPr>
              <w:tab/>
              <w:t>28</w:t>
            </w:r>
          </w:hyperlink>
        </w:p>
        <w:p>
          <w:pPr>
            <w:pStyle w:val="TOC2"/>
            <w:tabs>
              <w:tab w:val="clear" w:pos="8505"/>
              <w:tab w:val="right" w:pos="8787" w:leader="dot"/>
            </w:tabs>
            <w:rPr/>
          </w:pPr>
          <w:hyperlink w:anchor="__RefHeading___Toc1257_2438637975">
            <w:r>
              <w:rPr>
                <w:webHidden/>
                <w:rStyle w:val="IndexLink"/>
              </w:rPr>
              <w:t xml:space="preserve">10.3 ADC </w:t>
            </w:r>
            <w:r>
              <w:rPr>
                <w:rStyle w:val="IndexLink"/>
              </w:rPr>
              <w:t xml:space="preserve">与 </w:t>
            </w:r>
            <w:r>
              <w:rPr>
                <w:rStyle w:val="IndexLink"/>
              </w:rPr>
              <w:t xml:space="preserve">DFE </w:t>
            </w:r>
            <w:r>
              <w:rPr>
                <w:rStyle w:val="IndexLink"/>
              </w:rPr>
              <w:t>资源</w:t>
            </w:r>
            <w:r>
              <w:rPr>
                <w:rStyle w:val="IndexLink"/>
              </w:rPr>
              <w:tab/>
              <w:t>28</w:t>
            </w:r>
          </w:hyperlink>
        </w:p>
        <w:p>
          <w:pPr>
            <w:pStyle w:val="TOC2"/>
            <w:tabs>
              <w:tab w:val="clear" w:pos="8505"/>
              <w:tab w:val="right" w:pos="8787" w:leader="dot"/>
            </w:tabs>
            <w:rPr/>
          </w:pPr>
          <w:hyperlink w:anchor="__RefHeading___Toc1259_2438637975">
            <w:r>
              <w:rPr>
                <w:webHidden/>
                <w:rStyle w:val="IndexLink"/>
              </w:rPr>
              <w:t xml:space="preserve">10.4 </w:t>
            </w:r>
            <w:r>
              <w:rPr>
                <w:rStyle w:val="IndexLink"/>
              </w:rPr>
              <w:t>算力与存储资源</w:t>
            </w:r>
            <w:r>
              <w:rPr>
                <w:rStyle w:val="IndexLink"/>
              </w:rPr>
              <w:tab/>
              <w:t>28</w:t>
            </w:r>
          </w:hyperlink>
        </w:p>
        <w:p>
          <w:pPr>
            <w:pStyle w:val="TOC2"/>
            <w:tabs>
              <w:tab w:val="clear" w:pos="8505"/>
              <w:tab w:val="right" w:pos="8787" w:leader="dot"/>
            </w:tabs>
            <w:rPr/>
          </w:pPr>
          <w:hyperlink w:anchor="__RefHeading___Toc1261_2438637975">
            <w:r>
              <w:rPr>
                <w:webHidden/>
                <w:rStyle w:val="IndexLink"/>
              </w:rPr>
              <w:t xml:space="preserve">10.5 </w:t>
            </w:r>
            <w:r>
              <w:rPr>
                <w:rStyle w:val="IndexLink"/>
              </w:rPr>
              <w:t>功耗与产品成本</w:t>
            </w:r>
            <w:r>
              <w:rPr>
                <w:rStyle w:val="IndexLink"/>
              </w:rPr>
              <w:tab/>
              <w:t>29</w:t>
            </w:r>
          </w:hyperlink>
        </w:p>
        <w:p>
          <w:pPr>
            <w:pStyle w:val="TOC2"/>
            <w:tabs>
              <w:tab w:val="clear" w:pos="8505"/>
              <w:tab w:val="right" w:pos="8787" w:leader="dot"/>
            </w:tabs>
            <w:rPr/>
          </w:pPr>
          <w:hyperlink w:anchor="__RefHeading___Toc1263_2438637975">
            <w:r>
              <w:rPr>
                <w:webHidden/>
                <w:rStyle w:val="IndexLink"/>
              </w:rPr>
              <w:t xml:space="preserve">10.6 </w:t>
            </w:r>
            <w:r>
              <w:rPr>
                <w:rStyle w:val="IndexLink"/>
              </w:rPr>
              <w:t>软件架构与产品化约束</w:t>
            </w:r>
            <w:r>
              <w:rPr>
                <w:rStyle w:val="IndexLink"/>
              </w:rPr>
              <w:tab/>
              <w:t>29</w:t>
            </w:r>
          </w:hyperlink>
        </w:p>
        <w:p>
          <w:pPr>
            <w:pStyle w:val="TOC1"/>
            <w:tabs>
              <w:tab w:val="clear" w:pos="8788"/>
              <w:tab w:val="right" w:pos="8787" w:leader="dot"/>
            </w:tabs>
            <w:rPr/>
          </w:pPr>
          <w:hyperlink w:anchor="__RefHeading___Toc1265_2438637975">
            <w:r>
              <w:rPr>
                <w:webHidden/>
                <w:rStyle w:val="IndexLink"/>
              </w:rPr>
              <w:t>第</w:t>
            </w:r>
            <w:r>
              <w:rPr>
                <w:rStyle w:val="IndexLink"/>
              </w:rPr>
              <w:t>11</w:t>
            </w:r>
            <w:r>
              <w:rPr>
                <w:rStyle w:val="IndexLink"/>
              </w:rPr>
              <w:t>章 可行性验证方案与评价体系</w:t>
            </w:r>
            <w:r>
              <w:rPr>
                <w:rStyle w:val="IndexLink"/>
              </w:rPr>
              <w:tab/>
              <w:t>30</w:t>
            </w:r>
          </w:hyperlink>
        </w:p>
        <w:p>
          <w:pPr>
            <w:pStyle w:val="TOC2"/>
            <w:tabs>
              <w:tab w:val="clear" w:pos="8505"/>
              <w:tab w:val="right" w:pos="8787" w:leader="dot"/>
            </w:tabs>
            <w:rPr/>
          </w:pPr>
          <w:hyperlink w:anchor="__RefHeading___Toc1267_2438637975">
            <w:r>
              <w:rPr>
                <w:webHidden/>
                <w:rStyle w:val="IndexLink"/>
              </w:rPr>
              <w:t xml:space="preserve">11.1 </w:t>
            </w:r>
            <w:r>
              <w:rPr>
                <w:rStyle w:val="IndexLink"/>
              </w:rPr>
              <w:t>验证原则与分层思路</w:t>
            </w:r>
            <w:r>
              <w:rPr>
                <w:rStyle w:val="IndexLink"/>
              </w:rPr>
              <w:tab/>
              <w:t>30</w:t>
            </w:r>
          </w:hyperlink>
        </w:p>
        <w:p>
          <w:pPr>
            <w:pStyle w:val="TOC2"/>
            <w:tabs>
              <w:tab w:val="clear" w:pos="8505"/>
              <w:tab w:val="right" w:pos="8787" w:leader="dot"/>
            </w:tabs>
            <w:rPr/>
          </w:pPr>
          <w:hyperlink w:anchor="__RefHeading___Toc1269_2438637975">
            <w:r>
              <w:rPr>
                <w:webHidden/>
                <w:rStyle w:val="IndexLink"/>
              </w:rPr>
              <w:t xml:space="preserve">11.2 </w:t>
            </w:r>
            <w:r>
              <w:rPr>
                <w:rStyle w:val="IndexLink"/>
              </w:rPr>
              <w:t>理论与链路级仿真</w:t>
            </w:r>
            <w:r>
              <w:rPr>
                <w:rStyle w:val="IndexLink"/>
              </w:rPr>
              <w:tab/>
              <w:t>30</w:t>
            </w:r>
          </w:hyperlink>
        </w:p>
        <w:p>
          <w:pPr>
            <w:pStyle w:val="TOC2"/>
            <w:tabs>
              <w:tab w:val="clear" w:pos="8505"/>
              <w:tab w:val="right" w:pos="8787" w:leader="dot"/>
            </w:tabs>
            <w:rPr/>
          </w:pPr>
          <w:hyperlink w:anchor="__RefHeading___Toc1271_2438637975">
            <w:r>
              <w:rPr>
                <w:webHidden/>
                <w:rStyle w:val="IndexLink"/>
              </w:rPr>
              <w:t xml:space="preserve">11.3 </w:t>
            </w:r>
            <w:r>
              <w:rPr>
                <w:rStyle w:val="IndexLink"/>
              </w:rPr>
              <w:t xml:space="preserve">基带与 </w:t>
            </w:r>
            <w:r>
              <w:rPr>
                <w:rStyle w:val="IndexLink"/>
              </w:rPr>
              <w:t xml:space="preserve">RF </w:t>
            </w:r>
            <w:r>
              <w:rPr>
                <w:rStyle w:val="IndexLink"/>
              </w:rPr>
              <w:t>原型验证</w:t>
            </w:r>
            <w:r>
              <w:rPr>
                <w:rStyle w:val="IndexLink"/>
              </w:rPr>
              <w:tab/>
              <w:t>30</w:t>
            </w:r>
          </w:hyperlink>
        </w:p>
        <w:p>
          <w:pPr>
            <w:pStyle w:val="TOC2"/>
            <w:tabs>
              <w:tab w:val="clear" w:pos="8505"/>
              <w:tab w:val="right" w:pos="8787" w:leader="dot"/>
            </w:tabs>
            <w:rPr/>
          </w:pPr>
          <w:hyperlink w:anchor="__RefHeading___Toc1273_2438637975">
            <w:r>
              <w:rPr>
                <w:webHidden/>
                <w:rStyle w:val="IndexLink"/>
              </w:rPr>
              <w:t xml:space="preserve">11.4 </w:t>
            </w:r>
            <w:r>
              <w:rPr>
                <w:rStyle w:val="IndexLink"/>
              </w:rPr>
              <w:t xml:space="preserve">传导、暗室 </w:t>
            </w:r>
            <w:r>
              <w:rPr>
                <w:rStyle w:val="IndexLink"/>
              </w:rPr>
              <w:t xml:space="preserve">OTA </w:t>
            </w:r>
            <w:r>
              <w:rPr>
                <w:rStyle w:val="IndexLink"/>
              </w:rPr>
              <w:t>与外场验证</w:t>
            </w:r>
            <w:r>
              <w:rPr>
                <w:rStyle w:val="IndexLink"/>
              </w:rPr>
              <w:tab/>
              <w:t>30</w:t>
            </w:r>
          </w:hyperlink>
        </w:p>
        <w:p>
          <w:pPr>
            <w:pStyle w:val="TOC2"/>
            <w:tabs>
              <w:tab w:val="clear" w:pos="8505"/>
              <w:tab w:val="right" w:pos="8787" w:leader="dot"/>
            </w:tabs>
            <w:rPr/>
          </w:pPr>
          <w:hyperlink w:anchor="__RefHeading___Toc1275_2438637975">
            <w:r>
              <w:rPr>
                <w:webHidden/>
                <w:rStyle w:val="IndexLink"/>
              </w:rPr>
              <w:t xml:space="preserve">11.5 </w:t>
            </w:r>
            <w:r>
              <w:rPr>
                <w:rStyle w:val="IndexLink"/>
              </w:rPr>
              <w:t>评价指标体系</w:t>
            </w:r>
            <w:r>
              <w:rPr>
                <w:rStyle w:val="IndexLink"/>
              </w:rPr>
              <w:tab/>
              <w:t>31</w:t>
            </w:r>
          </w:hyperlink>
        </w:p>
        <w:p>
          <w:pPr>
            <w:pStyle w:val="TOC2"/>
            <w:tabs>
              <w:tab w:val="clear" w:pos="8505"/>
              <w:tab w:val="right" w:pos="8787" w:leader="dot"/>
            </w:tabs>
            <w:rPr/>
          </w:pPr>
          <w:hyperlink w:anchor="__RefHeading___Toc1277_2438637975">
            <w:r>
              <w:rPr>
                <w:webHidden/>
                <w:rStyle w:val="IndexLink"/>
              </w:rPr>
              <w:t xml:space="preserve">11.6 </w:t>
            </w:r>
            <w:r>
              <w:rPr>
                <w:rStyle w:val="IndexLink"/>
              </w:rPr>
              <w:t>阶段性判定准则</w:t>
            </w:r>
            <w:r>
              <w:rPr>
                <w:rStyle w:val="IndexLink"/>
              </w:rPr>
              <w:tab/>
              <w:t>31</w:t>
            </w:r>
          </w:hyperlink>
        </w:p>
        <w:p>
          <w:pPr>
            <w:pStyle w:val="TOC1"/>
            <w:tabs>
              <w:tab w:val="clear" w:pos="8788"/>
              <w:tab w:val="right" w:pos="8787" w:leader="dot"/>
            </w:tabs>
            <w:rPr/>
          </w:pPr>
          <w:hyperlink w:anchor="__RefHeading___Toc1279_2438637975">
            <w:r>
              <w:rPr>
                <w:webHidden/>
                <w:rStyle w:val="IndexLink"/>
              </w:rPr>
              <w:t>第</w:t>
            </w:r>
            <w:r>
              <w:rPr>
                <w:rStyle w:val="IndexLink"/>
              </w:rPr>
              <w:t>12</w:t>
            </w:r>
            <w:r>
              <w:rPr>
                <w:rStyle w:val="IndexLink"/>
              </w:rPr>
              <w:t>章 技术风险、方案对比与后续路线</w:t>
            </w:r>
            <w:r>
              <w:rPr>
                <w:rStyle w:val="IndexLink"/>
              </w:rPr>
              <w:tab/>
              <w:t>33</w:t>
            </w:r>
          </w:hyperlink>
        </w:p>
        <w:p>
          <w:pPr>
            <w:pStyle w:val="TOC2"/>
            <w:tabs>
              <w:tab w:val="clear" w:pos="8505"/>
              <w:tab w:val="right" w:pos="8787" w:leader="dot"/>
            </w:tabs>
            <w:rPr/>
          </w:pPr>
          <w:hyperlink w:anchor="__RefHeading___Toc1281_2438637975">
            <w:r>
              <w:rPr>
                <w:webHidden/>
                <w:rStyle w:val="IndexLink"/>
              </w:rPr>
              <w:t xml:space="preserve">12.1 </w:t>
            </w:r>
            <w:r>
              <w:rPr>
                <w:rStyle w:val="IndexLink"/>
              </w:rPr>
              <w:t>关键技术风险</w:t>
            </w:r>
            <w:r>
              <w:rPr>
                <w:rStyle w:val="IndexLink"/>
              </w:rPr>
              <w:tab/>
              <w:t>33</w:t>
            </w:r>
          </w:hyperlink>
        </w:p>
        <w:p>
          <w:pPr>
            <w:pStyle w:val="TOC2"/>
            <w:tabs>
              <w:tab w:val="clear" w:pos="8505"/>
              <w:tab w:val="right" w:pos="8787" w:leader="dot"/>
            </w:tabs>
            <w:rPr/>
          </w:pPr>
          <w:hyperlink w:anchor="__RefHeading___Toc1283_2438637975">
            <w:r>
              <w:rPr>
                <w:webHidden/>
                <w:rStyle w:val="IndexLink"/>
              </w:rPr>
              <w:t xml:space="preserve">12.2 </w:t>
            </w:r>
            <w:r>
              <w:rPr>
                <w:rStyle w:val="IndexLink"/>
              </w:rPr>
              <w:t>候选技术路线对比</w:t>
            </w:r>
            <w:r>
              <w:rPr>
                <w:rStyle w:val="IndexLink"/>
              </w:rPr>
              <w:tab/>
              <w:t>33</w:t>
            </w:r>
          </w:hyperlink>
        </w:p>
        <w:p>
          <w:pPr>
            <w:pStyle w:val="TOC2"/>
            <w:tabs>
              <w:tab w:val="clear" w:pos="8505"/>
              <w:tab w:val="right" w:pos="8787" w:leader="dot"/>
            </w:tabs>
            <w:rPr/>
          </w:pPr>
          <w:hyperlink w:anchor="__RefHeading___Toc1285_2438637975">
            <w:r>
              <w:rPr>
                <w:webHidden/>
                <w:rStyle w:val="IndexLink"/>
              </w:rPr>
              <w:t xml:space="preserve">12.3 </w:t>
            </w:r>
            <w:r>
              <w:rPr>
                <w:rStyle w:val="IndexLink"/>
              </w:rPr>
              <w:t>建议的分阶段研究路线</w:t>
            </w:r>
            <w:r>
              <w:rPr>
                <w:rStyle w:val="IndexLink"/>
              </w:rPr>
              <w:tab/>
              <w:t>34</w:t>
            </w:r>
          </w:hyperlink>
        </w:p>
        <w:p>
          <w:pPr>
            <w:pStyle w:val="TOC2"/>
            <w:tabs>
              <w:tab w:val="clear" w:pos="8505"/>
              <w:tab w:val="right" w:pos="8787" w:leader="dot"/>
            </w:tabs>
            <w:rPr/>
          </w:pPr>
          <w:hyperlink w:anchor="__RefHeading___Toc1287_2438637975">
            <w:r>
              <w:rPr>
                <w:webHidden/>
                <w:rStyle w:val="IndexLink"/>
              </w:rPr>
              <w:t xml:space="preserve">12.4 </w:t>
            </w:r>
            <w:r>
              <w:rPr>
                <w:rStyle w:val="IndexLink"/>
              </w:rPr>
              <w:t>初步可行性结论</w:t>
            </w:r>
            <w:r>
              <w:rPr>
                <w:rStyle w:val="IndexLink"/>
              </w:rPr>
              <w:tab/>
              <w:t>34</w:t>
            </w:r>
          </w:hyperlink>
          <w:r>
            <w:rPr>
              <w:rStyle w:val="IndexLink"/>
            </w:rPr>
            <w:fldChar w:fldCharType="end"/>
          </w:r>
        </w:p>
      </w:sdtContent>
    </w:sdt>
    <w:p>
      <w:pPr>
        <w:pStyle w:val="Normal"/>
        <w:widowControl/>
        <w:bidi w:val="0"/>
        <w:spacing w:lineRule="auto" w:line="360" w:before="0" w:after="0"/>
        <w:jc w:val="both"/>
        <w:rPr>
          <w:rFonts w:ascii="Times New Roman" w:hAnsi="Times New Roman" w:eastAsia="宋体" w:cs="Times New Roman"/>
          <w:b w:val="false"/>
          <w:color w:val="000000"/>
          <w:sz w:val="24"/>
        </w:rPr>
      </w:pPr>
      <w:r>
        <w:rPr>
          <w:rFonts w:eastAsia="宋体" w:cs="Times New Roman"/>
          <w:b w:val="false"/>
          <w:color w:val="000000"/>
          <w:sz w:val="24"/>
        </w:rPr>
      </w:r>
      <w:r>
        <w:br w:type="page"/>
      </w:r>
    </w:p>
    <w:p>
      <w:pPr>
        <w:pStyle w:val="FrontHeading"/>
        <w:spacing w:before="0" w:after="240"/>
        <w:rPr/>
      </w:pPr>
      <w:r>
        <w:rPr>
          <w:rFonts w:ascii="Times New Roman" w:hAnsi="Times New Roman" w:cs="Times New Roman"/>
          <w:b/>
          <w:sz w:val="36"/>
          <w:lang w:val="en-US" w:eastAsia="zh-CN"/>
        </w:rPr>
        <w:t>主要缩略语</w:t>
      </w:r>
    </w:p>
    <w:p>
      <w:pPr>
        <w:pStyle w:val="Normal"/>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0-1 </w:t>
      </w:r>
      <w:r>
        <w:rPr>
          <w:rFonts w:ascii="Times New Roman" w:hAnsi="Times New Roman" w:cs="Times New Roman"/>
          <w:sz w:val="21"/>
          <w:lang w:val="en-US" w:eastAsia="zh-CN"/>
        </w:rPr>
        <w:t>主要缩略语</w:t>
      </w:r>
    </w:p>
    <w:tbl>
      <w:tblPr>
        <w:tblW w:w="8787"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929"/>
        <w:gridCol w:w="2929"/>
        <w:gridCol w:w="2929"/>
      </w:tblGrid>
      <w:tr>
        <w:trPr>
          <w:tblHeader w:val="true"/>
        </w:trPr>
        <w:tc>
          <w:tcPr>
            <w:tcW w:w="2929"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缩写</w:t>
            </w:r>
          </w:p>
        </w:tc>
        <w:tc>
          <w:tcPr>
            <w:tcW w:w="2929"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英文全称</w:t>
            </w:r>
          </w:p>
        </w:tc>
        <w:tc>
          <w:tcPr>
            <w:tcW w:w="2929"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中文含义</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GNSS</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Global Navigation Satellite System</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全球导航卫星系统</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RF</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Radio Frequency</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射频</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ADC</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Analog-to-Digital Converter</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模数转换器</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DFE</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Digital Front End</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数字前端</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ACQ</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Acquisition</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捕获</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TRK</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Tracking</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跟踪</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PVT</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Position, Velocity and Time</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位置、速度与时间解算</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EGC</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Equal Gain Combining</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等增益合并</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MRC</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Maximum Ratio Combining</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最大比合并</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MVDR</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Minimum Variance Distortionless Response</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最小方差无失真响应</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DOA</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Direction of Arrival</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到达方向</w:t>
            </w:r>
          </w:p>
        </w:tc>
      </w:tr>
      <w:tr>
        <w:trPr>
          <w:cantSplit w:val="true"/>
        </w:trPr>
        <w:tc>
          <w:tcPr>
            <w:tcW w:w="2929" w:type="dxa"/>
            <w:tcBorders>
              <w:top w:val="single" w:sz="6" w:space="0" w:color="000000"/>
              <w:bottom w:val="single" w:sz="12" w:space="0" w:color="000000"/>
            </w:tcBorders>
            <w:vAlign w:val="center"/>
          </w:tcPr>
          <w:p>
            <w:pPr>
              <w:pStyle w:val="Normal"/>
              <w:spacing w:lineRule="auto" w:line="276" w:before="0" w:after="0"/>
              <w:jc w:val="center"/>
              <w:rPr/>
            </w:pPr>
            <w:r>
              <w:rPr>
                <w:rFonts w:eastAsia="宋体" w:cs="Times New Roman"/>
                <w:b w:val="false"/>
                <w:sz w:val="18"/>
                <w:lang w:val="en-US" w:eastAsia="zh-CN"/>
              </w:rPr>
              <w:t>OTA</w:t>
            </w:r>
          </w:p>
        </w:tc>
        <w:tc>
          <w:tcPr>
            <w:tcW w:w="2929" w:type="dxa"/>
            <w:tcBorders>
              <w:top w:val="single" w:sz="6" w:space="0" w:color="000000"/>
              <w:bottom w:val="single" w:sz="12" w:space="0" w:color="000000"/>
            </w:tcBorders>
            <w:vAlign w:val="center"/>
          </w:tcPr>
          <w:p>
            <w:pPr>
              <w:pStyle w:val="Normal"/>
              <w:spacing w:lineRule="auto" w:line="276" w:before="0" w:after="0"/>
              <w:jc w:val="start"/>
              <w:rPr/>
            </w:pPr>
            <w:r>
              <w:rPr>
                <w:rFonts w:eastAsia="宋体" w:cs="Times New Roman"/>
                <w:b w:val="false"/>
                <w:sz w:val="18"/>
                <w:lang w:val="en-US" w:eastAsia="zh-CN"/>
              </w:rPr>
              <w:t>Over-the-Air</w:t>
            </w:r>
          </w:p>
        </w:tc>
        <w:tc>
          <w:tcPr>
            <w:tcW w:w="2929"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空口</w:t>
            </w:r>
            <w:r>
              <w:rPr>
                <w:rFonts w:eastAsia="宋体" w:cs="Times New Roman"/>
                <w:b w:val="false"/>
                <w:sz w:val="18"/>
                <w:lang w:val="en-US" w:eastAsia="zh-CN"/>
              </w:rPr>
              <w:t>/</w:t>
            </w:r>
            <w:r>
              <w:rPr>
                <w:rFonts w:ascii="Times New Roman" w:hAnsi="Times New Roman" w:cs="Times New Roman"/>
                <w:b w:val="false"/>
                <w:sz w:val="18"/>
                <w:lang w:val="en-US" w:eastAsia="zh-CN"/>
              </w:rPr>
              <w:t>整机辐射测试</w:t>
            </w:r>
          </w:p>
        </w:tc>
      </w:tr>
    </w:tbl>
    <w:p>
      <w:pPr>
        <w:pStyle w:val="Normal"/>
        <w:spacing w:lineRule="auto" w:line="240" w:before="0" w:after="0"/>
        <w:jc w:val="center"/>
        <w:rPr/>
      </w:pPr>
      <w:r>
        <w:rPr/>
      </w:r>
    </w:p>
    <w:p>
      <w:pPr>
        <w:pStyle w:val="Normal"/>
        <w:rPr/>
      </w:pPr>
      <w:r>
        <w:rPr/>
      </w:r>
      <w:r>
        <w:br w:type="page"/>
      </w:r>
    </w:p>
    <w:p>
      <w:pPr>
        <w:pStyle w:val="Heading1"/>
        <w:spacing w:lineRule="auto" w:line="360" w:before="0" w:after="120"/>
        <w:jc w:val="center"/>
        <w:rPr/>
      </w:pPr>
      <w:bookmarkStart w:id="0" w:name="__RefHeading___Toc1125_2438637975"/>
      <w:bookmarkEnd w:id="0"/>
      <w:r>
        <w:rPr>
          <w:rFonts w:ascii="Times New Roman" w:hAnsi="Times New Roman" w:cs="Times New Roman"/>
          <w:b/>
          <w:sz w:val="36"/>
          <w:lang w:val="en-US" w:eastAsia="zh-CN"/>
        </w:rPr>
        <w:t>第</w:t>
      </w:r>
      <w:r>
        <w:rPr>
          <w:rFonts w:eastAsia="宋体" w:cs="Times New Roman"/>
          <w:b/>
          <w:sz w:val="36"/>
          <w:lang w:val="en-US" w:eastAsia="zh-CN"/>
        </w:rPr>
        <w:t>1</w:t>
      </w:r>
      <w:r>
        <w:rPr>
          <w:rFonts w:ascii="Times New Roman" w:hAnsi="Times New Roman" w:cs="Times New Roman"/>
          <w:b/>
          <w:sz w:val="36"/>
          <w:lang w:val="en-US" w:eastAsia="zh-CN"/>
        </w:rPr>
        <w:t>章 研究背景与目标</w:t>
      </w:r>
    </w:p>
    <w:p>
      <w:pPr>
        <w:pStyle w:val="Heading2"/>
        <w:spacing w:lineRule="auto" w:line="360" w:before="120" w:after="60"/>
        <w:jc w:val="start"/>
        <w:rPr/>
      </w:pPr>
      <w:bookmarkStart w:id="1" w:name="__RefHeading___Toc1127_2438637975"/>
      <w:bookmarkEnd w:id="1"/>
      <w:r>
        <w:rPr>
          <w:rFonts w:eastAsia="宋体" w:cs="Times New Roman"/>
          <w:b/>
          <w:sz w:val="30"/>
          <w:lang w:val="en-US" w:eastAsia="zh-CN"/>
        </w:rPr>
        <w:t xml:space="preserve">1.1 </w:t>
      </w:r>
      <w:r>
        <w:rPr>
          <w:rFonts w:ascii="Times New Roman" w:hAnsi="Times New Roman" w:cs="Times New Roman"/>
          <w:b/>
          <w:sz w:val="30"/>
          <w:lang w:val="en-US" w:eastAsia="zh-CN"/>
        </w:rPr>
        <w:t>研究背景</w:t>
      </w:r>
    </w:p>
    <w:p>
      <w:pPr>
        <w:pStyle w:val="Normal"/>
        <w:spacing w:lineRule="auto" w:line="360" w:before="0" w:after="0"/>
        <w:ind w:firstLine="480" w:firstLineChars="200"/>
        <w:jc w:val="both"/>
        <w:rPr/>
      </w:pPr>
      <w:r>
        <w:rPr>
          <w:rFonts w:eastAsia="宋体" w:cs="Times New Roman"/>
          <w:sz w:val="24"/>
          <w:lang w:val="en-US" w:eastAsia="zh-CN"/>
        </w:rPr>
        <w:t xml:space="preserve">GNSS </w:t>
      </w:r>
      <w:r>
        <w:rPr>
          <w:rFonts w:ascii="Times New Roman" w:hAnsi="Times New Roman" w:cs="Times New Roman"/>
          <w:sz w:val="24"/>
          <w:lang w:val="en-US" w:eastAsia="zh-CN"/>
        </w:rPr>
        <w:t>已成为移动终端位置服务的重要基础能力。随着终端使用环境由开阔场景逐渐扩展至高楼密集城区、室内外过渡区域、车内、人体遮挡以及复杂电磁环境，单天线接收结构在空间覆盖和抗异常环境能力方面的限制逐步显现。对于智能手机等高度集成的消费电子设备，</w:t>
      </w:r>
      <w:r>
        <w:rPr>
          <w:rFonts w:eastAsia="宋体" w:cs="Times New Roman"/>
          <w:sz w:val="24"/>
          <w:lang w:val="en-US" w:eastAsia="zh-CN"/>
        </w:rPr>
        <w:t xml:space="preserve">GNSS </w:t>
      </w:r>
      <w:r>
        <w:rPr>
          <w:rFonts w:ascii="Times New Roman" w:hAnsi="Times New Roman" w:cs="Times New Roman"/>
          <w:sz w:val="24"/>
          <w:lang w:val="en-US" w:eastAsia="zh-CN"/>
        </w:rPr>
        <w:t>天线通常受到整机尺寸、金属结构、屏幕、电池、摄像头模组以及用户握持方式的共同约束，不同方向的天线增益与极化性能存在明显差异。即使基带接收算法保持不变，终端姿态变化也可能造成可见卫星数、载噪比和测量稳定性的显著波动。</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多天线技术能够在不改变卫星信号体制的条件下引入额外空间观测维度。不同天线由于空间位置、方向图、极化状态、结构遮挡和射频链路不同，对同一颗卫星和同一干扰源形成不同的幅度、相位和时延响应。合理利用这些差异，可形成从低复杂度动态选天线，到多通道分集合并，再到空域波束形成和干扰零陷等多层技术能力。由此，多天线 </w:t>
      </w:r>
      <w:r>
        <w:rPr>
          <w:rFonts w:eastAsia="宋体" w:cs="Times New Roman"/>
          <w:sz w:val="24"/>
          <w:lang w:val="en-US" w:eastAsia="zh-CN"/>
        </w:rPr>
        <w:t xml:space="preserve">GNSS </w:t>
      </w:r>
      <w:r>
        <w:rPr>
          <w:rFonts w:ascii="Times New Roman" w:hAnsi="Times New Roman" w:cs="Times New Roman"/>
          <w:sz w:val="24"/>
          <w:lang w:val="en-US" w:eastAsia="zh-CN"/>
        </w:rPr>
        <w:t>的研究对象并非单一算法，而是一套涉及天线、</w:t>
      </w:r>
      <w:r>
        <w:rPr>
          <w:rFonts w:eastAsia="宋体" w:cs="Times New Roman"/>
          <w:sz w:val="24"/>
          <w:lang w:val="en-US" w:eastAsia="zh-CN"/>
        </w:rPr>
        <w:t>RF</w:t>
      </w:r>
      <w:r>
        <w:rPr>
          <w:rFonts w:ascii="Times New Roman" w:hAnsi="Times New Roman" w:cs="Times New Roman"/>
          <w:sz w:val="24"/>
          <w:lang w:val="en-US" w:eastAsia="zh-CN"/>
        </w:rPr>
        <w:t>、</w:t>
      </w:r>
      <w:r>
        <w:rPr>
          <w:rFonts w:eastAsia="宋体" w:cs="Times New Roman"/>
          <w:sz w:val="24"/>
          <w:lang w:val="en-US" w:eastAsia="zh-CN"/>
        </w:rPr>
        <w:t>DFE</w:t>
      </w:r>
      <w:r>
        <w:rPr>
          <w:rFonts w:ascii="Times New Roman" w:hAnsi="Times New Roman" w:cs="Times New Roman"/>
          <w:sz w:val="24"/>
          <w:lang w:val="en-US" w:eastAsia="zh-CN"/>
        </w:rPr>
        <w:t>、基带算法、系统标定和产品功耗的综合技术体系。</w:t>
      </w:r>
    </w:p>
    <w:p>
      <w:pPr>
        <w:pStyle w:val="Heading2"/>
        <w:spacing w:lineRule="auto" w:line="360" w:before="120" w:after="60"/>
        <w:jc w:val="start"/>
        <w:rPr/>
      </w:pPr>
      <w:bookmarkStart w:id="2" w:name="__RefHeading___Toc1129_2438637975"/>
      <w:bookmarkEnd w:id="2"/>
      <w:r>
        <w:rPr>
          <w:rFonts w:eastAsia="宋体" w:cs="Times New Roman"/>
          <w:b/>
          <w:sz w:val="30"/>
          <w:lang w:val="en-US" w:eastAsia="zh-CN"/>
        </w:rPr>
        <w:t xml:space="preserve">1.2 </w:t>
      </w:r>
      <w:r>
        <w:rPr>
          <w:rFonts w:ascii="Times New Roman" w:hAnsi="Times New Roman" w:cs="Times New Roman"/>
          <w:b/>
          <w:sz w:val="30"/>
          <w:lang w:val="en-US" w:eastAsia="zh-CN"/>
        </w:rPr>
        <w:t xml:space="preserve">单天线 </w:t>
      </w:r>
      <w:r>
        <w:rPr>
          <w:rFonts w:eastAsia="宋体" w:cs="Times New Roman"/>
          <w:b/>
          <w:sz w:val="30"/>
          <w:lang w:val="en-US" w:eastAsia="zh-CN"/>
        </w:rPr>
        <w:t xml:space="preserve">GNSS </w:t>
      </w:r>
      <w:r>
        <w:rPr>
          <w:rFonts w:ascii="Times New Roman" w:hAnsi="Times New Roman" w:cs="Times New Roman"/>
          <w:b/>
          <w:sz w:val="30"/>
          <w:lang w:val="en-US" w:eastAsia="zh-CN"/>
        </w:rPr>
        <w:t>的主要能力瓶颈</w:t>
      </w:r>
    </w:p>
    <w:p>
      <w:pPr>
        <w:pStyle w:val="Normal"/>
        <w:spacing w:lineRule="auto" w:line="360" w:before="0" w:after="0"/>
        <w:ind w:firstLine="480" w:firstLineChars="200"/>
        <w:jc w:val="both"/>
        <w:rPr/>
      </w:pPr>
      <w:r>
        <w:rPr>
          <w:rFonts w:ascii="Times New Roman" w:hAnsi="Times New Roman" w:cs="Times New Roman"/>
          <w:sz w:val="24"/>
          <w:lang w:val="en-US" w:eastAsia="zh-CN"/>
        </w:rPr>
        <w:t>单天线结构对空间环境缺乏冗余观测。当某一方向受到人体、车体或终端结构遮挡时，接收机无法从其他空间位置获取替代观测；当外部干扰进入接收带宽时，单天线也难以仅依靠空间特性区分卫星信号与干扰。对于城市多径环境，单一天线看到的是直达波与多个反射分量的叠加结果，其空间信息被压缩为单路复数时域信号，后续基带只能通过码相关、载波跟踪或测量域模型进行抑制。</w:t>
      </w:r>
    </w:p>
    <w:p>
      <w:pPr>
        <w:pStyle w:val="Normal"/>
        <w:spacing w:lineRule="auto" w:line="360" w:before="0" w:after="0"/>
        <w:ind w:firstLine="480" w:firstLineChars="200"/>
        <w:jc w:val="both"/>
        <w:rPr/>
      </w:pPr>
      <w:r>
        <w:rPr>
          <w:rFonts w:ascii="Times New Roman" w:hAnsi="Times New Roman" w:cs="Times New Roman"/>
          <w:sz w:val="24"/>
          <w:lang w:val="en-US" w:eastAsia="zh-CN"/>
        </w:rPr>
        <w:t>此外，消费级终端的单天线设计通常需要在多制式、多频段和整机布局之间折中。天线方向图可能存在明显凹陷，且用户握持姿态会进一步改变天线效率与极化匹配。因而单天线接收性能的波动并不完全来自接收机算法本身，而与终端空间电磁特性紧密相关。多天线可行性研究的首要任务，就是判断额外天线能否提供足够独立且稳定的观测，而不是直接假设多一路接收就必然获得固定增益。</w:t>
      </w:r>
    </w:p>
    <w:p>
      <w:pPr>
        <w:pStyle w:val="Heading2"/>
        <w:spacing w:lineRule="auto" w:line="360" w:before="120" w:after="60"/>
        <w:jc w:val="start"/>
        <w:rPr/>
      </w:pPr>
      <w:bookmarkStart w:id="3" w:name="__RefHeading___Toc1131_2438637975"/>
      <w:bookmarkEnd w:id="3"/>
      <w:r>
        <w:rPr>
          <w:rFonts w:eastAsia="宋体" w:cs="Times New Roman"/>
          <w:b/>
          <w:sz w:val="30"/>
          <w:lang w:val="en-US" w:eastAsia="zh-CN"/>
        </w:rPr>
        <w:t xml:space="preserve">1.3 </w:t>
      </w:r>
      <w:r>
        <w:rPr>
          <w:rFonts w:ascii="Times New Roman" w:hAnsi="Times New Roman" w:cs="Times New Roman"/>
          <w:b/>
          <w:sz w:val="30"/>
          <w:lang w:val="en-US" w:eastAsia="zh-CN"/>
        </w:rPr>
        <w:t xml:space="preserve">多天线 </w:t>
      </w:r>
      <w:r>
        <w:rPr>
          <w:rFonts w:eastAsia="宋体" w:cs="Times New Roman"/>
          <w:b/>
          <w:sz w:val="30"/>
          <w:lang w:val="en-US" w:eastAsia="zh-CN"/>
        </w:rPr>
        <w:t xml:space="preserve">GNSS </w:t>
      </w:r>
      <w:r>
        <w:rPr>
          <w:rFonts w:ascii="Times New Roman" w:hAnsi="Times New Roman" w:cs="Times New Roman"/>
          <w:b/>
          <w:sz w:val="30"/>
          <w:lang w:val="en-US" w:eastAsia="zh-CN"/>
        </w:rPr>
        <w:t>的潜在应用价值</w:t>
      </w:r>
    </w:p>
    <w:p>
      <w:pPr>
        <w:pStyle w:val="Normal"/>
        <w:spacing w:lineRule="auto" w:line="360" w:before="0" w:after="0"/>
        <w:ind w:firstLine="480" w:firstLineChars="200"/>
        <w:jc w:val="both"/>
        <w:rPr/>
      </w:pPr>
      <w:r>
        <w:rPr>
          <w:rFonts w:ascii="Times New Roman" w:hAnsi="Times New Roman" w:cs="Times New Roman"/>
          <w:sz w:val="24"/>
          <w:lang w:val="en-US" w:eastAsia="zh-CN"/>
        </w:rPr>
        <w:t>从基础接收能力看，多天线可以通过动态选择或分集合并提高弱信号场景下的可用性，减小单一天线方向图凹陷和人体遮挡导致的性能下降。若多路接收链路能够保持足够的幅相一致性，则可进一步进行相干合并，在部分场景中提升等效信噪比。</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从鲁棒性看，多天线为空间域干扰检测与抑制提供必要条件。干扰源通常位于地面或终端周边，其到达方向和空间相关特性与天空分布的卫星信号不同。通过多通道协方差、波束形成或零陷处理，可在一定自由度范围内抑制强干扰。类似地，多天线还能为多径识别、欺骗检测以及姿态估计提供附加空间判据，从而使 </w:t>
      </w:r>
      <w:r>
        <w:rPr>
          <w:rFonts w:eastAsia="宋体" w:cs="Times New Roman"/>
          <w:sz w:val="24"/>
          <w:lang w:val="en-US" w:eastAsia="zh-CN"/>
        </w:rPr>
        <w:t xml:space="preserve">GNSS </w:t>
      </w:r>
      <w:r>
        <w:rPr>
          <w:rFonts w:ascii="Times New Roman" w:hAnsi="Times New Roman" w:cs="Times New Roman"/>
          <w:sz w:val="24"/>
          <w:lang w:val="en-US" w:eastAsia="zh-CN"/>
        </w:rPr>
        <w:t>从单纯的定位接收模块向空间感知模块拓展。</w:t>
      </w:r>
    </w:p>
    <w:p>
      <w:pPr>
        <w:pStyle w:val="Heading2"/>
        <w:spacing w:lineRule="auto" w:line="360" w:before="120" w:after="60"/>
        <w:jc w:val="start"/>
        <w:rPr/>
      </w:pPr>
      <w:bookmarkStart w:id="4" w:name="__RefHeading___Toc1133_2438637975"/>
      <w:bookmarkEnd w:id="4"/>
      <w:r>
        <w:rPr>
          <w:rFonts w:eastAsia="宋体" w:cs="Times New Roman"/>
          <w:b/>
          <w:sz w:val="30"/>
          <w:lang w:val="en-US" w:eastAsia="zh-CN"/>
        </w:rPr>
        <w:t xml:space="preserve">1.4 </w:t>
      </w:r>
      <w:r>
        <w:rPr>
          <w:rFonts w:ascii="Times New Roman" w:hAnsi="Times New Roman" w:cs="Times New Roman"/>
          <w:b/>
          <w:sz w:val="30"/>
          <w:lang w:val="en-US" w:eastAsia="zh-CN"/>
        </w:rPr>
        <w:t>可行性研究目标与边界</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本报告面向 </w:t>
      </w:r>
      <w:r>
        <w:rPr>
          <w:rFonts w:eastAsia="宋体" w:cs="Times New Roman"/>
          <w:sz w:val="24"/>
          <w:lang w:val="en-US" w:eastAsia="zh-CN"/>
        </w:rPr>
        <w:t>2</w:t>
      </w:r>
      <w:r>
        <w:rPr>
          <w:rFonts w:ascii="Times New Roman" w:hAnsi="Times New Roman" w:cs="Times New Roman"/>
          <w:sz w:val="24"/>
          <w:lang w:val="en-US" w:eastAsia="zh-CN"/>
        </w:rPr>
        <w:t>～</w:t>
      </w:r>
      <w:r>
        <w:rPr>
          <w:rFonts w:eastAsia="宋体" w:cs="Times New Roman"/>
          <w:sz w:val="24"/>
          <w:lang w:val="en-US" w:eastAsia="zh-CN"/>
        </w:rPr>
        <w:t xml:space="preserve">4 </w:t>
      </w:r>
      <w:r>
        <w:rPr>
          <w:rFonts w:ascii="Times New Roman" w:hAnsi="Times New Roman" w:cs="Times New Roman"/>
          <w:sz w:val="24"/>
          <w:lang w:val="en-US" w:eastAsia="zh-CN"/>
        </w:rPr>
        <w:t xml:space="preserve">天线 </w:t>
      </w:r>
      <w:r>
        <w:rPr>
          <w:rFonts w:eastAsia="宋体" w:cs="Times New Roman"/>
          <w:sz w:val="24"/>
          <w:lang w:val="en-US" w:eastAsia="zh-CN"/>
        </w:rPr>
        <w:t xml:space="preserve">GNSS </w:t>
      </w:r>
      <w:r>
        <w:rPr>
          <w:rFonts w:ascii="Times New Roman" w:hAnsi="Times New Roman" w:cs="Times New Roman"/>
          <w:sz w:val="24"/>
          <w:lang w:val="en-US" w:eastAsia="zh-CN"/>
        </w:rPr>
        <w:t>接收架构开展系统可行性研究，重点覆盖消费级终端，同时参考车载、无人机和高精度终端的典型需求。研究目标不是在当前阶段直接确定最终算法，而是建立覆盖“天线独立性—算法收益—接收机改造—资源功耗—产品价值”的完整评价框架，并据此筛选适合不同产品阶段的技术路线。</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本阶段重点关注 </w:t>
      </w:r>
      <w:r>
        <w:rPr>
          <w:rFonts w:eastAsia="宋体" w:cs="Times New Roman"/>
          <w:sz w:val="24"/>
          <w:lang w:val="en-US" w:eastAsia="zh-CN"/>
        </w:rPr>
        <w:t xml:space="preserve">L1/L5/E5 </w:t>
      </w:r>
      <w:r>
        <w:rPr>
          <w:rFonts w:ascii="Times New Roman" w:hAnsi="Times New Roman" w:cs="Times New Roman"/>
          <w:sz w:val="24"/>
          <w:lang w:val="en-US" w:eastAsia="zh-CN"/>
        </w:rPr>
        <w:t xml:space="preserve">等典型 </w:t>
      </w:r>
      <w:r>
        <w:rPr>
          <w:rFonts w:eastAsia="宋体" w:cs="Times New Roman"/>
          <w:sz w:val="24"/>
          <w:lang w:val="en-US" w:eastAsia="zh-CN"/>
        </w:rPr>
        <w:t xml:space="preserve">GNSS </w:t>
      </w:r>
      <w:r>
        <w:rPr>
          <w:rFonts w:ascii="Times New Roman" w:hAnsi="Times New Roman" w:cs="Times New Roman"/>
          <w:sz w:val="24"/>
          <w:lang w:val="en-US" w:eastAsia="zh-CN"/>
        </w:rPr>
        <w:t>频段下的多天线接收、动态选择、分集合并与空间处理。对于大规模阵列、专用抗干扰天线阵列（</w:t>
      </w:r>
      <w:r>
        <w:rPr>
          <w:rFonts w:eastAsia="宋体" w:cs="Times New Roman"/>
          <w:sz w:val="24"/>
          <w:lang w:val="en-US" w:eastAsia="zh-CN"/>
        </w:rPr>
        <w:t>CRPA</w:t>
      </w:r>
      <w:r>
        <w:rPr>
          <w:rFonts w:ascii="Times New Roman" w:hAnsi="Times New Roman" w:cs="Times New Roman"/>
          <w:sz w:val="24"/>
          <w:lang w:val="en-US" w:eastAsia="zh-CN"/>
        </w:rPr>
        <w:t xml:space="preserve">）以及军用级高自由度阵列，不作为当前消费级可行性方案的主要目标，但其理论方法可用于建立性能上限。高精度 </w:t>
      </w:r>
      <w:r>
        <w:rPr>
          <w:rFonts w:eastAsia="宋体" w:cs="Times New Roman"/>
          <w:sz w:val="24"/>
          <w:lang w:val="en-US" w:eastAsia="zh-CN"/>
        </w:rPr>
        <w:t>RTK/PPP</w:t>
      </w:r>
      <w:r>
        <w:rPr>
          <w:rFonts w:ascii="Times New Roman" w:hAnsi="Times New Roman" w:cs="Times New Roman"/>
          <w:sz w:val="24"/>
          <w:lang w:val="en-US" w:eastAsia="zh-CN"/>
        </w:rPr>
        <w:t>、多天线姿态以及欺骗检测属于潜在增强方向，本报告讨论其接口和前置条件，不将完整工程实现作为首阶段交付要求。</w:t>
      </w:r>
    </w:p>
    <w:p>
      <w:pPr>
        <w:pStyle w:val="Heading1"/>
        <w:spacing w:lineRule="auto" w:line="360" w:before="0" w:after="120"/>
        <w:jc w:val="center"/>
        <w:rPr/>
      </w:pPr>
      <w:bookmarkStart w:id="5" w:name="__RefHeading___Toc1135_2438637975"/>
      <w:bookmarkEnd w:id="5"/>
      <w:r>
        <w:rPr>
          <w:rFonts w:ascii="Times New Roman" w:hAnsi="Times New Roman" w:cs="Times New Roman"/>
          <w:b/>
          <w:sz w:val="36"/>
          <w:lang w:val="en-US" w:eastAsia="zh-CN"/>
        </w:rPr>
        <w:t>第</w:t>
      </w:r>
      <w:r>
        <w:rPr>
          <w:rFonts w:eastAsia="宋体" w:cs="Times New Roman"/>
          <w:b/>
          <w:sz w:val="36"/>
          <w:lang w:val="en-US" w:eastAsia="zh-CN"/>
        </w:rPr>
        <w:t>2</w:t>
      </w:r>
      <w:r>
        <w:rPr>
          <w:rFonts w:ascii="Times New Roman" w:hAnsi="Times New Roman" w:cs="Times New Roman"/>
          <w:b/>
          <w:sz w:val="36"/>
          <w:lang w:val="en-US" w:eastAsia="zh-CN"/>
        </w:rPr>
        <w:t xml:space="preserve">章 </w:t>
      </w:r>
      <w:r>
        <w:rPr>
          <w:rFonts w:eastAsia="宋体" w:cs="Times New Roman"/>
          <w:b/>
          <w:sz w:val="36"/>
          <w:lang w:val="en-US" w:eastAsia="zh-CN"/>
        </w:rPr>
        <w:t xml:space="preserve">GNSS </w:t>
      </w:r>
      <w:r>
        <w:rPr>
          <w:rFonts w:ascii="Times New Roman" w:hAnsi="Times New Roman" w:cs="Times New Roman"/>
          <w:b/>
          <w:sz w:val="36"/>
          <w:lang w:val="en-US" w:eastAsia="zh-CN"/>
        </w:rPr>
        <w:t>多天线应用场景与需求分析</w:t>
      </w:r>
    </w:p>
    <w:p>
      <w:pPr>
        <w:pStyle w:val="Heading2"/>
        <w:spacing w:lineRule="auto" w:line="360" w:before="120" w:after="60"/>
        <w:jc w:val="start"/>
        <w:rPr/>
      </w:pPr>
      <w:bookmarkStart w:id="6" w:name="__RefHeading___Toc1137_2438637975"/>
      <w:bookmarkEnd w:id="6"/>
      <w:r>
        <w:rPr>
          <w:rFonts w:eastAsia="宋体" w:cs="Times New Roman"/>
          <w:b/>
          <w:sz w:val="30"/>
          <w:lang w:val="en-US" w:eastAsia="zh-CN"/>
        </w:rPr>
        <w:t xml:space="preserve">2.1 </w:t>
      </w:r>
      <w:r>
        <w:rPr>
          <w:rFonts w:ascii="Times New Roman" w:hAnsi="Times New Roman" w:cs="Times New Roman"/>
          <w:b/>
          <w:sz w:val="30"/>
          <w:lang w:val="en-US" w:eastAsia="zh-CN"/>
        </w:rPr>
        <w:t>典型终端形态</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多天线 </w:t>
      </w:r>
      <w:r>
        <w:rPr>
          <w:rFonts w:eastAsia="宋体" w:cs="Times New Roman"/>
          <w:sz w:val="24"/>
          <w:lang w:val="en-US" w:eastAsia="zh-CN"/>
        </w:rPr>
        <w:t xml:space="preserve">GNSS </w:t>
      </w:r>
      <w:r>
        <w:rPr>
          <w:rFonts w:ascii="Times New Roman" w:hAnsi="Times New Roman" w:cs="Times New Roman"/>
          <w:sz w:val="24"/>
          <w:lang w:val="en-US" w:eastAsia="zh-CN"/>
        </w:rPr>
        <w:t>的价值与终端形态高度相关。智能手机的核心约束是天线空间有限、布局受其他无线系统影响且功耗敏感，但其机身边缘通常分布多组可复用或可扩展天线，因此适合研究天线切换、双通道接收以及轻量级空间处理。车载终端具备更稳定的供电和更大的天线布局空间，可允许更高隔离度的双天线或多天线，并能够将抗干扰和高精度定位作为主要收益。</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无人机和机器人对姿态变化、遮挡和干扰更加敏感，同时具备利用基线载波相位进行姿态辅助的潜力。高精度测量终端通常更关注载波相位一致性、相位中心稳定性以及多路径抑制，因此其多天线设计会更加重视通道标定和天线几何精度。不同终端的约束差异意味着不存在统一最优的多天线 </w:t>
      </w:r>
      <w:r>
        <w:rPr>
          <w:rFonts w:eastAsia="宋体" w:cs="Times New Roman"/>
          <w:sz w:val="24"/>
          <w:lang w:val="en-US" w:eastAsia="zh-CN"/>
        </w:rPr>
        <w:t xml:space="preserve">GNSS </w:t>
      </w:r>
      <w:r>
        <w:rPr>
          <w:rFonts w:ascii="Times New Roman" w:hAnsi="Times New Roman" w:cs="Times New Roman"/>
          <w:sz w:val="24"/>
          <w:lang w:val="en-US" w:eastAsia="zh-CN"/>
        </w:rPr>
        <w:t>方案，可行性研究需要在目标产品约束下比较收益与代价。</w:t>
      </w:r>
    </w:p>
    <w:p>
      <w:pPr>
        <w:pStyle w:val="Heading2"/>
        <w:spacing w:lineRule="auto" w:line="360" w:before="120" w:after="60"/>
        <w:jc w:val="start"/>
        <w:rPr/>
      </w:pPr>
      <w:bookmarkStart w:id="7" w:name="__RefHeading___Toc1139_2438637975"/>
      <w:bookmarkEnd w:id="7"/>
      <w:r>
        <w:rPr>
          <w:rFonts w:eastAsia="宋体" w:cs="Times New Roman"/>
          <w:b/>
          <w:sz w:val="30"/>
          <w:lang w:val="en-US" w:eastAsia="zh-CN"/>
        </w:rPr>
        <w:t xml:space="preserve">2.2 </w:t>
      </w:r>
      <w:r>
        <w:rPr>
          <w:rFonts w:ascii="Times New Roman" w:hAnsi="Times New Roman" w:cs="Times New Roman"/>
          <w:b/>
          <w:sz w:val="30"/>
          <w:lang w:val="en-US" w:eastAsia="zh-CN"/>
        </w:rPr>
        <w:t xml:space="preserve">典型 </w:t>
      </w:r>
      <w:r>
        <w:rPr>
          <w:rFonts w:eastAsia="宋体" w:cs="Times New Roman"/>
          <w:b/>
          <w:sz w:val="30"/>
          <w:lang w:val="en-US" w:eastAsia="zh-CN"/>
        </w:rPr>
        <w:t xml:space="preserve">GNSS </w:t>
      </w:r>
      <w:r>
        <w:rPr>
          <w:rFonts w:ascii="Times New Roman" w:hAnsi="Times New Roman" w:cs="Times New Roman"/>
          <w:b/>
          <w:sz w:val="30"/>
          <w:lang w:val="en-US" w:eastAsia="zh-CN"/>
        </w:rPr>
        <w:t>性能恶化场景</w:t>
      </w:r>
    </w:p>
    <w:p>
      <w:pPr>
        <w:pStyle w:val="Heading3"/>
        <w:spacing w:lineRule="auto" w:line="360" w:before="120" w:after="60"/>
        <w:jc w:val="start"/>
        <w:rPr/>
      </w:pPr>
      <w:bookmarkStart w:id="8" w:name="__RefHeading___Toc1141_2438637975"/>
      <w:bookmarkEnd w:id="8"/>
      <w:r>
        <w:rPr>
          <w:rFonts w:eastAsia="宋体" w:cs="Times New Roman"/>
          <w:b/>
          <w:sz w:val="28"/>
          <w:lang w:val="en-US" w:eastAsia="zh-CN"/>
        </w:rPr>
        <w:t xml:space="preserve">2.2.1 </w:t>
      </w:r>
      <w:r>
        <w:rPr>
          <w:rFonts w:ascii="Times New Roman" w:hAnsi="Times New Roman" w:cs="Times New Roman"/>
          <w:b/>
          <w:sz w:val="28"/>
          <w:lang w:val="en-US" w:eastAsia="zh-CN"/>
        </w:rPr>
        <w:t>人体与结构遮挡</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人体组织、金属中框、电池、显示模组和摄像头区域均可能改变 </w:t>
      </w:r>
      <w:r>
        <w:rPr>
          <w:rFonts w:eastAsia="宋体" w:cs="Times New Roman"/>
          <w:sz w:val="24"/>
          <w:lang w:val="en-US" w:eastAsia="zh-CN"/>
        </w:rPr>
        <w:t xml:space="preserve">GNSS </w:t>
      </w:r>
      <w:r>
        <w:rPr>
          <w:rFonts w:ascii="Times New Roman" w:hAnsi="Times New Roman" w:cs="Times New Roman"/>
          <w:sz w:val="24"/>
          <w:lang w:val="en-US" w:eastAsia="zh-CN"/>
        </w:rPr>
        <w:t>天线效率与方向图。不同天线安装在终端不同位置时，对相同握持姿态的敏感程度并不一致。若这种差异具有稳定统计特征，动态选取未受遮挡或受遮挡较轻的天线即可获得实际价值，而且无需实现严格的多通道相干处理。</w:t>
      </w:r>
    </w:p>
    <w:p>
      <w:pPr>
        <w:pStyle w:val="Heading3"/>
        <w:spacing w:lineRule="auto" w:line="360" w:before="120" w:after="60"/>
        <w:jc w:val="start"/>
        <w:rPr/>
      </w:pPr>
      <w:bookmarkStart w:id="9" w:name="__RefHeading___Toc1143_2438637975"/>
      <w:bookmarkEnd w:id="9"/>
      <w:r>
        <w:rPr>
          <w:rFonts w:eastAsia="宋体" w:cs="Times New Roman"/>
          <w:b/>
          <w:sz w:val="28"/>
          <w:lang w:val="en-US" w:eastAsia="zh-CN"/>
        </w:rPr>
        <w:t xml:space="preserve">2.2.2 </w:t>
      </w:r>
      <w:r>
        <w:rPr>
          <w:rFonts w:ascii="Times New Roman" w:hAnsi="Times New Roman" w:cs="Times New Roman"/>
          <w:b/>
          <w:sz w:val="28"/>
          <w:lang w:val="en-US" w:eastAsia="zh-CN"/>
        </w:rPr>
        <w:t>姿态与方向图变化</w:t>
      </w:r>
    </w:p>
    <w:p>
      <w:pPr>
        <w:pStyle w:val="Normal"/>
        <w:spacing w:lineRule="auto" w:line="360" w:before="0" w:after="0"/>
        <w:ind w:firstLine="480" w:firstLineChars="200"/>
        <w:jc w:val="both"/>
        <w:rPr/>
      </w:pPr>
      <w:r>
        <w:rPr>
          <w:rFonts w:ascii="Times New Roman" w:hAnsi="Times New Roman" w:cs="Times New Roman"/>
          <w:sz w:val="24"/>
          <w:lang w:val="en-US" w:eastAsia="zh-CN"/>
        </w:rPr>
        <w:t>终端在横屏、竖屏、平放、手持和车载支架等状态下，卫星相对于天线方向图的入射角发生变化。对于方向图非均匀的紧凑型天线，不同姿态下的主用天线未必相同。多天线可以利用方向图互补性提高天空覆盖的一致性。</w:t>
      </w:r>
    </w:p>
    <w:p>
      <w:pPr>
        <w:pStyle w:val="Heading3"/>
        <w:spacing w:lineRule="auto" w:line="360" w:before="120" w:after="60"/>
        <w:jc w:val="start"/>
        <w:rPr/>
      </w:pPr>
      <w:bookmarkStart w:id="10" w:name="__RefHeading___Toc1145_2438637975"/>
      <w:bookmarkEnd w:id="10"/>
      <w:r>
        <w:rPr>
          <w:rFonts w:eastAsia="宋体" w:cs="Times New Roman"/>
          <w:b/>
          <w:sz w:val="28"/>
          <w:lang w:val="en-US" w:eastAsia="zh-CN"/>
        </w:rPr>
        <w:t xml:space="preserve">2.2.3 </w:t>
      </w:r>
      <w:r>
        <w:rPr>
          <w:rFonts w:ascii="Times New Roman" w:hAnsi="Times New Roman" w:cs="Times New Roman"/>
          <w:b/>
          <w:sz w:val="28"/>
          <w:lang w:val="en-US" w:eastAsia="zh-CN"/>
        </w:rPr>
        <w:t>城市多径与非视距传播</w:t>
      </w:r>
    </w:p>
    <w:p>
      <w:pPr>
        <w:pStyle w:val="Normal"/>
        <w:spacing w:lineRule="auto" w:line="360" w:before="0" w:after="0"/>
        <w:ind w:firstLine="480" w:firstLineChars="200"/>
        <w:jc w:val="both"/>
        <w:rPr/>
      </w:pPr>
      <w:r>
        <w:rPr>
          <w:rFonts w:ascii="Times New Roman" w:hAnsi="Times New Roman" w:cs="Times New Roman"/>
          <w:sz w:val="24"/>
          <w:lang w:val="en-US" w:eastAsia="zh-CN"/>
        </w:rPr>
        <w:t>高楼和大型金属结构会产生反射和绕射，多天线在不同空间位置看到的多径幅相组合存在差异。虽然手机尺度的天线间距不足以完全分离所有多径方向，但空间差异仍可用于异常检测、测量筛选或多天线联合判决。</w:t>
      </w:r>
    </w:p>
    <w:p>
      <w:pPr>
        <w:pStyle w:val="Heading3"/>
        <w:spacing w:lineRule="auto" w:line="360" w:before="120" w:after="60"/>
        <w:jc w:val="start"/>
        <w:rPr/>
      </w:pPr>
      <w:bookmarkStart w:id="11" w:name="__RefHeading___Toc1147_2438637975"/>
      <w:bookmarkEnd w:id="11"/>
      <w:r>
        <w:rPr>
          <w:rFonts w:eastAsia="宋体" w:cs="Times New Roman"/>
          <w:b/>
          <w:sz w:val="28"/>
          <w:lang w:val="en-US" w:eastAsia="zh-CN"/>
        </w:rPr>
        <w:t xml:space="preserve">2.2.4 </w:t>
      </w:r>
      <w:r>
        <w:rPr>
          <w:rFonts w:ascii="Times New Roman" w:hAnsi="Times New Roman" w:cs="Times New Roman"/>
          <w:b/>
          <w:sz w:val="28"/>
          <w:lang w:val="en-US" w:eastAsia="zh-CN"/>
        </w:rPr>
        <w:t>电磁干扰与欺骗环境</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终端内部数字电路、蜂窝通信发射、本地振荡泄漏以及外部宽带或窄带干扰均可能降低 </w:t>
      </w:r>
      <w:r>
        <w:rPr>
          <w:rFonts w:eastAsia="宋体" w:cs="Times New Roman"/>
          <w:sz w:val="24"/>
          <w:lang w:val="en-US" w:eastAsia="zh-CN"/>
        </w:rPr>
        <w:t xml:space="preserve">GNSS </w:t>
      </w:r>
      <w:r>
        <w:rPr>
          <w:rFonts w:ascii="Times New Roman" w:hAnsi="Times New Roman" w:cs="Times New Roman"/>
          <w:sz w:val="24"/>
          <w:lang w:val="en-US" w:eastAsia="zh-CN"/>
        </w:rPr>
        <w:t>灵敏度。多天线可通过空间相关性判断干扰是否呈现单一或少数方向入射，并利用阵列自由度进行抑制。对于单源转发式或生成式欺骗信号，多颗伪卫星可能具有异常的一致空间特征，多天线可提供额外检测维度。</w:t>
      </w:r>
    </w:p>
    <w:p>
      <w:pPr>
        <w:pStyle w:val="Heading2"/>
        <w:spacing w:lineRule="auto" w:line="360" w:before="120" w:after="60"/>
        <w:jc w:val="start"/>
        <w:rPr/>
      </w:pPr>
      <w:bookmarkStart w:id="12" w:name="__RefHeading___Toc1149_2438637975"/>
      <w:bookmarkEnd w:id="12"/>
      <w:r>
        <w:rPr>
          <w:rFonts w:eastAsia="宋体" w:cs="Times New Roman"/>
          <w:b/>
          <w:sz w:val="30"/>
          <w:lang w:val="en-US" w:eastAsia="zh-CN"/>
        </w:rPr>
        <w:t xml:space="preserve">2.3 </w:t>
      </w:r>
      <w:r>
        <w:rPr>
          <w:rFonts w:ascii="Times New Roman" w:hAnsi="Times New Roman" w:cs="Times New Roman"/>
          <w:b/>
          <w:sz w:val="30"/>
          <w:lang w:val="en-US" w:eastAsia="zh-CN"/>
        </w:rPr>
        <w:t>场景与能力需求映射</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不同场景对多天线能力的需求并不相同。人体遮挡更依赖空间位置和方向图互补性，强干扰场景更依赖并行多通道和空间协方差估计，而欺骗检测还需要结合卫星星历、跟踪状态和空间一致性。典型需求映射如表 </w:t>
      </w:r>
      <w:r>
        <w:rPr>
          <w:rFonts w:eastAsia="宋体" w:cs="Times New Roman"/>
          <w:sz w:val="24"/>
          <w:lang w:val="en-US" w:eastAsia="zh-CN"/>
        </w:rPr>
        <w:t xml:space="preserve">2-1 </w:t>
      </w:r>
      <w:r>
        <w:rPr>
          <w:rFonts w:ascii="Times New Roman" w:hAnsi="Times New Roman" w:cs="Times New Roman"/>
          <w:sz w:val="24"/>
          <w:lang w:val="en-US" w:eastAsia="zh-CN"/>
        </w:rPr>
        <w:t>所示。</w:t>
      </w:r>
    </w:p>
    <w:p>
      <w:pPr>
        <w:pStyle w:val="Normal"/>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2-1 </w:t>
      </w:r>
      <w:r>
        <w:rPr>
          <w:rFonts w:ascii="Times New Roman" w:hAnsi="Times New Roman" w:cs="Times New Roman"/>
          <w:sz w:val="21"/>
          <w:lang w:val="en-US" w:eastAsia="zh-CN"/>
        </w:rPr>
        <w:t>典型场景与多天线能力需求映射</w:t>
      </w:r>
    </w:p>
    <w:tbl>
      <w:tblPr>
        <w:tblW w:w="8789"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197"/>
        <w:gridCol w:w="2197"/>
        <w:gridCol w:w="2197"/>
        <w:gridCol w:w="2197"/>
      </w:tblGrid>
      <w:tr>
        <w:trPr>
          <w:tblHeader w:val="true"/>
        </w:trPr>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场景</w:t>
            </w:r>
          </w:p>
        </w:tc>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主要问题</w:t>
            </w:r>
          </w:p>
        </w:tc>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优先能力</w:t>
            </w:r>
          </w:p>
        </w:tc>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对并行多通道需求</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人体遮挡</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单天线增益显著下降</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天线选择、方向图分集</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低</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姿态变化</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方向图凹陷导致性能波动</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动态切换、分集合并</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低～中</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弱信号</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单通道有效信噪比不足</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 xml:space="preserve">EGC/MRC </w:t>
            </w:r>
            <w:r>
              <w:rPr>
                <w:rFonts w:ascii="Times New Roman" w:hAnsi="Times New Roman" w:cs="Times New Roman"/>
                <w:b w:val="false"/>
                <w:sz w:val="18"/>
                <w:lang w:val="en-US" w:eastAsia="zh-CN"/>
              </w:rPr>
              <w:t>等接收分集</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中～高</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城市多径</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反射信号导致测量偏差</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空间异常检测、多径辅助抑制</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强窄带</w:t>
            </w:r>
            <w:r>
              <w:rPr>
                <w:rFonts w:eastAsia="宋体" w:cs="Times New Roman"/>
                <w:b w:val="false"/>
                <w:sz w:val="18"/>
                <w:lang w:val="en-US" w:eastAsia="zh-CN"/>
              </w:rPr>
              <w:t>/</w:t>
            </w:r>
            <w:r>
              <w:rPr>
                <w:rFonts w:ascii="Times New Roman" w:hAnsi="Times New Roman" w:cs="Times New Roman"/>
                <w:b w:val="false"/>
                <w:sz w:val="18"/>
                <w:lang w:val="en-US" w:eastAsia="zh-CN"/>
              </w:rPr>
              <w:t>宽带干扰</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前端或基带被干扰抬噪</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协方差检测、零陷、波束形成</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高</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欺骗信号</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伪卫星空间特征异常</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空间一致性检测、</w:t>
            </w:r>
            <w:r>
              <w:rPr>
                <w:rFonts w:eastAsia="宋体" w:cs="Times New Roman"/>
                <w:b w:val="false"/>
                <w:sz w:val="18"/>
                <w:lang w:val="en-US" w:eastAsia="zh-CN"/>
              </w:rPr>
              <w:t xml:space="preserve">DOA </w:t>
            </w:r>
            <w:r>
              <w:rPr>
                <w:rFonts w:ascii="Times New Roman" w:hAnsi="Times New Roman" w:cs="Times New Roman"/>
                <w:b w:val="false"/>
                <w:sz w:val="18"/>
                <w:lang w:val="en-US" w:eastAsia="zh-CN"/>
              </w:rPr>
              <w:t>辅助</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高</w:t>
            </w:r>
          </w:p>
        </w:tc>
      </w:tr>
      <w:tr>
        <w:trPr>
          <w:cantSplit w:val="true"/>
        </w:trPr>
        <w:tc>
          <w:tcPr>
            <w:tcW w:w="2197" w:type="dxa"/>
            <w:tcBorders>
              <w:top w:val="single" w:sz="6" w:space="0" w:color="000000"/>
              <w:bottom w:val="single" w:sz="12"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姿态</w:t>
            </w:r>
            <w:r>
              <w:rPr>
                <w:rFonts w:eastAsia="宋体" w:cs="Times New Roman"/>
                <w:b w:val="false"/>
                <w:sz w:val="18"/>
                <w:lang w:val="en-US" w:eastAsia="zh-CN"/>
              </w:rPr>
              <w:t>/</w:t>
            </w:r>
            <w:r>
              <w:rPr>
                <w:rFonts w:ascii="Times New Roman" w:hAnsi="Times New Roman" w:cs="Times New Roman"/>
                <w:b w:val="false"/>
                <w:sz w:val="18"/>
                <w:lang w:val="en-US" w:eastAsia="zh-CN"/>
              </w:rPr>
              <w:t>高精度</w:t>
            </w:r>
          </w:p>
        </w:tc>
        <w:tc>
          <w:tcPr>
            <w:tcW w:w="2197"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需稳定载波相位差</w:t>
            </w:r>
          </w:p>
        </w:tc>
        <w:tc>
          <w:tcPr>
            <w:tcW w:w="2197"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多天线载波相位处理</w:t>
            </w:r>
          </w:p>
        </w:tc>
        <w:tc>
          <w:tcPr>
            <w:tcW w:w="2197"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高</w:t>
            </w:r>
          </w:p>
        </w:tc>
      </w:tr>
    </w:tbl>
    <w:p>
      <w:pPr>
        <w:pStyle w:val="Normal"/>
        <w:spacing w:lineRule="auto" w:line="240" w:before="0" w:after="0"/>
        <w:jc w:val="center"/>
        <w:rPr/>
      </w:pPr>
      <w:r>
        <w:rPr/>
      </w:r>
    </w:p>
    <w:p>
      <w:pPr>
        <w:pStyle w:val="Heading2"/>
        <w:spacing w:lineRule="auto" w:line="360" w:before="120" w:after="60"/>
        <w:jc w:val="start"/>
        <w:rPr/>
      </w:pPr>
      <w:bookmarkStart w:id="13" w:name="__RefHeading___Toc1151_2438637975"/>
      <w:bookmarkEnd w:id="13"/>
      <w:r>
        <w:rPr>
          <w:rFonts w:eastAsia="宋体" w:cs="Times New Roman"/>
          <w:b/>
          <w:sz w:val="30"/>
          <w:lang w:val="en-US" w:eastAsia="zh-CN"/>
        </w:rPr>
        <w:t xml:space="preserve">2.4 </w:t>
      </w:r>
      <w:r>
        <w:rPr>
          <w:rFonts w:ascii="Times New Roman" w:hAnsi="Times New Roman" w:cs="Times New Roman"/>
          <w:b/>
          <w:sz w:val="30"/>
          <w:lang w:val="en-US" w:eastAsia="zh-CN"/>
        </w:rPr>
        <w:t>可行性阶段的需求优先级</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对于消费级终端，可行性阶段应优先回答三类问题。第一，多天线在真实整机姿态和遮挡条件下是否存在稳定、可重复的接收差异；第二，在开启额外 </w:t>
      </w:r>
      <w:r>
        <w:rPr>
          <w:rFonts w:eastAsia="宋体" w:cs="Times New Roman"/>
          <w:sz w:val="24"/>
          <w:lang w:val="en-US" w:eastAsia="zh-CN"/>
        </w:rPr>
        <w:t xml:space="preserve">RF </w:t>
      </w:r>
      <w:r>
        <w:rPr>
          <w:rFonts w:ascii="Times New Roman" w:hAnsi="Times New Roman" w:cs="Times New Roman"/>
          <w:sz w:val="24"/>
          <w:lang w:val="en-US" w:eastAsia="zh-CN"/>
        </w:rPr>
        <w:t>通道后，分集合并或空间处理带来的收益能否覆盖功耗和资源代价；第三，多天线处理是否会破坏现有捕获、跟踪和测量链路的稳定性。</w:t>
      </w:r>
    </w:p>
    <w:p>
      <w:pPr>
        <w:pStyle w:val="Normal"/>
        <w:spacing w:lineRule="auto" w:line="360" w:before="0" w:after="0"/>
        <w:ind w:firstLine="480" w:firstLineChars="200"/>
        <w:jc w:val="both"/>
        <w:rPr/>
      </w:pPr>
      <w:r>
        <w:rPr>
          <w:rFonts w:ascii="Times New Roman" w:hAnsi="Times New Roman" w:cs="Times New Roman"/>
          <w:sz w:val="24"/>
          <w:lang w:val="en-US" w:eastAsia="zh-CN"/>
        </w:rPr>
        <w:t>因此首阶段不宜把目标定义为“实现某一种先进阵列算法”，而应建立分层能力：先验证选择分集和方向图互补价值，再验证并行多通道分集合并，最后在确认硬件与标定条件满足后评估空间抗干扰和其他高阶能力。</w:t>
      </w:r>
    </w:p>
    <w:p>
      <w:pPr>
        <w:pStyle w:val="Heading1"/>
        <w:spacing w:lineRule="auto" w:line="360" w:before="0" w:after="120"/>
        <w:jc w:val="center"/>
        <w:rPr/>
      </w:pPr>
      <w:bookmarkStart w:id="14" w:name="__RefHeading___Toc1153_2438637975"/>
      <w:bookmarkEnd w:id="14"/>
      <w:r>
        <w:rPr>
          <w:rFonts w:ascii="Times New Roman" w:hAnsi="Times New Roman" w:cs="Times New Roman"/>
          <w:b/>
          <w:sz w:val="36"/>
          <w:lang w:val="en-US" w:eastAsia="zh-CN"/>
        </w:rPr>
        <w:t>第</w:t>
      </w:r>
      <w:r>
        <w:rPr>
          <w:rFonts w:eastAsia="宋体" w:cs="Times New Roman"/>
          <w:b/>
          <w:sz w:val="36"/>
          <w:lang w:val="en-US" w:eastAsia="zh-CN"/>
        </w:rPr>
        <w:t>3</w:t>
      </w:r>
      <w:r>
        <w:rPr>
          <w:rFonts w:ascii="Times New Roman" w:hAnsi="Times New Roman" w:cs="Times New Roman"/>
          <w:b/>
          <w:sz w:val="36"/>
          <w:lang w:val="en-US" w:eastAsia="zh-CN"/>
        </w:rPr>
        <w:t xml:space="preserve">章 </w:t>
      </w:r>
      <w:r>
        <w:rPr>
          <w:rFonts w:eastAsia="宋体" w:cs="Times New Roman"/>
          <w:b/>
          <w:sz w:val="36"/>
          <w:lang w:val="en-US" w:eastAsia="zh-CN"/>
        </w:rPr>
        <w:t xml:space="preserve">GNSS </w:t>
      </w:r>
      <w:r>
        <w:rPr>
          <w:rFonts w:ascii="Times New Roman" w:hAnsi="Times New Roman" w:cs="Times New Roman"/>
          <w:b/>
          <w:sz w:val="36"/>
          <w:lang w:val="en-US" w:eastAsia="zh-CN"/>
        </w:rPr>
        <w:t>多天线基础特性分析</w:t>
      </w:r>
    </w:p>
    <w:p>
      <w:pPr>
        <w:pStyle w:val="Heading2"/>
        <w:spacing w:lineRule="auto" w:line="360" w:before="120" w:after="60"/>
        <w:jc w:val="start"/>
        <w:rPr/>
      </w:pPr>
      <w:bookmarkStart w:id="15" w:name="__RefHeading___Toc1155_2438637975"/>
      <w:bookmarkEnd w:id="15"/>
      <w:r>
        <w:rPr>
          <w:rFonts w:eastAsia="宋体" w:cs="Times New Roman"/>
          <w:b/>
          <w:sz w:val="30"/>
          <w:lang w:val="en-US" w:eastAsia="zh-CN"/>
        </w:rPr>
        <w:t xml:space="preserve">3.1 GNSS </w:t>
      </w:r>
      <w:r>
        <w:rPr>
          <w:rFonts w:ascii="Times New Roman" w:hAnsi="Times New Roman" w:cs="Times New Roman"/>
          <w:b/>
          <w:sz w:val="30"/>
          <w:lang w:val="en-US" w:eastAsia="zh-CN"/>
        </w:rPr>
        <w:t>信号的空间传播特性</w:t>
      </w:r>
    </w:p>
    <w:p>
      <w:pPr>
        <w:pStyle w:val="Normal"/>
        <w:spacing w:lineRule="auto" w:line="360" w:before="0" w:after="0"/>
        <w:ind w:firstLine="480" w:firstLineChars="200"/>
        <w:jc w:val="both"/>
        <w:rPr/>
      </w:pPr>
      <w:r>
        <w:rPr>
          <w:rFonts w:eastAsia="宋体" w:cs="Times New Roman"/>
          <w:sz w:val="24"/>
          <w:lang w:val="en-US" w:eastAsia="zh-CN"/>
        </w:rPr>
        <w:t xml:space="preserve">GNSS </w:t>
      </w:r>
      <w:r>
        <w:rPr>
          <w:rFonts w:ascii="Times New Roman" w:hAnsi="Times New Roman" w:cs="Times New Roman"/>
          <w:sz w:val="24"/>
          <w:lang w:val="en-US" w:eastAsia="zh-CN"/>
        </w:rPr>
        <w:t xml:space="preserve">卫星与地面接收机之间距离远大于终端天线阵列尺寸，因此在手机、车载和大多数小型终端中，可将来自单颗卫星的直达信号近似为平面波。不同天线接收到同一卫星信号时，主要差异来自几何传播路径、天线方向图、极化响应、互耦以及各自 </w:t>
      </w:r>
      <w:r>
        <w:rPr>
          <w:rFonts w:eastAsia="宋体" w:cs="Times New Roman"/>
          <w:sz w:val="24"/>
          <w:lang w:val="en-US" w:eastAsia="zh-CN"/>
        </w:rPr>
        <w:t xml:space="preserve">RF </w:t>
      </w:r>
      <w:r>
        <w:rPr>
          <w:rFonts w:ascii="Times New Roman" w:hAnsi="Times New Roman" w:cs="Times New Roman"/>
          <w:sz w:val="24"/>
          <w:lang w:val="en-US" w:eastAsia="zh-CN"/>
        </w:rPr>
        <w:t>通道的幅相响应。多天线算法能否获得稳定收益，本质上取决于这些差异是否可观测、可标定并能够在目标时间尺度上保持稳定。</w:t>
      </w:r>
    </w:p>
    <w:p>
      <w:pPr>
        <w:pStyle w:val="Normal"/>
        <w:spacing w:lineRule="auto" w:line="360" w:before="0" w:after="0"/>
        <w:ind w:firstLine="480" w:firstLineChars="200"/>
        <w:jc w:val="both"/>
        <w:rPr/>
      </w:pPr>
      <w:r>
        <w:rPr>
          <w:rFonts w:eastAsia="宋体" w:cs="Times New Roman"/>
          <w:sz w:val="24"/>
          <w:lang w:val="en-US" w:eastAsia="zh-CN"/>
        </w:rPr>
        <w:t xml:space="preserve">GNSS </w:t>
      </w:r>
      <w:r>
        <w:rPr>
          <w:rFonts w:ascii="Times New Roman" w:hAnsi="Times New Roman" w:cs="Times New Roman"/>
          <w:sz w:val="24"/>
          <w:lang w:val="en-US" w:eastAsia="zh-CN"/>
        </w:rPr>
        <w:t>信号到达地面的功率极低，接收机通常在扩频相关之后才获得足够处理增益。因此，与通信系统的强期望信号波束形成不同，</w:t>
      </w:r>
      <w:r>
        <w:rPr>
          <w:rFonts w:eastAsia="宋体" w:cs="Times New Roman"/>
          <w:sz w:val="24"/>
          <w:lang w:val="en-US" w:eastAsia="zh-CN"/>
        </w:rPr>
        <w:t xml:space="preserve">GNSS </w:t>
      </w:r>
      <w:r>
        <w:rPr>
          <w:rFonts w:ascii="Times New Roman" w:hAnsi="Times New Roman" w:cs="Times New Roman"/>
          <w:sz w:val="24"/>
          <w:lang w:val="en-US" w:eastAsia="zh-CN"/>
        </w:rPr>
        <w:t>很难直接利用原始采样对单颗卫星的方向进行高精度瞬时估计。多天线处理必须充分利用已知扩频码、卫星星历、跟踪环状态或干扰相对较强这一特点。</w:t>
      </w:r>
    </w:p>
    <w:p>
      <w:pPr>
        <w:pStyle w:val="Heading2"/>
        <w:spacing w:lineRule="auto" w:line="360" w:before="120" w:after="60"/>
        <w:jc w:val="start"/>
        <w:rPr/>
      </w:pPr>
      <w:bookmarkStart w:id="16" w:name="__RefHeading___Toc1157_2438637975"/>
      <w:bookmarkEnd w:id="16"/>
      <w:r>
        <w:rPr>
          <w:rFonts w:eastAsia="宋体" w:cs="Times New Roman"/>
          <w:b/>
          <w:sz w:val="30"/>
          <w:lang w:val="en-US" w:eastAsia="zh-CN"/>
        </w:rPr>
        <w:t xml:space="preserve">3.2 </w:t>
      </w:r>
      <w:r>
        <w:rPr>
          <w:rFonts w:ascii="Times New Roman" w:hAnsi="Times New Roman" w:cs="Times New Roman"/>
          <w:b/>
          <w:sz w:val="30"/>
          <w:lang w:val="en-US" w:eastAsia="zh-CN"/>
        </w:rPr>
        <w:t>天线间距、波长与几何相位</w:t>
      </w:r>
    </w:p>
    <w:p>
      <w:pPr>
        <w:pStyle w:val="Normal"/>
        <w:spacing w:lineRule="auto" w:line="360" w:before="0" w:after="0"/>
        <w:ind w:firstLine="480" w:firstLineChars="200"/>
        <w:jc w:val="both"/>
        <w:rPr/>
      </w:pPr>
      <w:r>
        <w:rPr>
          <w:rFonts w:ascii="Times New Roman" w:hAnsi="Times New Roman" w:cs="Times New Roman"/>
          <w:sz w:val="24"/>
          <w:lang w:val="en-US" w:eastAsia="zh-CN"/>
        </w:rPr>
        <w:t>载波波长由光速与载波频率共同决定，如式（</w:t>
      </w:r>
      <w:r>
        <w:rPr>
          <w:rFonts w:eastAsia="宋体" w:cs="Times New Roman"/>
          <w:sz w:val="24"/>
          <w:lang w:val="en-US" w:eastAsia="zh-CN"/>
        </w:rPr>
        <w:t>3-1</w:t>
      </w:r>
      <w:r>
        <w:rPr>
          <w:rFonts w:ascii="Times New Roman" w:hAnsi="Times New Roman" w:cs="Times New Roman"/>
          <w:sz w:val="24"/>
          <w:lang w:val="en-US" w:eastAsia="zh-CN"/>
        </w:rPr>
        <w:t xml:space="preserve">）所示。对于 </w:t>
      </w:r>
      <w:r>
        <w:rPr>
          <w:rFonts w:eastAsia="宋体" w:cs="Times New Roman"/>
          <w:sz w:val="24"/>
          <w:lang w:val="en-US" w:eastAsia="zh-CN"/>
        </w:rPr>
        <w:t xml:space="preserve">GPS L1 </w:t>
      </w:r>
      <w:r>
        <w:rPr>
          <w:rFonts w:ascii="Times New Roman" w:hAnsi="Times New Roman" w:cs="Times New Roman"/>
          <w:sz w:val="24"/>
          <w:lang w:val="en-US" w:eastAsia="zh-CN"/>
        </w:rPr>
        <w:t xml:space="preserve">频点，波长约为 </w:t>
      </w:r>
      <w:r>
        <w:rPr>
          <w:rFonts w:eastAsia="宋体" w:cs="Times New Roman"/>
          <w:sz w:val="24"/>
          <w:lang w:val="en-US" w:eastAsia="zh-CN"/>
        </w:rPr>
        <w:t>19 cm</w:t>
      </w:r>
      <w:r>
        <w:rPr>
          <w:rFonts w:ascii="Times New Roman" w:hAnsi="Times New Roman" w:cs="Times New Roman"/>
          <w:sz w:val="24"/>
          <w:lang w:val="en-US" w:eastAsia="zh-CN"/>
        </w:rPr>
        <w:t xml:space="preserve">；对于 </w:t>
      </w:r>
      <w:r>
        <w:rPr>
          <w:rFonts w:eastAsia="宋体" w:cs="Times New Roman"/>
          <w:sz w:val="24"/>
          <w:lang w:val="en-US" w:eastAsia="zh-CN"/>
        </w:rPr>
        <w:t xml:space="preserve">L5 </w:t>
      </w:r>
      <w:r>
        <w:rPr>
          <w:rFonts w:ascii="Times New Roman" w:hAnsi="Times New Roman" w:cs="Times New Roman"/>
          <w:sz w:val="24"/>
          <w:lang w:val="en-US" w:eastAsia="zh-CN"/>
        </w:rPr>
        <w:t xml:space="preserve">频点，波长约为 </w:t>
      </w:r>
      <w:r>
        <w:rPr>
          <w:rFonts w:eastAsia="宋体" w:cs="Times New Roman"/>
          <w:sz w:val="24"/>
          <w:lang w:val="en-US" w:eastAsia="zh-CN"/>
        </w:rPr>
        <w:t>25 cm</w:t>
      </w:r>
      <w:r>
        <w:rPr>
          <w:rFonts w:ascii="Times New Roman" w:hAnsi="Times New Roman" w:cs="Times New Roman"/>
          <w:sz w:val="24"/>
          <w:lang w:val="en-US" w:eastAsia="zh-CN"/>
        </w:rPr>
        <w:t>。手机内部数厘米级天线间距已经能够形成可测载波相位差，但阵列孔径仍明显小于传统抗干扰阵列。</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Normal"/>
              <w:rPr/>
            </w:pPr>
            <w:r>
              <w:rPr/>
            </w:r>
          </w:p>
        </w:tc>
        <w:tc>
          <w:tcPr>
            <w:tcW w:w="2929" w:type="dxa"/>
            <w:tcBorders/>
          </w:tcPr>
          <w:p>
            <w:pPr>
              <w:pStyle w:val="Normal"/>
              <w:spacing w:before="60" w:after="60"/>
              <w:jc w:val="center"/>
              <w:rPr/>
            </w:pPr>
            <w:r>
              <w:rPr/>
            </w:r>
            <m:oMathPara xmlns:m="http://schemas.openxmlformats.org/officeDocument/2006/math">
              <m:oMathParaPr>
                <m:jc m:val="center"/>
              </m:oMathParaPr>
              <m:oMath>
                <m:r>
                  <m:t xml:space="preserve">λ</m:t>
                </m:r>
                <m:r>
                  <m:t xml:space="preserve">=</m:t>
                </m:r>
                <m:f>
                  <m:num>
                    <m:r>
                      <m:t xml:space="preserve">c</m:t>
                    </m:r>
                  </m:num>
                  <m:den>
                    <m:r>
                      <m:t xml:space="preserve">f</m:t>
                    </m:r>
                  </m:den>
                </m:f>
              </m:oMath>
            </m:oMathPara>
          </w:p>
        </w:tc>
        <w:tc>
          <w:tcPr>
            <w:tcW w:w="2929" w:type="dxa"/>
            <w:tcBorders/>
          </w:tcPr>
          <w:p>
            <w:pPr>
              <w:pStyle w:val="Normal"/>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3-1</w:t>
            </w:r>
            <w:r>
              <w:rPr>
                <w:rFonts w:ascii="Times New Roman" w:hAnsi="Times New Roman" w:cs="Times New Roman"/>
                <w:sz w:val="21"/>
                <w:lang w:val="en-US" w:eastAsia="zh-CN"/>
              </w:rPr>
              <w:t>）</w:t>
            </w:r>
          </w:p>
        </w:tc>
      </w:tr>
    </w:tbl>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若天线基线向量为 </w:t>
      </w:r>
      <w:r>
        <w:rPr>
          <w:rFonts w:eastAsia="宋体" w:cs="Times New Roman"/>
          <w:sz w:val="24"/>
          <w:lang w:val="en-US" w:eastAsia="zh-CN"/>
        </w:rPr>
        <w:t>d</w:t>
      </w:r>
      <w:r>
        <w:rPr>
          <w:rFonts w:ascii="Times New Roman" w:hAnsi="Times New Roman" w:cs="Times New Roman"/>
          <w:sz w:val="24"/>
          <w:lang w:val="en-US" w:eastAsia="zh-CN"/>
        </w:rPr>
        <w:t xml:space="preserve">，卫星入射单位方向向量为 </w:t>
      </w:r>
      <w:r>
        <w:rPr>
          <w:rFonts w:eastAsia="宋体" w:cs="Times New Roman"/>
          <w:sz w:val="24"/>
          <w:lang w:val="en-US" w:eastAsia="zh-CN"/>
        </w:rPr>
        <w:t>u</w:t>
      </w:r>
      <w:r>
        <w:rPr>
          <w:rFonts w:ascii="Times New Roman" w:hAnsi="Times New Roman" w:cs="Times New Roman"/>
          <w:sz w:val="24"/>
          <w:lang w:val="en-US" w:eastAsia="zh-CN"/>
        </w:rPr>
        <w:t>，则理想远场条件下，两天线由几何路径差引起的载波相位差可表示为式（</w:t>
      </w:r>
      <w:r>
        <w:rPr>
          <w:rFonts w:eastAsia="宋体" w:cs="Times New Roman"/>
          <w:sz w:val="24"/>
          <w:lang w:val="en-US" w:eastAsia="zh-CN"/>
        </w:rPr>
        <w:t>3-2</w:t>
      </w:r>
      <w:r>
        <w:rPr>
          <w:rFonts w:ascii="Times New Roman" w:hAnsi="Times New Roman" w:cs="Times New Roman"/>
          <w:sz w:val="24"/>
          <w:lang w:val="en-US" w:eastAsia="zh-CN"/>
        </w:rPr>
        <w:t>）。相应传播时延差见式（</w:t>
      </w:r>
      <w:r>
        <w:rPr>
          <w:rFonts w:eastAsia="宋体" w:cs="Times New Roman"/>
          <w:sz w:val="24"/>
          <w:lang w:val="en-US" w:eastAsia="zh-CN"/>
        </w:rPr>
        <w:t>3-3</w:t>
      </w:r>
      <w:r>
        <w:rPr>
          <w:rFonts w:ascii="Times New Roman" w:hAnsi="Times New Roman" w:cs="Times New Roman"/>
          <w:sz w:val="24"/>
          <w:lang w:val="en-US" w:eastAsia="zh-CN"/>
        </w:rPr>
        <w:t>）。</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Normal"/>
              <w:rPr/>
            </w:pPr>
            <w:r>
              <w:rPr/>
            </w:r>
          </w:p>
        </w:tc>
        <w:tc>
          <w:tcPr>
            <w:tcW w:w="2929" w:type="dxa"/>
            <w:tcBorders/>
          </w:tcPr>
          <w:p>
            <w:pPr>
              <w:pStyle w:val="Normal"/>
              <w:spacing w:before="60" w:after="60"/>
              <w:jc w:val="center"/>
              <w:rPr/>
            </w:pPr>
            <w:r>
              <w:rPr/>
            </w:r>
            <m:oMathPara xmlns:m="http://schemas.openxmlformats.org/officeDocument/2006/math">
              <m:oMathParaPr>
                <m:jc m:val="center"/>
              </m:oMathParaPr>
              <m:oMath>
                <m:r>
                  <m:t xml:space="preserve">Δφ</m:t>
                </m:r>
                <m:r>
                  <m:t xml:space="preserve">=</m:t>
                </m:r>
                <m:f>
                  <m:num>
                    <m:r>
                      <m:t xml:space="preserve">2</m:t>
                    </m:r>
                    <m:r>
                      <m:t xml:space="preserve">π</m:t>
                    </m:r>
                  </m:num>
                  <m:den>
                    <m:r>
                      <m:t xml:space="preserve">λ</m:t>
                    </m:r>
                  </m:den>
                </m:f>
                <m:sSup>
                  <m:e>
                    <m:r>
                      <m:t xml:space="preserve">d</m:t>
                    </m:r>
                  </m:e>
                  <m:sup>
                    <m:r>
                      <m:t xml:space="preserve">T</m:t>
                    </m:r>
                  </m:sup>
                </m:sSup>
                <m:r>
                  <m:t xml:space="preserve">u</m:t>
                </m:r>
              </m:oMath>
            </m:oMathPara>
          </w:p>
        </w:tc>
        <w:tc>
          <w:tcPr>
            <w:tcW w:w="2929" w:type="dxa"/>
            <w:tcBorders/>
          </w:tcPr>
          <w:p>
            <w:pPr>
              <w:pStyle w:val="Normal"/>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3-2</w:t>
            </w:r>
            <w:r>
              <w:rPr>
                <w:rFonts w:ascii="Times New Roman" w:hAnsi="Times New Roman" w:cs="Times New Roman"/>
                <w:sz w:val="21"/>
                <w:lang w:val="en-US" w:eastAsia="zh-CN"/>
              </w:rPr>
              <w:t>）</w:t>
            </w:r>
          </w:p>
        </w:tc>
      </w:tr>
      <w:tr>
        <w:trPr/>
        <w:tc>
          <w:tcPr>
            <w:tcW w:w="2929" w:type="dxa"/>
            <w:tcBorders/>
          </w:tcPr>
          <w:p>
            <w:pPr>
              <w:pStyle w:val="Normal"/>
              <w:rPr/>
            </w:pPr>
            <w:r>
              <w:rPr/>
            </w:r>
          </w:p>
        </w:tc>
        <w:tc>
          <w:tcPr>
            <w:tcW w:w="2929" w:type="dxa"/>
            <w:tcBorders/>
          </w:tcPr>
          <w:p>
            <w:pPr>
              <w:pStyle w:val="Normal"/>
              <w:spacing w:before="60" w:after="60"/>
              <w:jc w:val="center"/>
              <w:rPr/>
            </w:pPr>
            <w:r>
              <w:rPr/>
            </w:r>
            <m:oMathPara xmlns:m="http://schemas.openxmlformats.org/officeDocument/2006/math">
              <m:oMathParaPr>
                <m:jc m:val="center"/>
              </m:oMathParaPr>
              <m:oMath>
                <m:r>
                  <m:t xml:space="preserve">Δτ</m:t>
                </m:r>
                <m:r>
                  <m:t xml:space="preserve">=</m:t>
                </m:r>
                <m:f>
                  <m:num>
                    <m:sSup>
                      <m:e>
                        <m:r>
                          <m:t xml:space="preserve">d</m:t>
                        </m:r>
                      </m:e>
                      <m:sup>
                        <m:r>
                          <m:t xml:space="preserve">T</m:t>
                        </m:r>
                      </m:sup>
                    </m:sSup>
                    <m:r>
                      <m:t xml:space="preserve">u</m:t>
                    </m:r>
                  </m:num>
                  <m:den>
                    <m:r>
                      <m:t xml:space="preserve">c</m:t>
                    </m:r>
                  </m:den>
                </m:f>
              </m:oMath>
            </m:oMathPara>
          </w:p>
        </w:tc>
        <w:tc>
          <w:tcPr>
            <w:tcW w:w="2929" w:type="dxa"/>
            <w:tcBorders/>
          </w:tcPr>
          <w:p>
            <w:pPr>
              <w:pStyle w:val="Normal"/>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3-3</w:t>
            </w:r>
            <w:r>
              <w:rPr>
                <w:rFonts w:ascii="Times New Roman" w:hAnsi="Times New Roman" w:cs="Times New Roman"/>
                <w:sz w:val="21"/>
                <w:lang w:val="en-US" w:eastAsia="zh-CN"/>
              </w:rPr>
              <w:t>）</w:t>
            </w:r>
          </w:p>
        </w:tc>
      </w:tr>
    </w:tbl>
    <w:p>
      <w:pPr>
        <w:pStyle w:val="Normal"/>
        <w:spacing w:lineRule="auto" w:line="360" w:before="0" w:after="0"/>
        <w:ind w:firstLine="480" w:firstLineChars="200"/>
        <w:jc w:val="both"/>
        <w:rPr/>
      </w:pPr>
      <w:r>
        <w:rPr>
          <w:rFonts w:ascii="Times New Roman" w:hAnsi="Times New Roman" w:cs="Times New Roman"/>
          <w:sz w:val="24"/>
          <w:lang w:val="en-US" w:eastAsia="zh-CN"/>
        </w:rPr>
        <w:t>在实际终端中，测得的相对相位并不等于纯几何相位，还叠加天线相位中心、馈线、</w:t>
      </w:r>
      <w:r>
        <w:rPr>
          <w:rFonts w:eastAsia="宋体" w:cs="Times New Roman"/>
          <w:sz w:val="24"/>
          <w:lang w:val="en-US" w:eastAsia="zh-CN"/>
        </w:rPr>
        <w:t xml:space="preserve">RF </w:t>
      </w:r>
      <w:r>
        <w:rPr>
          <w:rFonts w:ascii="Times New Roman" w:hAnsi="Times New Roman" w:cs="Times New Roman"/>
          <w:sz w:val="24"/>
          <w:lang w:val="en-US" w:eastAsia="zh-CN"/>
        </w:rPr>
        <w:t>混频、滤波器群时延、采样对齐及温漂等误差。因此任何依赖相位的相干合并或阵列算法都必须明确“几何相位”和“通道固定相位”的分离方式。</w:t>
      </w:r>
    </w:p>
    <w:p>
      <w:pPr>
        <w:pStyle w:val="Heading2"/>
        <w:spacing w:lineRule="auto" w:line="360" w:before="120" w:after="60"/>
        <w:jc w:val="start"/>
        <w:rPr/>
      </w:pPr>
      <w:bookmarkStart w:id="17" w:name="__RefHeading___Toc1159_2438637975"/>
      <w:bookmarkEnd w:id="17"/>
      <w:r>
        <w:rPr>
          <w:rFonts w:eastAsia="宋体" w:cs="Times New Roman"/>
          <w:b/>
          <w:sz w:val="30"/>
          <w:lang w:val="en-US" w:eastAsia="zh-CN"/>
        </w:rPr>
        <w:t xml:space="preserve">3.3 </w:t>
      </w:r>
      <w:r>
        <w:rPr>
          <w:rFonts w:ascii="Times New Roman" w:hAnsi="Times New Roman" w:cs="Times New Roman"/>
          <w:b/>
          <w:sz w:val="30"/>
          <w:lang w:val="en-US" w:eastAsia="zh-CN"/>
        </w:rPr>
        <w:t>多天线相关性</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多天线能否形成有效分集，关键指标之一是不同通道观测的相关程度。对于两路复信号 </w:t>
      </w:r>
      <w:r>
        <w:rPr>
          <w:rFonts w:eastAsia="宋体" w:cs="Times New Roman"/>
          <w:sz w:val="24"/>
          <w:lang w:val="en-US" w:eastAsia="zh-CN"/>
        </w:rPr>
        <w:t xml:space="preserve">x_i </w:t>
      </w:r>
      <w:r>
        <w:rPr>
          <w:rFonts w:ascii="Times New Roman" w:hAnsi="Times New Roman" w:cs="Times New Roman"/>
          <w:sz w:val="24"/>
          <w:lang w:val="en-US" w:eastAsia="zh-CN"/>
        </w:rPr>
        <w:t xml:space="preserve">和 </w:t>
      </w:r>
      <w:r>
        <w:rPr>
          <w:rFonts w:eastAsia="宋体" w:cs="Times New Roman"/>
          <w:sz w:val="24"/>
          <w:lang w:val="en-US" w:eastAsia="zh-CN"/>
        </w:rPr>
        <w:t>x_j</w:t>
      </w:r>
      <w:r>
        <w:rPr>
          <w:rFonts w:ascii="Times New Roman" w:hAnsi="Times New Roman" w:cs="Times New Roman"/>
          <w:sz w:val="24"/>
          <w:lang w:val="en-US" w:eastAsia="zh-CN"/>
        </w:rPr>
        <w:t xml:space="preserve">，可采用归一化互相关系数描述其相关性。令 </w:t>
      </w:r>
      <w:r>
        <w:rPr>
          <w:rFonts w:eastAsia="宋体" w:cs="Times New Roman"/>
          <w:sz w:val="24"/>
          <w:lang w:val="en-US" w:eastAsia="zh-CN"/>
        </w:rPr>
        <w:t xml:space="preserve">R_ij </w:t>
      </w:r>
      <w:r>
        <w:rPr>
          <w:rFonts w:ascii="Times New Roman" w:hAnsi="Times New Roman" w:cs="Times New Roman"/>
          <w:sz w:val="24"/>
          <w:lang w:val="en-US" w:eastAsia="zh-CN"/>
        </w:rPr>
        <w:t xml:space="preserve">表示通道 </w:t>
      </w:r>
      <w:r>
        <w:rPr>
          <w:rFonts w:eastAsia="宋体" w:cs="Times New Roman"/>
          <w:sz w:val="24"/>
          <w:lang w:val="en-US" w:eastAsia="zh-CN"/>
        </w:rPr>
        <w:t xml:space="preserve">i </w:t>
      </w:r>
      <w:r>
        <w:rPr>
          <w:rFonts w:ascii="Times New Roman" w:hAnsi="Times New Roman" w:cs="Times New Roman"/>
          <w:sz w:val="24"/>
          <w:lang w:val="en-US" w:eastAsia="zh-CN"/>
        </w:rPr>
        <w:t xml:space="preserve">与通道 </w:t>
      </w:r>
      <w:r>
        <w:rPr>
          <w:rFonts w:eastAsia="宋体" w:cs="Times New Roman"/>
          <w:sz w:val="24"/>
          <w:lang w:val="en-US" w:eastAsia="zh-CN"/>
        </w:rPr>
        <w:t xml:space="preserve">j </w:t>
      </w:r>
      <w:r>
        <w:rPr>
          <w:rFonts w:ascii="Times New Roman" w:hAnsi="Times New Roman" w:cs="Times New Roman"/>
          <w:sz w:val="24"/>
          <w:lang w:val="en-US" w:eastAsia="zh-CN"/>
        </w:rPr>
        <w:t>的互相关项，</w:t>
      </w:r>
      <w:r>
        <w:rPr>
          <w:rFonts w:eastAsia="宋体" w:cs="Times New Roman"/>
          <w:sz w:val="24"/>
          <w:lang w:val="en-US" w:eastAsia="zh-CN"/>
        </w:rPr>
        <w:t>R_ii</w:t>
      </w:r>
      <w:r>
        <w:rPr>
          <w:rFonts w:ascii="Times New Roman" w:hAnsi="Times New Roman" w:cs="Times New Roman"/>
          <w:sz w:val="24"/>
          <w:lang w:val="en-US" w:eastAsia="zh-CN"/>
        </w:rPr>
        <w:t>、</w:t>
      </w:r>
      <w:r>
        <w:rPr>
          <w:rFonts w:eastAsia="宋体" w:cs="Times New Roman"/>
          <w:sz w:val="24"/>
          <w:lang w:val="en-US" w:eastAsia="zh-CN"/>
        </w:rPr>
        <w:t xml:space="preserve">R_jj </w:t>
      </w:r>
      <w:r>
        <w:rPr>
          <w:rFonts w:ascii="Times New Roman" w:hAnsi="Times New Roman" w:cs="Times New Roman"/>
          <w:sz w:val="24"/>
          <w:lang w:val="en-US" w:eastAsia="zh-CN"/>
        </w:rPr>
        <w:t>表示各通道自相关功率，则相关系数可写为式（</w:t>
      </w:r>
      <w:r>
        <w:rPr>
          <w:rFonts w:eastAsia="宋体" w:cs="Times New Roman"/>
          <w:sz w:val="24"/>
          <w:lang w:val="en-US" w:eastAsia="zh-CN"/>
        </w:rPr>
        <w:t>3-4</w:t>
      </w:r>
      <w:r>
        <w:rPr>
          <w:rFonts w:ascii="Times New Roman" w:hAnsi="Times New Roman" w:cs="Times New Roman"/>
          <w:sz w:val="24"/>
          <w:lang w:val="en-US" w:eastAsia="zh-CN"/>
        </w:rPr>
        <w:t>）。</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Normal"/>
              <w:rPr/>
            </w:pPr>
            <w:r>
              <w:rPr/>
            </w:r>
          </w:p>
        </w:tc>
        <w:tc>
          <w:tcPr>
            <w:tcW w:w="2929" w:type="dxa"/>
            <w:tcBorders/>
          </w:tcPr>
          <w:p>
            <w:pPr>
              <w:pStyle w:val="Normal"/>
              <w:spacing w:before="60" w:after="60"/>
              <w:jc w:val="center"/>
              <w:rPr/>
            </w:pPr>
            <w:r>
              <w:rPr/>
            </w:r>
            <m:oMathPara xmlns:m="http://schemas.openxmlformats.org/officeDocument/2006/math">
              <m:oMathParaPr>
                <m:jc m:val="center"/>
              </m:oMathParaPr>
              <m:oMath>
                <m:sSub>
                  <m:e>
                    <m:r>
                      <m:t xml:space="preserve">ρ</m:t>
                    </m:r>
                  </m:e>
                  <m:sub>
                    <m:r>
                      <m:t xml:space="preserve">ij</m:t>
                    </m:r>
                  </m:sub>
                </m:sSub>
                <m:r>
                  <m:t xml:space="preserve">=</m:t>
                </m:r>
                <m:f>
                  <m:num>
                    <m:sSub>
                      <m:e>
                        <m:r>
                          <m:t xml:space="preserve">R</m:t>
                        </m:r>
                      </m:e>
                      <m:sub>
                        <m:r>
                          <m:t xml:space="preserve">ij</m:t>
                        </m:r>
                      </m:sub>
                    </m:sSub>
                  </m:num>
                  <m:den>
                    <m:rad>
                      <m:radPr>
                        <m:degHide m:val="1"/>
                      </m:radPr>
                      <m:deg/>
                      <m:e>
                        <m:sSub>
                          <m:e>
                            <m:r>
                              <m:t xml:space="preserve">R</m:t>
                            </m:r>
                          </m:e>
                          <m:sub>
                            <m:r>
                              <m:t xml:space="preserve">ii</m:t>
                            </m:r>
                          </m:sub>
                        </m:sSub>
                        <m:sSub>
                          <m:e>
                            <m:r>
                              <m:t xml:space="preserve">R</m:t>
                            </m:r>
                          </m:e>
                          <m:sub>
                            <m:r>
                              <m:t xml:space="preserve">jj</m:t>
                            </m:r>
                          </m:sub>
                        </m:sSub>
                      </m:e>
                    </m:rad>
                  </m:den>
                </m:f>
              </m:oMath>
            </m:oMathPara>
          </w:p>
        </w:tc>
        <w:tc>
          <w:tcPr>
            <w:tcW w:w="2929" w:type="dxa"/>
            <w:tcBorders/>
          </w:tcPr>
          <w:p>
            <w:pPr>
              <w:pStyle w:val="Normal"/>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3-4</w:t>
            </w:r>
            <w:r>
              <w:rPr>
                <w:rFonts w:ascii="Times New Roman" w:hAnsi="Times New Roman" w:cs="Times New Roman"/>
                <w:sz w:val="21"/>
                <w:lang w:val="en-US" w:eastAsia="zh-CN"/>
              </w:rPr>
              <w:t>）</w:t>
            </w:r>
          </w:p>
        </w:tc>
      </w:tr>
    </w:tbl>
    <w:p>
      <w:pPr>
        <w:pStyle w:val="Normal"/>
        <w:spacing w:lineRule="auto" w:line="360" w:before="0" w:after="0"/>
        <w:ind w:firstLine="480" w:firstLineChars="200"/>
        <w:jc w:val="both"/>
        <w:rPr/>
      </w:pPr>
      <w:r>
        <w:rPr>
          <w:rFonts w:ascii="Times New Roman" w:hAnsi="Times New Roman" w:cs="Times New Roman"/>
          <w:sz w:val="24"/>
          <w:lang w:val="en-US" w:eastAsia="zh-CN"/>
        </w:rPr>
        <w:t>需要区分四类相关性：卫星直达信号的空间相关性、热噪声相关性、终端内部干扰相关性以及外部干扰</w:t>
      </w:r>
      <w:r>
        <w:rPr>
          <w:rFonts w:eastAsia="宋体" w:cs="Times New Roman"/>
          <w:sz w:val="24"/>
          <w:lang w:val="en-US" w:eastAsia="zh-CN"/>
        </w:rPr>
        <w:t>/</w:t>
      </w:r>
      <w:r>
        <w:rPr>
          <w:rFonts w:ascii="Times New Roman" w:hAnsi="Times New Roman" w:cs="Times New Roman"/>
          <w:sz w:val="24"/>
          <w:lang w:val="en-US" w:eastAsia="zh-CN"/>
        </w:rPr>
        <w:t>多径相关性。对于理想独立噪声通道，多路合并能够获得较明确的统计收益；若多路噪声或干扰高度相关，则简单相加无法得到理想增益。反之，强干扰在阵列上呈现较高空间相关性，恰恰又为协方差特征分解和零陷处理提供了条件。</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因此可行性验证不能只记录各天线 </w:t>
      </w:r>
      <w:r>
        <w:rPr>
          <w:rFonts w:eastAsia="宋体" w:cs="Times New Roman"/>
          <w:sz w:val="24"/>
          <w:lang w:val="en-US" w:eastAsia="zh-CN"/>
        </w:rPr>
        <w:t xml:space="preserve">CN0 </w:t>
      </w:r>
      <w:r>
        <w:rPr>
          <w:rFonts w:ascii="Times New Roman" w:hAnsi="Times New Roman" w:cs="Times New Roman"/>
          <w:sz w:val="24"/>
          <w:lang w:val="en-US" w:eastAsia="zh-CN"/>
        </w:rPr>
        <w:t>的均值，还应测量同一时间窗内的幅度相关性、相位差稳定性、噪声底相关性以及干扰条件下的空间协方差结构。</w:t>
      </w:r>
    </w:p>
    <w:p>
      <w:pPr>
        <w:pStyle w:val="Heading2"/>
        <w:spacing w:lineRule="auto" w:line="360" w:before="120" w:after="60"/>
        <w:jc w:val="start"/>
        <w:rPr/>
      </w:pPr>
      <w:bookmarkStart w:id="18" w:name="__RefHeading___Toc1161_2438637975"/>
      <w:bookmarkEnd w:id="18"/>
      <w:r>
        <w:rPr>
          <w:rFonts w:eastAsia="宋体" w:cs="Times New Roman"/>
          <w:b/>
          <w:sz w:val="30"/>
          <w:lang w:val="en-US" w:eastAsia="zh-CN"/>
        </w:rPr>
        <w:t xml:space="preserve">3.4 </w:t>
      </w:r>
      <w:r>
        <w:rPr>
          <w:rFonts w:ascii="Times New Roman" w:hAnsi="Times New Roman" w:cs="Times New Roman"/>
          <w:b/>
          <w:sz w:val="30"/>
          <w:lang w:val="en-US" w:eastAsia="zh-CN"/>
        </w:rPr>
        <w:t>方向图、极化与互耦</w:t>
      </w:r>
    </w:p>
    <w:p>
      <w:pPr>
        <w:pStyle w:val="Normal"/>
        <w:spacing w:lineRule="auto" w:line="360" w:before="0" w:after="0"/>
        <w:ind w:firstLine="480" w:firstLineChars="200"/>
        <w:jc w:val="both"/>
        <w:rPr/>
      </w:pPr>
      <w:r>
        <w:rPr>
          <w:rFonts w:ascii="Times New Roman" w:hAnsi="Times New Roman" w:cs="Times New Roman"/>
          <w:sz w:val="24"/>
          <w:lang w:val="en-US" w:eastAsia="zh-CN"/>
        </w:rPr>
        <w:t>多天线的实际收益往往来自方向图互补，而非理想独立衰落。智能手机天线受边框和整机结构影响，其空间增益和圆极化性能难以在整个上半球保持均匀。将天线布置在不同位置，有可能使某一路在特定姿态下处于方向图凹陷，而另一路保持较好接收，从而形成选择分集价值。</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天线间距减小时，互耦会改变输入阻抗、效率、方向图和相位中心，并提高接收信号相关性。对于多频 </w:t>
      </w:r>
      <w:r>
        <w:rPr>
          <w:rFonts w:eastAsia="宋体" w:cs="Times New Roman"/>
          <w:sz w:val="24"/>
          <w:lang w:val="en-US" w:eastAsia="zh-CN"/>
        </w:rPr>
        <w:t>GNSS</w:t>
      </w:r>
      <w:r>
        <w:rPr>
          <w:rFonts w:ascii="Times New Roman" w:hAnsi="Times New Roman" w:cs="Times New Roman"/>
          <w:sz w:val="24"/>
          <w:lang w:val="en-US" w:eastAsia="zh-CN"/>
        </w:rPr>
        <w:t xml:space="preserve">，还需考虑 </w:t>
      </w:r>
      <w:r>
        <w:rPr>
          <w:rFonts w:eastAsia="宋体" w:cs="Times New Roman"/>
          <w:sz w:val="24"/>
          <w:lang w:val="en-US" w:eastAsia="zh-CN"/>
        </w:rPr>
        <w:t>L1</w:t>
      </w:r>
      <w:r>
        <w:rPr>
          <w:rFonts w:ascii="Times New Roman" w:hAnsi="Times New Roman" w:cs="Times New Roman"/>
          <w:sz w:val="24"/>
          <w:lang w:val="en-US" w:eastAsia="zh-CN"/>
        </w:rPr>
        <w:t>、</w:t>
      </w:r>
      <w:r>
        <w:rPr>
          <w:rFonts w:eastAsia="宋体" w:cs="Times New Roman"/>
          <w:sz w:val="24"/>
          <w:lang w:val="en-US" w:eastAsia="zh-CN"/>
        </w:rPr>
        <w:t xml:space="preserve">L5/E5 </w:t>
      </w:r>
      <w:r>
        <w:rPr>
          <w:rFonts w:ascii="Times New Roman" w:hAnsi="Times New Roman" w:cs="Times New Roman"/>
          <w:sz w:val="24"/>
          <w:lang w:val="en-US" w:eastAsia="zh-CN"/>
        </w:rPr>
        <w:t xml:space="preserve">在不同波长下的互耦差异。因而天线阵列可行性不能仅依据几何间距判断，必须结合整机 </w:t>
      </w:r>
      <w:r>
        <w:rPr>
          <w:rFonts w:eastAsia="宋体" w:cs="Times New Roman"/>
          <w:sz w:val="24"/>
          <w:lang w:val="en-US" w:eastAsia="zh-CN"/>
        </w:rPr>
        <w:t xml:space="preserve">OTA </w:t>
      </w:r>
      <w:r>
        <w:rPr>
          <w:rFonts w:ascii="Times New Roman" w:hAnsi="Times New Roman" w:cs="Times New Roman"/>
          <w:sz w:val="24"/>
          <w:lang w:val="en-US" w:eastAsia="zh-CN"/>
        </w:rPr>
        <w:t>方向图、隔离度和相关性测试。</w:t>
      </w:r>
    </w:p>
    <w:p>
      <w:pPr>
        <w:pStyle w:val="Heading2"/>
        <w:spacing w:lineRule="auto" w:line="360" w:before="120" w:after="60"/>
        <w:jc w:val="start"/>
        <w:rPr/>
      </w:pPr>
      <w:bookmarkStart w:id="19" w:name="__RefHeading___Toc1163_2438637975"/>
      <w:bookmarkEnd w:id="19"/>
      <w:r>
        <w:rPr>
          <w:rFonts w:eastAsia="宋体" w:cs="Times New Roman"/>
          <w:b/>
          <w:sz w:val="30"/>
          <w:lang w:val="en-US" w:eastAsia="zh-CN"/>
        </w:rPr>
        <w:t xml:space="preserve">3.5 </w:t>
      </w:r>
      <w:r>
        <w:rPr>
          <w:rFonts w:ascii="Times New Roman" w:hAnsi="Times New Roman" w:cs="Times New Roman"/>
          <w:b/>
          <w:sz w:val="30"/>
          <w:lang w:val="en-US" w:eastAsia="zh-CN"/>
        </w:rPr>
        <w:t>天线相位中心与群时延</w:t>
      </w:r>
    </w:p>
    <w:p>
      <w:pPr>
        <w:pStyle w:val="Normal"/>
        <w:spacing w:lineRule="auto" w:line="360" w:before="0" w:after="0"/>
        <w:ind w:firstLine="480" w:firstLineChars="200"/>
        <w:jc w:val="both"/>
        <w:rPr/>
      </w:pPr>
      <w:r>
        <w:rPr>
          <w:rFonts w:ascii="Times New Roman" w:hAnsi="Times New Roman" w:cs="Times New Roman"/>
          <w:sz w:val="24"/>
          <w:lang w:val="en-US" w:eastAsia="zh-CN"/>
        </w:rPr>
        <w:t>相位中心位置随入射方向和频率变化，会直接影响多天线载波相位差的几何解释。</w:t>
      </w:r>
      <w:r>
        <w:rPr>
          <w:rFonts w:eastAsia="宋体" w:cs="Times New Roman"/>
          <w:sz w:val="24"/>
          <w:lang w:val="en-US" w:eastAsia="zh-CN"/>
        </w:rPr>
        <w:t xml:space="preserve">RF </w:t>
      </w:r>
      <w:r>
        <w:rPr>
          <w:rFonts w:ascii="Times New Roman" w:hAnsi="Times New Roman" w:cs="Times New Roman"/>
          <w:sz w:val="24"/>
          <w:lang w:val="en-US" w:eastAsia="zh-CN"/>
        </w:rPr>
        <w:t>滤波器、</w:t>
      </w:r>
      <w:r>
        <w:rPr>
          <w:rFonts w:eastAsia="宋体" w:cs="Times New Roman"/>
          <w:sz w:val="24"/>
          <w:lang w:val="en-US" w:eastAsia="zh-CN"/>
        </w:rPr>
        <w:t>LNA</w:t>
      </w:r>
      <w:r>
        <w:rPr>
          <w:rFonts w:ascii="Times New Roman" w:hAnsi="Times New Roman" w:cs="Times New Roman"/>
          <w:sz w:val="24"/>
          <w:lang w:val="en-US" w:eastAsia="zh-CN"/>
        </w:rPr>
        <w:t xml:space="preserve">、混频器和 </w:t>
      </w:r>
      <w:r>
        <w:rPr>
          <w:rFonts w:eastAsia="宋体" w:cs="Times New Roman"/>
          <w:sz w:val="24"/>
          <w:lang w:val="en-US" w:eastAsia="zh-CN"/>
        </w:rPr>
        <w:t xml:space="preserve">DFE </w:t>
      </w:r>
      <w:r>
        <w:rPr>
          <w:rFonts w:ascii="Times New Roman" w:hAnsi="Times New Roman" w:cs="Times New Roman"/>
          <w:sz w:val="24"/>
          <w:lang w:val="en-US" w:eastAsia="zh-CN"/>
        </w:rPr>
        <w:t>滤波链也会引入通道相关的群时延。对于仅进行动态选天线的系统，这些误差影响有限；对于相干合并、</w:t>
      </w:r>
      <w:r>
        <w:rPr>
          <w:rFonts w:eastAsia="宋体" w:cs="Times New Roman"/>
          <w:sz w:val="24"/>
          <w:lang w:val="en-US" w:eastAsia="zh-CN"/>
        </w:rPr>
        <w:t>MVDR</w:t>
      </w:r>
      <w:r>
        <w:rPr>
          <w:rFonts w:ascii="Times New Roman" w:hAnsi="Times New Roman" w:cs="Times New Roman"/>
          <w:sz w:val="24"/>
          <w:lang w:val="en-US" w:eastAsia="zh-CN"/>
        </w:rPr>
        <w:t>、姿态估计或高精度载波相位应用，则必须建立明确的通道时延与相位标定模型。</w:t>
      </w:r>
    </w:p>
    <w:p>
      <w:pPr>
        <w:pStyle w:val="Heading1"/>
        <w:spacing w:lineRule="auto" w:line="360" w:before="0" w:after="120"/>
        <w:jc w:val="center"/>
        <w:rPr/>
      </w:pPr>
      <w:bookmarkStart w:id="20" w:name="__RefHeading___Toc1165_2438637975"/>
      <w:bookmarkEnd w:id="20"/>
      <w:r>
        <w:rPr>
          <w:rFonts w:ascii="Times New Roman" w:hAnsi="Times New Roman" w:cs="Times New Roman"/>
          <w:b/>
          <w:sz w:val="36"/>
          <w:lang w:val="en-US" w:eastAsia="zh-CN"/>
        </w:rPr>
        <w:t>第</w:t>
      </w:r>
      <w:r>
        <w:rPr>
          <w:rFonts w:eastAsia="宋体" w:cs="Times New Roman"/>
          <w:b/>
          <w:sz w:val="36"/>
          <w:lang w:val="en-US" w:eastAsia="zh-CN"/>
        </w:rPr>
        <w:t>4</w:t>
      </w:r>
      <w:r>
        <w:rPr>
          <w:rFonts w:ascii="Times New Roman" w:hAnsi="Times New Roman" w:cs="Times New Roman"/>
          <w:b/>
          <w:sz w:val="36"/>
          <w:lang w:val="en-US" w:eastAsia="zh-CN"/>
        </w:rPr>
        <w:t>章 天线分集技术体系与方案分类</w:t>
      </w:r>
    </w:p>
    <w:p>
      <w:pPr>
        <w:pStyle w:val="Heading2"/>
        <w:spacing w:lineRule="auto" w:line="360" w:before="120" w:after="60"/>
        <w:jc w:val="start"/>
        <w:rPr/>
      </w:pPr>
      <w:bookmarkStart w:id="21" w:name="__RefHeading___Toc1167_2438637975"/>
      <w:bookmarkEnd w:id="21"/>
      <w:r>
        <w:rPr>
          <w:rFonts w:eastAsia="宋体" w:cs="Times New Roman"/>
          <w:b/>
          <w:sz w:val="30"/>
          <w:lang w:val="en-US" w:eastAsia="zh-CN"/>
        </w:rPr>
        <w:t xml:space="preserve">4.1 </w:t>
      </w:r>
      <w:r>
        <w:rPr>
          <w:rFonts w:ascii="Times New Roman" w:hAnsi="Times New Roman" w:cs="Times New Roman"/>
          <w:b/>
          <w:sz w:val="30"/>
          <w:lang w:val="en-US" w:eastAsia="zh-CN"/>
        </w:rPr>
        <w:t>分集技术的总体分类</w:t>
      </w:r>
    </w:p>
    <w:p>
      <w:pPr>
        <w:pStyle w:val="Normal"/>
        <w:spacing w:lineRule="auto" w:line="360" w:before="0" w:after="0"/>
        <w:ind w:firstLine="480" w:firstLineChars="200"/>
        <w:jc w:val="both"/>
        <w:rPr/>
      </w:pPr>
      <w:r>
        <w:rPr>
          <w:rFonts w:eastAsia="宋体" w:cs="Times New Roman"/>
          <w:sz w:val="24"/>
          <w:lang w:val="en-US" w:eastAsia="zh-CN"/>
        </w:rPr>
        <w:t xml:space="preserve">GNSS </w:t>
      </w:r>
      <w:r>
        <w:rPr>
          <w:rFonts w:ascii="Times New Roman" w:hAnsi="Times New Roman" w:cs="Times New Roman"/>
          <w:sz w:val="24"/>
          <w:lang w:val="en-US" w:eastAsia="zh-CN"/>
        </w:rPr>
        <w:t>多天线技术可按利用信息的层次划分为空间</w:t>
      </w:r>
      <w:r>
        <w:rPr>
          <w:rFonts w:eastAsia="宋体" w:cs="Times New Roman"/>
          <w:sz w:val="24"/>
          <w:lang w:val="en-US" w:eastAsia="zh-CN"/>
        </w:rPr>
        <w:t>/</w:t>
      </w:r>
      <w:r>
        <w:rPr>
          <w:rFonts w:ascii="Times New Roman" w:hAnsi="Times New Roman" w:cs="Times New Roman"/>
          <w:sz w:val="24"/>
          <w:lang w:val="en-US" w:eastAsia="zh-CN"/>
        </w:rPr>
        <w:t>方向图</w:t>
      </w:r>
      <w:r>
        <w:rPr>
          <w:rFonts w:eastAsia="宋体" w:cs="Times New Roman"/>
          <w:sz w:val="24"/>
          <w:lang w:val="en-US" w:eastAsia="zh-CN"/>
        </w:rPr>
        <w:t>/</w:t>
      </w:r>
      <w:r>
        <w:rPr>
          <w:rFonts w:ascii="Times New Roman" w:hAnsi="Times New Roman" w:cs="Times New Roman"/>
          <w:sz w:val="24"/>
          <w:lang w:val="en-US" w:eastAsia="zh-CN"/>
        </w:rPr>
        <w:t>极化分集、天线选择与切换、并行接收合并以及高阶阵列信号处理四类。不同类别对硬件并行度、通道标定和算法复杂度的要求差异显著，不能仅按理论增益排序。</w:t>
      </w:r>
    </w:p>
    <w:p>
      <w:pPr>
        <w:pStyle w:val="Normal"/>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4-1 GNSS </w:t>
      </w:r>
      <w:r>
        <w:rPr>
          <w:rFonts w:ascii="Times New Roman" w:hAnsi="Times New Roman" w:cs="Times New Roman"/>
          <w:sz w:val="21"/>
          <w:lang w:val="en-US" w:eastAsia="zh-CN"/>
        </w:rPr>
        <w:t>多天线技术体系分类</w:t>
      </w:r>
    </w:p>
    <w:tbl>
      <w:tblPr>
        <w:tblW w:w="879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1758"/>
        <w:gridCol w:w="1758"/>
        <w:gridCol w:w="1758"/>
        <w:gridCol w:w="1758"/>
        <w:gridCol w:w="1758"/>
      </w:tblGrid>
      <w:tr>
        <w:trPr>
          <w:tblHeader w:val="true"/>
        </w:trPr>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7"/>
                <w:lang w:val="en-US" w:eastAsia="zh-CN"/>
              </w:rPr>
              <w:t>技术类别</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7"/>
                <w:lang w:val="en-US" w:eastAsia="zh-CN"/>
              </w:rPr>
              <w:t>典型方法</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7"/>
                <w:lang w:val="en-US" w:eastAsia="zh-CN"/>
              </w:rPr>
              <w:t>核心利用信息</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7"/>
                <w:lang w:val="en-US" w:eastAsia="zh-CN"/>
              </w:rPr>
              <w:t>主要优势</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7"/>
                <w:lang w:val="en-US" w:eastAsia="zh-CN"/>
              </w:rPr>
              <w:t>主要约束</w:t>
            </w:r>
          </w:p>
        </w:tc>
      </w:tr>
      <w:tr>
        <w:trPr>
          <w:cantSplit w:val="true"/>
        </w:trPr>
        <w:tc>
          <w:tcPr>
            <w:tcW w:w="1758"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7"/>
                <w:lang w:val="en-US" w:eastAsia="zh-CN"/>
              </w:rPr>
              <w:t>方向图</w:t>
            </w:r>
            <w:r>
              <w:rPr>
                <w:rFonts w:eastAsia="宋体" w:cs="Times New Roman"/>
                <w:b w:val="false"/>
                <w:sz w:val="17"/>
                <w:lang w:val="en-US" w:eastAsia="zh-CN"/>
              </w:rPr>
              <w:t>/</w:t>
            </w:r>
            <w:r>
              <w:rPr>
                <w:rFonts w:ascii="Times New Roman" w:hAnsi="Times New Roman" w:cs="Times New Roman"/>
                <w:b w:val="false"/>
                <w:sz w:val="17"/>
                <w:lang w:val="en-US" w:eastAsia="zh-CN"/>
              </w:rPr>
              <w:t>空间分集</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多位置、多方向天线</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覆盖互补、遮挡差异</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硬件和算法简单</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收益依赖天线布局</w:t>
            </w:r>
          </w:p>
        </w:tc>
      </w:tr>
      <w:tr>
        <w:trPr>
          <w:cantSplit w:val="true"/>
        </w:trPr>
        <w:tc>
          <w:tcPr>
            <w:tcW w:w="1758"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7"/>
                <w:lang w:val="en-US" w:eastAsia="zh-CN"/>
              </w:rPr>
              <w:t>选择</w:t>
            </w:r>
            <w:r>
              <w:rPr>
                <w:rFonts w:eastAsia="宋体" w:cs="Times New Roman"/>
                <w:b w:val="false"/>
                <w:sz w:val="17"/>
                <w:lang w:val="en-US" w:eastAsia="zh-CN"/>
              </w:rPr>
              <w:t>/</w:t>
            </w:r>
            <w:r>
              <w:rPr>
                <w:rFonts w:ascii="Times New Roman" w:hAnsi="Times New Roman" w:cs="Times New Roman"/>
                <w:b w:val="false"/>
                <w:sz w:val="17"/>
                <w:lang w:val="en-US" w:eastAsia="zh-CN"/>
              </w:rPr>
              <w:t>切换分集</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7"/>
                <w:lang w:val="en-US" w:eastAsia="zh-CN"/>
              </w:rPr>
              <w:t>Selection</w:t>
            </w:r>
            <w:r>
              <w:rPr>
                <w:rFonts w:ascii="Times New Roman" w:hAnsi="Times New Roman" w:cs="Times New Roman"/>
                <w:b w:val="false"/>
                <w:sz w:val="17"/>
                <w:lang w:val="en-US" w:eastAsia="zh-CN"/>
              </w:rPr>
              <w:t>、</w:t>
            </w:r>
            <w:r>
              <w:rPr>
                <w:rFonts w:eastAsia="宋体" w:cs="Times New Roman"/>
                <w:b w:val="false"/>
                <w:sz w:val="17"/>
                <w:lang w:val="en-US" w:eastAsia="zh-CN"/>
              </w:rPr>
              <w:t>Switched Diversity</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通道质量差异</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低功耗、易兼容</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不能获得并行合并增益</w:t>
            </w:r>
          </w:p>
        </w:tc>
      </w:tr>
      <w:tr>
        <w:trPr>
          <w:cantSplit w:val="true"/>
        </w:trPr>
        <w:tc>
          <w:tcPr>
            <w:tcW w:w="1758"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7"/>
                <w:lang w:val="en-US" w:eastAsia="zh-CN"/>
              </w:rPr>
              <w:t>接收合并分集</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非相干、</w:t>
            </w:r>
            <w:r>
              <w:rPr>
                <w:rFonts w:eastAsia="宋体" w:cs="Times New Roman"/>
                <w:b w:val="false"/>
                <w:sz w:val="17"/>
                <w:lang w:val="en-US" w:eastAsia="zh-CN"/>
              </w:rPr>
              <w:t>EGC</w:t>
            </w:r>
            <w:r>
              <w:rPr>
                <w:rFonts w:ascii="Times New Roman" w:hAnsi="Times New Roman" w:cs="Times New Roman"/>
                <w:b w:val="false"/>
                <w:sz w:val="17"/>
                <w:lang w:val="en-US" w:eastAsia="zh-CN"/>
              </w:rPr>
              <w:t>、</w:t>
            </w:r>
            <w:r>
              <w:rPr>
                <w:rFonts w:eastAsia="宋体" w:cs="Times New Roman"/>
                <w:b w:val="false"/>
                <w:sz w:val="17"/>
                <w:lang w:val="en-US" w:eastAsia="zh-CN"/>
              </w:rPr>
              <w:t>MRC</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多路幅度和相位</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可提升等效接收质量</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 xml:space="preserve">需并行 </w:t>
            </w:r>
            <w:r>
              <w:rPr>
                <w:rFonts w:eastAsia="宋体" w:cs="Times New Roman"/>
                <w:b w:val="false"/>
                <w:sz w:val="17"/>
                <w:lang w:val="en-US" w:eastAsia="zh-CN"/>
              </w:rPr>
              <w:t>RF</w:t>
            </w:r>
            <w:r>
              <w:rPr>
                <w:rFonts w:ascii="Times New Roman" w:hAnsi="Times New Roman" w:cs="Times New Roman"/>
                <w:b w:val="false"/>
                <w:sz w:val="17"/>
                <w:lang w:val="en-US" w:eastAsia="zh-CN"/>
              </w:rPr>
              <w:t>，部分方案需相位标定</w:t>
            </w:r>
          </w:p>
        </w:tc>
      </w:tr>
      <w:tr>
        <w:trPr>
          <w:cantSplit w:val="true"/>
        </w:trPr>
        <w:tc>
          <w:tcPr>
            <w:tcW w:w="1758" w:type="dxa"/>
            <w:tcBorders>
              <w:top w:val="single" w:sz="6" w:space="0" w:color="000000"/>
              <w:bottom w:val="single" w:sz="12" w:space="0" w:color="000000"/>
            </w:tcBorders>
            <w:vAlign w:val="center"/>
          </w:tcPr>
          <w:p>
            <w:pPr>
              <w:pStyle w:val="Normal"/>
              <w:spacing w:lineRule="auto" w:line="276" w:before="0" w:after="0"/>
              <w:jc w:val="center"/>
              <w:rPr/>
            </w:pPr>
            <w:r>
              <w:rPr>
                <w:rFonts w:ascii="Times New Roman" w:hAnsi="Times New Roman" w:cs="Times New Roman"/>
                <w:b w:val="false"/>
                <w:sz w:val="17"/>
                <w:lang w:val="en-US" w:eastAsia="zh-CN"/>
              </w:rPr>
              <w:t>阵列空间处理</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eastAsia="宋体" w:cs="Times New Roman"/>
                <w:b w:val="false"/>
                <w:sz w:val="17"/>
                <w:lang w:val="en-US" w:eastAsia="zh-CN"/>
              </w:rPr>
              <w:t>Beamforming</w:t>
            </w:r>
            <w:r>
              <w:rPr>
                <w:rFonts w:ascii="Times New Roman" w:hAnsi="Times New Roman" w:cs="Times New Roman"/>
                <w:b w:val="false"/>
                <w:sz w:val="17"/>
                <w:lang w:val="en-US" w:eastAsia="zh-CN"/>
              </w:rPr>
              <w:t>、</w:t>
            </w:r>
            <w:r>
              <w:rPr>
                <w:rFonts w:eastAsia="宋体" w:cs="Times New Roman"/>
                <w:b w:val="false"/>
                <w:sz w:val="17"/>
                <w:lang w:val="en-US" w:eastAsia="zh-CN"/>
              </w:rPr>
              <w:t>Nulling</w:t>
            </w:r>
            <w:r>
              <w:rPr>
                <w:rFonts w:ascii="Times New Roman" w:hAnsi="Times New Roman" w:cs="Times New Roman"/>
                <w:b w:val="false"/>
                <w:sz w:val="17"/>
                <w:lang w:val="en-US" w:eastAsia="zh-CN"/>
              </w:rPr>
              <w:t>、</w:t>
            </w:r>
            <w:r>
              <w:rPr>
                <w:rFonts w:eastAsia="宋体" w:cs="Times New Roman"/>
                <w:b w:val="false"/>
                <w:sz w:val="17"/>
                <w:lang w:val="en-US" w:eastAsia="zh-CN"/>
              </w:rPr>
              <w:t>MVDR/LCMV</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 xml:space="preserve">空间协方差与 </w:t>
            </w:r>
            <w:r>
              <w:rPr>
                <w:rFonts w:eastAsia="宋体" w:cs="Times New Roman"/>
                <w:b w:val="false"/>
                <w:sz w:val="17"/>
                <w:lang w:val="en-US" w:eastAsia="zh-CN"/>
              </w:rPr>
              <w:t>steering vector</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抗干扰与空间选择能力强</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7"/>
                <w:lang w:val="en-US" w:eastAsia="zh-CN"/>
              </w:rPr>
              <w:t>标定、算力和稳健性要求高</w:t>
            </w:r>
          </w:p>
        </w:tc>
      </w:tr>
    </w:tbl>
    <w:p>
      <w:pPr>
        <w:pStyle w:val="Normal"/>
        <w:spacing w:lineRule="auto" w:line="240" w:before="0" w:after="0"/>
        <w:jc w:val="center"/>
        <w:rPr/>
      </w:pPr>
      <w:r>
        <w:rPr/>
      </w:r>
    </w:p>
    <w:p>
      <w:pPr>
        <w:pStyle w:val="Heading2"/>
        <w:spacing w:lineRule="auto" w:line="360" w:before="120" w:after="60"/>
        <w:jc w:val="start"/>
        <w:rPr/>
      </w:pPr>
      <w:bookmarkStart w:id="22" w:name="__RefHeading___Toc1169_2438637975"/>
      <w:bookmarkEnd w:id="22"/>
      <w:r>
        <w:rPr>
          <w:rFonts w:eastAsia="宋体" w:cs="Times New Roman"/>
          <w:b/>
          <w:sz w:val="30"/>
          <w:lang w:val="en-US" w:eastAsia="zh-CN"/>
        </w:rPr>
        <w:t xml:space="preserve">4.2 </w:t>
      </w:r>
      <w:r>
        <w:rPr>
          <w:rFonts w:ascii="Times New Roman" w:hAnsi="Times New Roman" w:cs="Times New Roman"/>
          <w:b/>
          <w:sz w:val="30"/>
          <w:lang w:val="en-US" w:eastAsia="zh-CN"/>
        </w:rPr>
        <w:t>天线选择与切换分集</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选择分集的基本思想是在多个可用天线中选择当前接收质量最佳的一路送入既有 </w:t>
      </w:r>
      <w:r>
        <w:rPr>
          <w:rFonts w:eastAsia="宋体" w:cs="Times New Roman"/>
          <w:sz w:val="24"/>
          <w:lang w:val="en-US" w:eastAsia="zh-CN"/>
        </w:rPr>
        <w:t xml:space="preserve">GNSS </w:t>
      </w:r>
      <w:r>
        <w:rPr>
          <w:rFonts w:ascii="Times New Roman" w:hAnsi="Times New Roman" w:cs="Times New Roman"/>
          <w:sz w:val="24"/>
          <w:lang w:val="en-US" w:eastAsia="zh-CN"/>
        </w:rPr>
        <w:t xml:space="preserve">接收链路。评价量可来自 </w:t>
      </w:r>
      <w:r>
        <w:rPr>
          <w:rFonts w:eastAsia="宋体" w:cs="Times New Roman"/>
          <w:sz w:val="24"/>
          <w:lang w:val="en-US" w:eastAsia="zh-CN"/>
        </w:rPr>
        <w:t xml:space="preserve">RF </w:t>
      </w:r>
      <w:r>
        <w:rPr>
          <w:rFonts w:ascii="Times New Roman" w:hAnsi="Times New Roman" w:cs="Times New Roman"/>
          <w:sz w:val="24"/>
          <w:lang w:val="en-US" w:eastAsia="zh-CN"/>
        </w:rPr>
        <w:t>功率、</w:t>
      </w:r>
      <w:r>
        <w:rPr>
          <w:rFonts w:eastAsia="宋体" w:cs="Times New Roman"/>
          <w:sz w:val="24"/>
          <w:lang w:val="en-US" w:eastAsia="zh-CN"/>
        </w:rPr>
        <w:t>AGC</w:t>
      </w:r>
      <w:r>
        <w:rPr>
          <w:rFonts w:ascii="Times New Roman" w:hAnsi="Times New Roman" w:cs="Times New Roman"/>
          <w:sz w:val="24"/>
          <w:lang w:val="en-US" w:eastAsia="zh-CN"/>
        </w:rPr>
        <w:t>、相关器峰值、</w:t>
      </w:r>
      <w:r>
        <w:rPr>
          <w:rFonts w:eastAsia="宋体" w:cs="Times New Roman"/>
          <w:sz w:val="24"/>
          <w:lang w:val="en-US" w:eastAsia="zh-CN"/>
        </w:rPr>
        <w:t>CN0</w:t>
      </w:r>
      <w:r>
        <w:rPr>
          <w:rFonts w:ascii="Times New Roman" w:hAnsi="Times New Roman" w:cs="Times New Roman"/>
          <w:sz w:val="24"/>
          <w:lang w:val="en-US" w:eastAsia="zh-CN"/>
        </w:rPr>
        <w:t xml:space="preserve">、跟踪锁定状态、测量残差或多指标融合。其最大优势是不需要严格保持多通道相干，也可以通过射频开关在单 </w:t>
      </w:r>
      <w:r>
        <w:rPr>
          <w:rFonts w:eastAsia="宋体" w:cs="Times New Roman"/>
          <w:sz w:val="24"/>
          <w:lang w:val="en-US" w:eastAsia="zh-CN"/>
        </w:rPr>
        <w:t xml:space="preserve">RF </w:t>
      </w:r>
      <w:r>
        <w:rPr>
          <w:rFonts w:ascii="Times New Roman" w:hAnsi="Times New Roman" w:cs="Times New Roman"/>
          <w:sz w:val="24"/>
          <w:lang w:val="en-US" w:eastAsia="zh-CN"/>
        </w:rPr>
        <w:t>架构下实现，因此特别适合作为消费级终端的低成本起点。</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需要关注的是切换时刻的码相位、载波相位和 </w:t>
      </w:r>
      <w:r>
        <w:rPr>
          <w:rFonts w:eastAsia="宋体" w:cs="Times New Roman"/>
          <w:sz w:val="24"/>
          <w:lang w:val="en-US" w:eastAsia="zh-CN"/>
        </w:rPr>
        <w:t xml:space="preserve">RF </w:t>
      </w:r>
      <w:r>
        <w:rPr>
          <w:rFonts w:ascii="Times New Roman" w:hAnsi="Times New Roman" w:cs="Times New Roman"/>
          <w:sz w:val="24"/>
          <w:lang w:val="en-US" w:eastAsia="zh-CN"/>
        </w:rPr>
        <w:t xml:space="preserve">状态连续性。如果在跟踪过程中直接切换天线，天线几何位置和 </w:t>
      </w:r>
      <w:r>
        <w:rPr>
          <w:rFonts w:eastAsia="宋体" w:cs="Times New Roman"/>
          <w:sz w:val="24"/>
          <w:lang w:val="en-US" w:eastAsia="zh-CN"/>
        </w:rPr>
        <w:t xml:space="preserve">RF </w:t>
      </w:r>
      <w:r>
        <w:rPr>
          <w:rFonts w:ascii="Times New Roman" w:hAnsi="Times New Roman" w:cs="Times New Roman"/>
          <w:sz w:val="24"/>
          <w:lang w:val="en-US" w:eastAsia="zh-CN"/>
        </w:rPr>
        <w:t>固定相位差可能表现为瞬时相位跳变；若产品只需要码测量和导航定位，可通过受控重锁或跟踪状态迁移处理；若需要连续载波相位，则切换机制必须更加谨慎。</w:t>
      </w:r>
    </w:p>
    <w:p>
      <w:pPr>
        <w:pStyle w:val="Heading2"/>
        <w:spacing w:lineRule="auto" w:line="360" w:before="120" w:after="60"/>
        <w:jc w:val="start"/>
        <w:rPr/>
      </w:pPr>
      <w:bookmarkStart w:id="23" w:name="__RefHeading___Toc1171_2438637975"/>
      <w:bookmarkEnd w:id="23"/>
      <w:r>
        <w:rPr>
          <w:rFonts w:eastAsia="宋体" w:cs="Times New Roman"/>
          <w:b/>
          <w:sz w:val="30"/>
          <w:lang w:val="en-US" w:eastAsia="zh-CN"/>
        </w:rPr>
        <w:t xml:space="preserve">4.3 </w:t>
      </w:r>
      <w:r>
        <w:rPr>
          <w:rFonts w:ascii="Times New Roman" w:hAnsi="Times New Roman" w:cs="Times New Roman"/>
          <w:b/>
          <w:sz w:val="30"/>
          <w:lang w:val="en-US" w:eastAsia="zh-CN"/>
        </w:rPr>
        <w:t>并行接收与分集合并</w:t>
      </w:r>
    </w:p>
    <w:p>
      <w:pPr>
        <w:pStyle w:val="Normal"/>
        <w:spacing w:lineRule="auto" w:line="360" w:before="0" w:after="0"/>
        <w:ind w:firstLine="480" w:firstLineChars="200"/>
        <w:jc w:val="both"/>
        <w:rPr/>
      </w:pPr>
      <w:r>
        <w:rPr>
          <w:rFonts w:ascii="Times New Roman" w:hAnsi="Times New Roman" w:cs="Times New Roman"/>
          <w:sz w:val="24"/>
          <w:lang w:val="en-US" w:eastAsia="zh-CN"/>
        </w:rPr>
        <w:t>并行多通道架构能够在数字域对各天线信号进行联合处理。一般线性合并可表示为式（</w:t>
      </w:r>
      <w:r>
        <w:rPr>
          <w:rFonts w:eastAsia="宋体" w:cs="Times New Roman"/>
          <w:sz w:val="24"/>
          <w:lang w:val="en-US" w:eastAsia="zh-CN"/>
        </w:rPr>
        <w:t>4-1</w:t>
      </w:r>
      <w:r>
        <w:rPr>
          <w:rFonts w:ascii="Times New Roman" w:hAnsi="Times New Roman" w:cs="Times New Roman"/>
          <w:sz w:val="24"/>
          <w:lang w:val="en-US" w:eastAsia="zh-CN"/>
        </w:rPr>
        <w:t xml:space="preserve">），其中 </w:t>
      </w:r>
      <w:r>
        <w:rPr>
          <w:rFonts w:eastAsia="宋体" w:cs="Times New Roman"/>
          <w:sz w:val="24"/>
          <w:lang w:val="en-US" w:eastAsia="zh-CN"/>
        </w:rPr>
        <w:t xml:space="preserve">x </w:t>
      </w:r>
      <w:r>
        <w:rPr>
          <w:rFonts w:ascii="Times New Roman" w:hAnsi="Times New Roman" w:cs="Times New Roman"/>
          <w:sz w:val="24"/>
          <w:lang w:val="en-US" w:eastAsia="zh-CN"/>
        </w:rPr>
        <w:t>为多天线观测向量，</w:t>
      </w:r>
      <w:r>
        <w:rPr>
          <w:rFonts w:eastAsia="宋体" w:cs="Times New Roman"/>
          <w:sz w:val="24"/>
          <w:lang w:val="en-US" w:eastAsia="zh-CN"/>
        </w:rPr>
        <w:t xml:space="preserve">w </w:t>
      </w:r>
      <w:r>
        <w:rPr>
          <w:rFonts w:ascii="Times New Roman" w:hAnsi="Times New Roman" w:cs="Times New Roman"/>
          <w:sz w:val="24"/>
          <w:lang w:val="en-US" w:eastAsia="zh-CN"/>
        </w:rPr>
        <w:t>为复权重向量。</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Normal"/>
              <w:rPr/>
            </w:pPr>
            <w:r>
              <w:rPr/>
            </w:r>
          </w:p>
        </w:tc>
        <w:tc>
          <w:tcPr>
            <w:tcW w:w="2929" w:type="dxa"/>
            <w:tcBorders/>
          </w:tcPr>
          <w:p>
            <w:pPr>
              <w:pStyle w:val="Normal"/>
              <w:spacing w:before="60" w:after="60"/>
              <w:jc w:val="center"/>
              <w:rPr/>
            </w:pPr>
            <w:r>
              <w:rPr/>
            </w:r>
            <m:oMathPara xmlns:m="http://schemas.openxmlformats.org/officeDocument/2006/math">
              <m:oMathParaPr>
                <m:jc m:val="center"/>
              </m:oMathParaPr>
              <m:oMath>
                <m:r>
                  <m:t xml:space="preserve">y</m:t>
                </m:r>
                <m:r>
                  <m:t xml:space="preserve">=</m:t>
                </m:r>
                <m:sSup>
                  <m:e>
                    <m:r>
                      <m:t xml:space="preserve">w</m:t>
                    </m:r>
                  </m:e>
                  <m:sup>
                    <m:r>
                      <m:t xml:space="preserve">H</m:t>
                    </m:r>
                  </m:sup>
                </m:sSup>
                <m:r>
                  <m:t xml:space="preserve">x</m:t>
                </m:r>
              </m:oMath>
            </m:oMathPara>
          </w:p>
        </w:tc>
        <w:tc>
          <w:tcPr>
            <w:tcW w:w="2929" w:type="dxa"/>
            <w:tcBorders/>
          </w:tcPr>
          <w:p>
            <w:pPr>
              <w:pStyle w:val="Normal"/>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4-1</w:t>
            </w:r>
            <w:r>
              <w:rPr>
                <w:rFonts w:ascii="Times New Roman" w:hAnsi="Times New Roman" w:cs="Times New Roman"/>
                <w:sz w:val="21"/>
                <w:lang w:val="en-US" w:eastAsia="zh-CN"/>
              </w:rPr>
              <w:t>）</w:t>
            </w:r>
          </w:p>
        </w:tc>
      </w:tr>
    </w:tbl>
    <w:p>
      <w:pPr>
        <w:pStyle w:val="Heading3"/>
        <w:spacing w:lineRule="auto" w:line="360" w:before="120" w:after="60"/>
        <w:jc w:val="start"/>
        <w:rPr/>
      </w:pPr>
      <w:bookmarkStart w:id="24" w:name="__RefHeading___Toc1173_2438637975"/>
      <w:bookmarkEnd w:id="24"/>
      <w:r>
        <w:rPr>
          <w:rFonts w:eastAsia="宋体" w:cs="Times New Roman"/>
          <w:b/>
          <w:sz w:val="28"/>
          <w:lang w:val="en-US" w:eastAsia="zh-CN"/>
        </w:rPr>
        <w:t xml:space="preserve">4.3.1 </w:t>
      </w:r>
      <w:r>
        <w:rPr>
          <w:rFonts w:ascii="Times New Roman" w:hAnsi="Times New Roman" w:cs="Times New Roman"/>
          <w:b/>
          <w:sz w:val="28"/>
          <w:lang w:val="en-US" w:eastAsia="zh-CN"/>
        </w:rPr>
        <w:t>非相干合并</w:t>
      </w:r>
    </w:p>
    <w:p>
      <w:pPr>
        <w:pStyle w:val="Normal"/>
        <w:spacing w:lineRule="auto" w:line="360" w:before="0" w:after="0"/>
        <w:ind w:firstLine="480" w:firstLineChars="200"/>
        <w:jc w:val="both"/>
        <w:rPr/>
      </w:pPr>
      <w:r>
        <w:rPr>
          <w:rFonts w:ascii="Times New Roman" w:hAnsi="Times New Roman" w:cs="Times New Roman"/>
          <w:sz w:val="24"/>
          <w:lang w:val="en-US" w:eastAsia="zh-CN"/>
        </w:rPr>
        <w:t>非相干合并通常在相关器功率或检测统计量层面对多通道结果求和，不需要对天线间载波相位进行对齐，适合捕获检测、弱信号存在性判决和部分跟踪质量融合。其优点是对通道固定相位误差不敏感，但无法获得完整的相干幅度叠加收益。</w:t>
      </w:r>
    </w:p>
    <w:p>
      <w:pPr>
        <w:pStyle w:val="Heading3"/>
        <w:spacing w:lineRule="auto" w:line="360" w:before="120" w:after="60"/>
        <w:jc w:val="start"/>
        <w:rPr/>
      </w:pPr>
      <w:bookmarkStart w:id="25" w:name="__RefHeading___Toc1175_2438637975"/>
      <w:bookmarkEnd w:id="25"/>
      <w:r>
        <w:rPr>
          <w:rFonts w:eastAsia="宋体" w:cs="Times New Roman"/>
          <w:b/>
          <w:sz w:val="28"/>
          <w:lang w:val="en-US" w:eastAsia="zh-CN"/>
        </w:rPr>
        <w:t xml:space="preserve">4.3.2 </w:t>
      </w:r>
      <w:r>
        <w:rPr>
          <w:rFonts w:ascii="Times New Roman" w:hAnsi="Times New Roman" w:cs="Times New Roman"/>
          <w:b/>
          <w:sz w:val="28"/>
          <w:lang w:val="en-US" w:eastAsia="zh-CN"/>
        </w:rPr>
        <w:t>等增益合并（</w:t>
      </w:r>
      <w:r>
        <w:rPr>
          <w:rFonts w:eastAsia="宋体" w:cs="Times New Roman"/>
          <w:b/>
          <w:sz w:val="28"/>
          <w:lang w:val="en-US" w:eastAsia="zh-CN"/>
        </w:rPr>
        <w:t>EGC</w:t>
      </w:r>
      <w:r>
        <w:rPr>
          <w:rFonts w:ascii="Times New Roman" w:hAnsi="Times New Roman" w:cs="Times New Roman"/>
          <w:b/>
          <w:sz w:val="28"/>
          <w:lang w:val="en-US" w:eastAsia="zh-CN"/>
        </w:rPr>
        <w:t>）</w:t>
      </w:r>
    </w:p>
    <w:p>
      <w:pPr>
        <w:pStyle w:val="Normal"/>
        <w:spacing w:lineRule="auto" w:line="360" w:before="0" w:after="0"/>
        <w:ind w:firstLine="480" w:firstLineChars="200"/>
        <w:jc w:val="both"/>
        <w:rPr/>
      </w:pPr>
      <w:r>
        <w:rPr>
          <w:rFonts w:eastAsia="宋体" w:cs="Times New Roman"/>
          <w:sz w:val="24"/>
          <w:lang w:val="en-US" w:eastAsia="zh-CN"/>
        </w:rPr>
        <w:t xml:space="preserve">EGC </w:t>
      </w:r>
      <w:r>
        <w:rPr>
          <w:rFonts w:ascii="Times New Roman" w:hAnsi="Times New Roman" w:cs="Times New Roman"/>
          <w:sz w:val="24"/>
          <w:lang w:val="en-US" w:eastAsia="zh-CN"/>
        </w:rPr>
        <w:t xml:space="preserve">在估计各通道相对相位后进行相位补偿，并采用近似相同幅度的权重进行相干叠加。对于 </w:t>
      </w:r>
      <w:r>
        <w:rPr>
          <w:rFonts w:eastAsia="宋体" w:cs="Times New Roman"/>
          <w:sz w:val="24"/>
          <w:lang w:val="en-US" w:eastAsia="zh-CN"/>
        </w:rPr>
        <w:t xml:space="preserve">M </w:t>
      </w:r>
      <w:r>
        <w:rPr>
          <w:rFonts w:ascii="Times New Roman" w:hAnsi="Times New Roman" w:cs="Times New Roman"/>
          <w:sz w:val="24"/>
          <w:lang w:val="en-US" w:eastAsia="zh-CN"/>
        </w:rPr>
        <w:t>路观测，其形式可表示为式（</w:t>
      </w:r>
      <w:r>
        <w:rPr>
          <w:rFonts w:eastAsia="宋体" w:cs="Times New Roman"/>
          <w:sz w:val="24"/>
          <w:lang w:val="en-US" w:eastAsia="zh-CN"/>
        </w:rPr>
        <w:t>4-2</w:t>
      </w:r>
      <w:r>
        <w:rPr>
          <w:rFonts w:ascii="Times New Roman" w:hAnsi="Times New Roman" w:cs="Times New Roman"/>
          <w:sz w:val="24"/>
          <w:lang w:val="en-US" w:eastAsia="zh-CN"/>
        </w:rPr>
        <w:t>）。</w:t>
      </w:r>
      <w:r>
        <w:rPr>
          <w:rFonts w:eastAsia="宋体" w:cs="Times New Roman"/>
          <w:sz w:val="24"/>
          <w:lang w:val="en-US" w:eastAsia="zh-CN"/>
        </w:rPr>
        <w:t xml:space="preserve">EGC </w:t>
      </w:r>
      <w:r>
        <w:rPr>
          <w:rFonts w:ascii="Times New Roman" w:hAnsi="Times New Roman" w:cs="Times New Roman"/>
          <w:sz w:val="24"/>
          <w:lang w:val="en-US" w:eastAsia="zh-CN"/>
        </w:rPr>
        <w:t>不要求精确估计每一路噪声方差，复杂度较低，是验证多天线相干合并价值的合适中间方案。</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Normal"/>
              <w:rPr/>
            </w:pPr>
            <w:r>
              <w:rPr/>
            </w:r>
          </w:p>
        </w:tc>
        <w:tc>
          <w:tcPr>
            <w:tcW w:w="2929" w:type="dxa"/>
            <w:tcBorders/>
          </w:tcPr>
          <w:p>
            <w:pPr>
              <w:pStyle w:val="Normal"/>
              <w:spacing w:before="60" w:after="60"/>
              <w:jc w:val="center"/>
              <w:rPr/>
            </w:pPr>
            <w:r>
              <w:rPr/>
            </w:r>
            <m:oMathPara xmlns:m="http://schemas.openxmlformats.org/officeDocument/2006/math">
              <m:oMathParaPr>
                <m:jc m:val="center"/>
              </m:oMathParaPr>
              <m:oMath>
                <m:r>
                  <m:t xml:space="preserve">y</m:t>
                </m:r>
                <m:r>
                  <m:t xml:space="preserve">=</m:t>
                </m:r>
                <m:sSubSup>
                  <m:e>
                    <m:r>
                      <m:t xml:space="preserve">∑</m:t>
                    </m:r>
                  </m:e>
                  <m:sub>
                    <m:r>
                      <m:t xml:space="preserve">m</m:t>
                    </m:r>
                    <m:r>
                      <m:t xml:space="preserve">=</m:t>
                    </m:r>
                    <m:r>
                      <m:t xml:space="preserve">1</m:t>
                    </m:r>
                  </m:sub>
                  <m:sup>
                    <m:r>
                      <m:t xml:space="preserve">M</m:t>
                    </m:r>
                  </m:sup>
                </m:sSubSup>
                <m:sSub>
                  <m:e>
                    <m:r>
                      <m:t xml:space="preserve">x</m:t>
                    </m:r>
                  </m:e>
                  <m:sub>
                    <m:r>
                      <m:t xml:space="preserve">m</m:t>
                    </m:r>
                  </m:sub>
                </m:sSub>
                <m:sSup>
                  <m:e>
                    <m:r>
                      <m:t xml:space="preserve">e</m:t>
                    </m:r>
                  </m:e>
                  <m:sup>
                    <m:r>
                      <m:t xml:space="preserve">−</m:t>
                    </m:r>
                    <m:r>
                      <m:t xml:space="preserve">j</m:t>
                    </m:r>
                    <m:sSub>
                      <m:e>
                        <m:r>
                          <m:t xml:space="preserve">φ̂</m:t>
                        </m:r>
                      </m:e>
                      <m:sub>
                        <m:r>
                          <m:t xml:space="preserve">m</m:t>
                        </m:r>
                      </m:sub>
                    </m:sSub>
                  </m:sup>
                </m:sSup>
              </m:oMath>
            </m:oMathPara>
          </w:p>
        </w:tc>
        <w:tc>
          <w:tcPr>
            <w:tcW w:w="2929" w:type="dxa"/>
            <w:tcBorders/>
          </w:tcPr>
          <w:p>
            <w:pPr>
              <w:pStyle w:val="Normal"/>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4-2</w:t>
            </w:r>
            <w:r>
              <w:rPr>
                <w:rFonts w:ascii="Times New Roman" w:hAnsi="Times New Roman" w:cs="Times New Roman"/>
                <w:sz w:val="21"/>
                <w:lang w:val="en-US" w:eastAsia="zh-CN"/>
              </w:rPr>
              <w:t>）</w:t>
            </w:r>
          </w:p>
        </w:tc>
      </w:tr>
    </w:tbl>
    <w:p>
      <w:pPr>
        <w:pStyle w:val="Heading3"/>
        <w:spacing w:lineRule="auto" w:line="360" w:before="120" w:after="60"/>
        <w:jc w:val="start"/>
        <w:rPr/>
      </w:pPr>
      <w:bookmarkStart w:id="26" w:name="__RefHeading___Toc1177_2438637975"/>
      <w:bookmarkEnd w:id="26"/>
      <w:r>
        <w:rPr>
          <w:rFonts w:eastAsia="宋体" w:cs="Times New Roman"/>
          <w:b/>
          <w:sz w:val="28"/>
          <w:lang w:val="en-US" w:eastAsia="zh-CN"/>
        </w:rPr>
        <w:t xml:space="preserve">4.3.3 </w:t>
      </w:r>
      <w:r>
        <w:rPr>
          <w:rFonts w:ascii="Times New Roman" w:hAnsi="Times New Roman" w:cs="Times New Roman"/>
          <w:b/>
          <w:sz w:val="28"/>
          <w:lang w:val="en-US" w:eastAsia="zh-CN"/>
        </w:rPr>
        <w:t>最大比合并（</w:t>
      </w:r>
      <w:r>
        <w:rPr>
          <w:rFonts w:eastAsia="宋体" w:cs="Times New Roman"/>
          <w:b/>
          <w:sz w:val="28"/>
          <w:lang w:val="en-US" w:eastAsia="zh-CN"/>
        </w:rPr>
        <w:t>MRC</w:t>
      </w:r>
      <w:r>
        <w:rPr>
          <w:rFonts w:ascii="Times New Roman" w:hAnsi="Times New Roman" w:cs="Times New Roman"/>
          <w:b/>
          <w:sz w:val="28"/>
          <w:lang w:val="en-US" w:eastAsia="zh-CN"/>
        </w:rPr>
        <w:t>）</w:t>
      </w:r>
    </w:p>
    <w:p>
      <w:pPr>
        <w:pStyle w:val="Normal"/>
        <w:spacing w:lineRule="auto" w:line="360" w:before="0" w:after="0"/>
        <w:ind w:firstLine="480" w:firstLineChars="200"/>
        <w:jc w:val="both"/>
        <w:rPr/>
      </w:pPr>
      <w:r>
        <w:rPr>
          <w:rFonts w:eastAsia="宋体" w:cs="Times New Roman"/>
          <w:sz w:val="24"/>
          <w:lang w:val="en-US" w:eastAsia="zh-CN"/>
        </w:rPr>
        <w:t xml:space="preserve">MRC </w:t>
      </w:r>
      <w:r>
        <w:rPr>
          <w:rFonts w:ascii="Times New Roman" w:hAnsi="Times New Roman" w:cs="Times New Roman"/>
          <w:sz w:val="24"/>
          <w:lang w:val="en-US" w:eastAsia="zh-CN"/>
        </w:rPr>
        <w:t>根据各通道的复信道增益或等效信噪比设置权重，使质量较高的支路贡献更大。在噪声独立且信道估计准确的条件下，</w:t>
      </w:r>
      <w:r>
        <w:rPr>
          <w:rFonts w:eastAsia="宋体" w:cs="Times New Roman"/>
          <w:sz w:val="24"/>
          <w:lang w:val="en-US" w:eastAsia="zh-CN"/>
        </w:rPr>
        <w:t xml:space="preserve">MRC </w:t>
      </w:r>
      <w:r>
        <w:rPr>
          <w:rFonts w:ascii="Times New Roman" w:hAnsi="Times New Roman" w:cs="Times New Roman"/>
          <w:sz w:val="24"/>
          <w:lang w:val="en-US" w:eastAsia="zh-CN"/>
        </w:rPr>
        <w:t>可以达到经典接收分集的最优线性合并性能，但其实际收益依赖通道幅度、相位和噪声水平的可靠估计。</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Normal"/>
              <w:rPr/>
            </w:pPr>
            <w:r>
              <w:rPr/>
            </w:r>
          </w:p>
        </w:tc>
        <w:tc>
          <w:tcPr>
            <w:tcW w:w="2929" w:type="dxa"/>
            <w:tcBorders/>
          </w:tcPr>
          <w:p>
            <w:pPr>
              <w:pStyle w:val="Normal"/>
              <w:spacing w:before="60" w:after="60"/>
              <w:jc w:val="center"/>
              <w:rPr/>
            </w:pPr>
            <w:r>
              <w:rPr/>
            </w:r>
            <m:oMathPara xmlns:m="http://schemas.openxmlformats.org/officeDocument/2006/math">
              <m:oMathParaPr>
                <m:jc m:val="center"/>
              </m:oMathParaPr>
              <m:oMath>
                <m:sSub>
                  <m:e>
                    <m:r>
                      <m:t xml:space="preserve">w</m:t>
                    </m:r>
                  </m:e>
                  <m:sub>
                    <m:r>
                      <m:t xml:space="preserve">m</m:t>
                    </m:r>
                  </m:sub>
                </m:sSub>
                <m:r>
                  <m:t xml:space="preserve">∝</m:t>
                </m:r>
                <m:sSub>
                  <m:e>
                    <m:r>
                      <m:t xml:space="preserve">h</m:t>
                    </m:r>
                  </m:e>
                  <m:sub>
                    <m:r>
                      <m:t xml:space="preserve">m</m:t>
                    </m:r>
                  </m:sub>
                </m:sSub>
              </m:oMath>
            </m:oMathPara>
          </w:p>
        </w:tc>
        <w:tc>
          <w:tcPr>
            <w:tcW w:w="2929" w:type="dxa"/>
            <w:tcBorders/>
          </w:tcPr>
          <w:p>
            <w:pPr>
              <w:pStyle w:val="Normal"/>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4-3</w:t>
            </w:r>
            <w:r>
              <w:rPr>
                <w:rFonts w:ascii="Times New Roman" w:hAnsi="Times New Roman" w:cs="Times New Roman"/>
                <w:sz w:val="21"/>
                <w:lang w:val="en-US" w:eastAsia="zh-CN"/>
              </w:rPr>
              <w:t>）</w:t>
            </w:r>
          </w:p>
        </w:tc>
      </w:tr>
    </w:tbl>
    <w:p>
      <w:pPr>
        <w:pStyle w:val="Heading2"/>
        <w:spacing w:lineRule="auto" w:line="360" w:before="120" w:after="60"/>
        <w:jc w:val="start"/>
        <w:rPr/>
      </w:pPr>
      <w:bookmarkStart w:id="27" w:name="__RefHeading___Toc1179_2438637975"/>
      <w:bookmarkEnd w:id="27"/>
      <w:r>
        <w:rPr>
          <w:rFonts w:eastAsia="宋体" w:cs="Times New Roman"/>
          <w:b/>
          <w:sz w:val="30"/>
          <w:lang w:val="en-US" w:eastAsia="zh-CN"/>
        </w:rPr>
        <w:t xml:space="preserve">4.4 </w:t>
      </w:r>
      <w:r>
        <w:rPr>
          <w:rFonts w:ascii="Times New Roman" w:hAnsi="Times New Roman" w:cs="Times New Roman"/>
          <w:b/>
          <w:sz w:val="30"/>
          <w:lang w:val="en-US" w:eastAsia="zh-CN"/>
        </w:rPr>
        <w:t>阵列空间处理</w:t>
      </w:r>
    </w:p>
    <w:p>
      <w:pPr>
        <w:pStyle w:val="Normal"/>
        <w:spacing w:lineRule="auto" w:line="360" w:before="0" w:after="0"/>
        <w:ind w:firstLine="480" w:firstLineChars="200"/>
        <w:jc w:val="both"/>
        <w:rPr/>
      </w:pPr>
      <w:r>
        <w:rPr>
          <w:rFonts w:ascii="Times New Roman" w:hAnsi="Times New Roman" w:cs="Times New Roman"/>
          <w:sz w:val="24"/>
          <w:lang w:val="en-US" w:eastAsia="zh-CN"/>
        </w:rPr>
        <w:t>当多路观测保留相干关系后，可进一步利用空间协方差实施波束形成、盲零陷、</w:t>
      </w:r>
      <w:r>
        <w:rPr>
          <w:rFonts w:eastAsia="宋体" w:cs="Times New Roman"/>
          <w:sz w:val="24"/>
          <w:lang w:val="en-US" w:eastAsia="zh-CN"/>
        </w:rPr>
        <w:t xml:space="preserve">MVDR </w:t>
      </w:r>
      <w:r>
        <w:rPr>
          <w:rFonts w:ascii="Times New Roman" w:hAnsi="Times New Roman" w:cs="Times New Roman"/>
          <w:sz w:val="24"/>
          <w:lang w:val="en-US" w:eastAsia="zh-CN"/>
        </w:rPr>
        <w:t xml:space="preserve">或 </w:t>
      </w:r>
      <w:r>
        <w:rPr>
          <w:rFonts w:eastAsia="宋体" w:cs="Times New Roman"/>
          <w:sz w:val="24"/>
          <w:lang w:val="en-US" w:eastAsia="zh-CN"/>
        </w:rPr>
        <w:t xml:space="preserve">LCMV </w:t>
      </w:r>
      <w:r>
        <w:rPr>
          <w:rFonts w:ascii="Times New Roman" w:hAnsi="Times New Roman" w:cs="Times New Roman"/>
          <w:sz w:val="24"/>
          <w:lang w:val="en-US" w:eastAsia="zh-CN"/>
        </w:rPr>
        <w:t>等阵列处理。与接收分集合并相比，此类方法不仅希望提高期望信号质量，还试图在空间维度主动压制特定方向或特定子空间中的干扰。</w:t>
      </w:r>
    </w:p>
    <w:p>
      <w:pPr>
        <w:pStyle w:val="Normal"/>
        <w:spacing w:lineRule="auto" w:line="360" w:before="0" w:after="0"/>
        <w:ind w:firstLine="480" w:firstLineChars="200"/>
        <w:jc w:val="both"/>
        <w:rPr/>
      </w:pPr>
      <w:r>
        <w:rPr>
          <w:rFonts w:eastAsia="宋体" w:cs="Times New Roman"/>
          <w:sz w:val="24"/>
          <w:lang w:val="en-US" w:eastAsia="zh-CN"/>
        </w:rPr>
        <w:t xml:space="preserve">GNSS </w:t>
      </w:r>
      <w:r>
        <w:rPr>
          <w:rFonts w:ascii="Times New Roman" w:hAnsi="Times New Roman" w:cs="Times New Roman"/>
          <w:sz w:val="24"/>
          <w:lang w:val="en-US" w:eastAsia="zh-CN"/>
        </w:rPr>
        <w:t xml:space="preserve">的特殊性在于卫星信号远弱于噪声，而干扰往往显著强于噪声。因此盲抗干扰可以优先从强干扰协方差结构入手，而期望卫星 </w:t>
      </w:r>
      <w:r>
        <w:rPr>
          <w:rFonts w:eastAsia="宋体" w:cs="Times New Roman"/>
          <w:sz w:val="24"/>
          <w:lang w:val="en-US" w:eastAsia="zh-CN"/>
        </w:rPr>
        <w:t xml:space="preserve">steering vector </w:t>
      </w:r>
      <w:r>
        <w:rPr>
          <w:rFonts w:ascii="Times New Roman" w:hAnsi="Times New Roman" w:cs="Times New Roman"/>
          <w:sz w:val="24"/>
          <w:lang w:val="en-US" w:eastAsia="zh-CN"/>
        </w:rPr>
        <w:t>则可在捕获</w:t>
      </w:r>
      <w:r>
        <w:rPr>
          <w:rFonts w:eastAsia="宋体" w:cs="Times New Roman"/>
          <w:sz w:val="24"/>
          <w:lang w:val="en-US" w:eastAsia="zh-CN"/>
        </w:rPr>
        <w:t>/</w:t>
      </w:r>
      <w:r>
        <w:rPr>
          <w:rFonts w:ascii="Times New Roman" w:hAnsi="Times New Roman" w:cs="Times New Roman"/>
          <w:sz w:val="24"/>
          <w:lang w:val="en-US" w:eastAsia="zh-CN"/>
        </w:rPr>
        <w:t>跟踪成功后利用星历方向和通道相位估计逐步完善。</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典型 </w:t>
      </w:r>
      <w:r>
        <w:rPr>
          <w:rFonts w:eastAsia="宋体" w:cs="Times New Roman"/>
          <w:sz w:val="24"/>
          <w:lang w:val="en-US" w:eastAsia="zh-CN"/>
        </w:rPr>
        <w:t xml:space="preserve">MVDR </w:t>
      </w:r>
      <w:r>
        <w:rPr>
          <w:rFonts w:ascii="Times New Roman" w:hAnsi="Times New Roman" w:cs="Times New Roman"/>
          <w:sz w:val="24"/>
          <w:lang w:val="en-US" w:eastAsia="zh-CN"/>
        </w:rPr>
        <w:t>权重可表示为式（</w:t>
      </w:r>
      <w:r>
        <w:rPr>
          <w:rFonts w:eastAsia="宋体" w:cs="Times New Roman"/>
          <w:sz w:val="24"/>
          <w:lang w:val="en-US" w:eastAsia="zh-CN"/>
        </w:rPr>
        <w:t>4-4</w:t>
      </w:r>
      <w:r>
        <w:rPr>
          <w:rFonts w:ascii="Times New Roman" w:hAnsi="Times New Roman" w:cs="Times New Roman"/>
          <w:sz w:val="24"/>
          <w:lang w:val="en-US" w:eastAsia="zh-CN"/>
        </w:rPr>
        <w:t xml:space="preserve">），其中 </w:t>
      </w:r>
      <w:r>
        <w:rPr>
          <w:rFonts w:eastAsia="宋体" w:cs="Times New Roman"/>
          <w:sz w:val="24"/>
          <w:lang w:val="en-US" w:eastAsia="zh-CN"/>
        </w:rPr>
        <w:t xml:space="preserve">R </w:t>
      </w:r>
      <w:r>
        <w:rPr>
          <w:rFonts w:ascii="Times New Roman" w:hAnsi="Times New Roman" w:cs="Times New Roman"/>
          <w:sz w:val="24"/>
          <w:lang w:val="en-US" w:eastAsia="zh-CN"/>
        </w:rPr>
        <w:t>为阵列接收协方差矩阵，</w:t>
      </w:r>
      <w:r>
        <w:rPr>
          <w:rFonts w:eastAsia="宋体" w:cs="Times New Roman"/>
          <w:sz w:val="24"/>
          <w:lang w:val="en-US" w:eastAsia="zh-CN"/>
        </w:rPr>
        <w:t xml:space="preserve">a </w:t>
      </w:r>
      <w:r>
        <w:rPr>
          <w:rFonts w:ascii="Times New Roman" w:hAnsi="Times New Roman" w:cs="Times New Roman"/>
          <w:sz w:val="24"/>
          <w:lang w:val="en-US" w:eastAsia="zh-CN"/>
        </w:rPr>
        <w:t xml:space="preserve">为期望方向 </w:t>
      </w:r>
      <w:r>
        <w:rPr>
          <w:rFonts w:eastAsia="宋体" w:cs="Times New Roman"/>
          <w:sz w:val="24"/>
          <w:lang w:val="en-US" w:eastAsia="zh-CN"/>
        </w:rPr>
        <w:t>steering vector</w:t>
      </w:r>
      <w:r>
        <w:rPr>
          <w:rFonts w:ascii="Times New Roman" w:hAnsi="Times New Roman" w:cs="Times New Roman"/>
          <w:sz w:val="24"/>
          <w:lang w:val="en-US" w:eastAsia="zh-CN"/>
        </w:rPr>
        <w:t>。</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Normal"/>
              <w:rPr/>
            </w:pPr>
            <w:r>
              <w:rPr/>
            </w:r>
          </w:p>
        </w:tc>
        <w:tc>
          <w:tcPr>
            <w:tcW w:w="2929" w:type="dxa"/>
            <w:tcBorders/>
          </w:tcPr>
          <w:p>
            <w:pPr>
              <w:pStyle w:val="Normal"/>
              <w:spacing w:before="60" w:after="60"/>
              <w:jc w:val="center"/>
              <w:rPr/>
            </w:pPr>
            <w:r>
              <w:rPr/>
            </w:r>
            <m:oMathPara xmlns:m="http://schemas.openxmlformats.org/officeDocument/2006/math">
              <m:oMathParaPr>
                <m:jc m:val="center"/>
              </m:oMathParaPr>
              <m:oMath>
                <m:sSub>
                  <m:e>
                    <m:r>
                      <m:t xml:space="preserve">w</m:t>
                    </m:r>
                  </m:e>
                  <m:sub>
                    <m:r>
                      <m:t xml:space="preserve">MVDR</m:t>
                    </m:r>
                  </m:sub>
                </m:sSub>
                <m:r>
                  <m:t xml:space="preserve">=</m:t>
                </m:r>
                <m:f>
                  <m:num>
                    <m:sSup>
                      <m:e>
                        <m:r>
                          <m:t xml:space="preserve">R</m:t>
                        </m:r>
                      </m:e>
                      <m:sup>
                        <m:r>
                          <m:t xml:space="preserve">−</m:t>
                        </m:r>
                        <m:r>
                          <m:t xml:space="preserve">1</m:t>
                        </m:r>
                      </m:sup>
                    </m:sSup>
                    <m:r>
                      <m:t xml:space="preserve">a</m:t>
                    </m:r>
                  </m:num>
                  <m:den>
                    <m:sSup>
                      <m:e>
                        <m:r>
                          <m:t xml:space="preserve">a</m:t>
                        </m:r>
                      </m:e>
                      <m:sup>
                        <m:r>
                          <m:t xml:space="preserve">H</m:t>
                        </m:r>
                      </m:sup>
                    </m:sSup>
                    <m:sSup>
                      <m:e>
                        <m:r>
                          <m:t xml:space="preserve">R</m:t>
                        </m:r>
                      </m:e>
                      <m:sup>
                        <m:r>
                          <m:t xml:space="preserve">−</m:t>
                        </m:r>
                        <m:r>
                          <m:t xml:space="preserve">1</m:t>
                        </m:r>
                      </m:sup>
                    </m:sSup>
                    <m:r>
                      <m:t xml:space="preserve">a</m:t>
                    </m:r>
                  </m:den>
                </m:f>
              </m:oMath>
            </m:oMathPara>
          </w:p>
        </w:tc>
        <w:tc>
          <w:tcPr>
            <w:tcW w:w="2929" w:type="dxa"/>
            <w:tcBorders/>
          </w:tcPr>
          <w:p>
            <w:pPr>
              <w:pStyle w:val="Normal"/>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4-4</w:t>
            </w:r>
            <w:r>
              <w:rPr>
                <w:rFonts w:ascii="Times New Roman" w:hAnsi="Times New Roman" w:cs="Times New Roman"/>
                <w:sz w:val="21"/>
                <w:lang w:val="en-US" w:eastAsia="zh-CN"/>
              </w:rPr>
              <w:t>）</w:t>
            </w:r>
          </w:p>
        </w:tc>
      </w:tr>
    </w:tbl>
    <w:p>
      <w:pPr>
        <w:pStyle w:val="Heading2"/>
        <w:spacing w:lineRule="auto" w:line="360" w:before="120" w:after="60"/>
        <w:jc w:val="start"/>
        <w:rPr/>
      </w:pPr>
      <w:bookmarkStart w:id="28" w:name="__RefHeading___Toc1181_2438637975"/>
      <w:bookmarkEnd w:id="28"/>
      <w:r>
        <w:rPr>
          <w:rFonts w:eastAsia="宋体" w:cs="Times New Roman"/>
          <w:b/>
          <w:sz w:val="30"/>
          <w:lang w:val="en-US" w:eastAsia="zh-CN"/>
        </w:rPr>
        <w:t xml:space="preserve">4.5 </w:t>
      </w:r>
      <w:r>
        <w:rPr>
          <w:rFonts w:ascii="Times New Roman" w:hAnsi="Times New Roman" w:cs="Times New Roman"/>
          <w:b/>
          <w:sz w:val="30"/>
          <w:lang w:val="en-US" w:eastAsia="zh-CN"/>
        </w:rPr>
        <w:t>技术路线的适用边界</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选择分集解决的是“哪一路更好”的问题，接收合并解决的是“多路能否共同提高有效信噪比”的问题，阵列处理解决的是“能否利用空间自由度增强目标方向或抑制异常方向”的问题。三者并非互斥关系，而可以在同一产品中分阶段或按场景启用。例如常态低功耗使用单 </w:t>
      </w:r>
      <w:r>
        <w:rPr>
          <w:rFonts w:eastAsia="宋体" w:cs="Times New Roman"/>
          <w:sz w:val="24"/>
          <w:lang w:val="en-US" w:eastAsia="zh-CN"/>
        </w:rPr>
        <w:t xml:space="preserve">RF </w:t>
      </w:r>
      <w:r>
        <w:rPr>
          <w:rFonts w:ascii="Times New Roman" w:hAnsi="Times New Roman" w:cs="Times New Roman"/>
          <w:sz w:val="24"/>
          <w:lang w:val="en-US" w:eastAsia="zh-CN"/>
        </w:rPr>
        <w:t xml:space="preserve">动态选天线，弱信号场景开启第二 </w:t>
      </w:r>
      <w:r>
        <w:rPr>
          <w:rFonts w:eastAsia="宋体" w:cs="Times New Roman"/>
          <w:sz w:val="24"/>
          <w:lang w:val="en-US" w:eastAsia="zh-CN"/>
        </w:rPr>
        <w:t xml:space="preserve">RF </w:t>
      </w:r>
      <w:r>
        <w:rPr>
          <w:rFonts w:ascii="Times New Roman" w:hAnsi="Times New Roman" w:cs="Times New Roman"/>
          <w:sz w:val="24"/>
          <w:lang w:val="en-US" w:eastAsia="zh-CN"/>
        </w:rPr>
        <w:t>进行分集合并，检测到强干扰时再进入短时阵列抗干扰模式。</w:t>
      </w:r>
    </w:p>
    <w:p>
      <w:pPr>
        <w:pStyle w:val="Heading1"/>
        <w:spacing w:lineRule="auto" w:line="360" w:before="0" w:after="120"/>
        <w:jc w:val="center"/>
        <w:rPr/>
      </w:pPr>
      <w:bookmarkStart w:id="29" w:name="__RefHeading___Toc1183_2438637975"/>
      <w:bookmarkEnd w:id="29"/>
      <w:r>
        <w:rPr>
          <w:rFonts w:ascii="Times New Roman" w:hAnsi="Times New Roman" w:cs="Times New Roman"/>
          <w:b/>
          <w:sz w:val="36"/>
          <w:lang w:val="en-US" w:eastAsia="zh-CN"/>
        </w:rPr>
        <w:t>第</w:t>
      </w:r>
      <w:r>
        <w:rPr>
          <w:rFonts w:eastAsia="宋体" w:cs="Times New Roman"/>
          <w:b/>
          <w:sz w:val="36"/>
          <w:lang w:val="en-US" w:eastAsia="zh-CN"/>
        </w:rPr>
        <w:t>5</w:t>
      </w:r>
      <w:r>
        <w:rPr>
          <w:rFonts w:ascii="Times New Roman" w:hAnsi="Times New Roman" w:cs="Times New Roman"/>
          <w:b/>
          <w:sz w:val="36"/>
          <w:lang w:val="en-US" w:eastAsia="zh-CN"/>
        </w:rPr>
        <w:t xml:space="preserve">章 多天线 </w:t>
      </w:r>
      <w:r>
        <w:rPr>
          <w:rFonts w:eastAsia="宋体" w:cs="Times New Roman"/>
          <w:b/>
          <w:sz w:val="36"/>
          <w:lang w:val="en-US" w:eastAsia="zh-CN"/>
        </w:rPr>
        <w:t xml:space="preserve">GNSS </w:t>
      </w:r>
      <w:r>
        <w:rPr>
          <w:rFonts w:ascii="Times New Roman" w:hAnsi="Times New Roman" w:cs="Times New Roman"/>
          <w:b/>
          <w:sz w:val="36"/>
          <w:lang w:val="en-US" w:eastAsia="zh-CN"/>
        </w:rPr>
        <w:t>接收机系统架构</w:t>
      </w:r>
    </w:p>
    <w:p>
      <w:pPr>
        <w:pStyle w:val="Heading2"/>
        <w:spacing w:lineRule="auto" w:line="360" w:before="120" w:after="60"/>
        <w:jc w:val="start"/>
        <w:rPr/>
      </w:pPr>
      <w:bookmarkStart w:id="30" w:name="__RefHeading___Toc1185_2438637975"/>
      <w:bookmarkEnd w:id="30"/>
      <w:r>
        <w:rPr>
          <w:rFonts w:eastAsia="宋体" w:cs="Times New Roman"/>
          <w:b/>
          <w:sz w:val="30"/>
          <w:lang w:val="en-US" w:eastAsia="zh-CN"/>
        </w:rPr>
        <w:t xml:space="preserve">5.1 </w:t>
      </w:r>
      <w:r>
        <w:rPr>
          <w:rFonts w:ascii="Times New Roman" w:hAnsi="Times New Roman" w:cs="Times New Roman"/>
          <w:b/>
          <w:sz w:val="30"/>
          <w:lang w:val="en-US" w:eastAsia="zh-CN"/>
        </w:rPr>
        <w:t xml:space="preserve">多天线 </w:t>
      </w:r>
      <w:r>
        <w:rPr>
          <w:rFonts w:eastAsia="宋体" w:cs="Times New Roman"/>
          <w:b/>
          <w:sz w:val="30"/>
          <w:lang w:val="en-US" w:eastAsia="zh-CN"/>
        </w:rPr>
        <w:t xml:space="preserve">+ </w:t>
      </w:r>
      <w:r>
        <w:rPr>
          <w:rFonts w:ascii="Times New Roman" w:hAnsi="Times New Roman" w:cs="Times New Roman"/>
          <w:b/>
          <w:sz w:val="30"/>
          <w:lang w:val="en-US" w:eastAsia="zh-CN"/>
        </w:rPr>
        <w:t xml:space="preserve">单 </w:t>
      </w:r>
      <w:r>
        <w:rPr>
          <w:rFonts w:eastAsia="宋体" w:cs="Times New Roman"/>
          <w:b/>
          <w:sz w:val="30"/>
          <w:lang w:val="en-US" w:eastAsia="zh-CN"/>
        </w:rPr>
        <w:t xml:space="preserve">RF </w:t>
      </w:r>
      <w:r>
        <w:rPr>
          <w:rFonts w:ascii="Times New Roman" w:hAnsi="Times New Roman" w:cs="Times New Roman"/>
          <w:b/>
          <w:sz w:val="30"/>
          <w:lang w:val="en-US" w:eastAsia="zh-CN"/>
        </w:rPr>
        <w:t>切换架构</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该架构通过射频开关在多个天线之间选择一路接入现有 </w:t>
      </w:r>
      <w:r>
        <w:rPr>
          <w:rFonts w:eastAsia="宋体" w:cs="Times New Roman"/>
          <w:sz w:val="24"/>
          <w:lang w:val="en-US" w:eastAsia="zh-CN"/>
        </w:rPr>
        <w:t xml:space="preserve">RF </w:t>
      </w:r>
      <w:r>
        <w:rPr>
          <w:rFonts w:ascii="Times New Roman" w:hAnsi="Times New Roman" w:cs="Times New Roman"/>
          <w:sz w:val="24"/>
          <w:lang w:val="en-US" w:eastAsia="zh-CN"/>
        </w:rPr>
        <w:t>和基带，新增硬件主要为天线、开关和控制逻辑。其功耗最低、对基带改造最小，适合利用方向图和遮挡差异，但无法同时观测多个天线，也无法实现真正的相干合并和阵列协方差估计。</w:t>
      </w:r>
    </w:p>
    <w:p>
      <w:pPr>
        <w:pStyle w:val="Heading2"/>
        <w:spacing w:lineRule="auto" w:line="360" w:before="120" w:after="60"/>
        <w:jc w:val="start"/>
        <w:rPr/>
      </w:pPr>
      <w:bookmarkStart w:id="31" w:name="__RefHeading___Toc1187_2438637975"/>
      <w:bookmarkEnd w:id="31"/>
      <w:r>
        <w:rPr>
          <w:rFonts w:eastAsia="宋体" w:cs="Times New Roman"/>
          <w:b/>
          <w:sz w:val="30"/>
          <w:lang w:val="en-US" w:eastAsia="zh-CN"/>
        </w:rPr>
        <w:t xml:space="preserve">5.2 </w:t>
      </w:r>
      <w:r>
        <w:rPr>
          <w:rFonts w:ascii="Times New Roman" w:hAnsi="Times New Roman" w:cs="Times New Roman"/>
          <w:b/>
          <w:sz w:val="30"/>
          <w:lang w:val="en-US" w:eastAsia="zh-CN"/>
        </w:rPr>
        <w:t xml:space="preserve">多天线 </w:t>
      </w:r>
      <w:r>
        <w:rPr>
          <w:rFonts w:eastAsia="宋体" w:cs="Times New Roman"/>
          <w:b/>
          <w:sz w:val="30"/>
          <w:lang w:val="en-US" w:eastAsia="zh-CN"/>
        </w:rPr>
        <w:t xml:space="preserve">+ </w:t>
      </w:r>
      <w:r>
        <w:rPr>
          <w:rFonts w:ascii="Times New Roman" w:hAnsi="Times New Roman" w:cs="Times New Roman"/>
          <w:b/>
          <w:sz w:val="30"/>
          <w:lang w:val="en-US" w:eastAsia="zh-CN"/>
        </w:rPr>
        <w:t xml:space="preserve">多 </w:t>
      </w:r>
      <w:r>
        <w:rPr>
          <w:rFonts w:eastAsia="宋体" w:cs="Times New Roman"/>
          <w:b/>
          <w:sz w:val="30"/>
          <w:lang w:val="en-US" w:eastAsia="zh-CN"/>
        </w:rPr>
        <w:t xml:space="preserve">RF + </w:t>
      </w:r>
      <w:r>
        <w:rPr>
          <w:rFonts w:ascii="Times New Roman" w:hAnsi="Times New Roman" w:cs="Times New Roman"/>
          <w:b/>
          <w:sz w:val="30"/>
          <w:lang w:val="en-US" w:eastAsia="zh-CN"/>
        </w:rPr>
        <w:t>共享基带架构</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每根天线配置独立或部分共享的 </w:t>
      </w:r>
      <w:r>
        <w:rPr>
          <w:rFonts w:eastAsia="宋体" w:cs="Times New Roman"/>
          <w:sz w:val="24"/>
          <w:lang w:val="en-US" w:eastAsia="zh-CN"/>
        </w:rPr>
        <w:t xml:space="preserve">RF/ADC </w:t>
      </w:r>
      <w:r>
        <w:rPr>
          <w:rFonts w:ascii="Times New Roman" w:hAnsi="Times New Roman" w:cs="Times New Roman"/>
          <w:sz w:val="24"/>
          <w:lang w:val="en-US" w:eastAsia="zh-CN"/>
        </w:rPr>
        <w:t xml:space="preserve">通路，多路数字信号在 </w:t>
      </w:r>
      <w:r>
        <w:rPr>
          <w:rFonts w:eastAsia="宋体" w:cs="Times New Roman"/>
          <w:sz w:val="24"/>
          <w:lang w:val="en-US" w:eastAsia="zh-CN"/>
        </w:rPr>
        <w:t xml:space="preserve">DFE </w:t>
      </w:r>
      <w:r>
        <w:rPr>
          <w:rFonts w:ascii="Times New Roman" w:hAnsi="Times New Roman" w:cs="Times New Roman"/>
          <w:sz w:val="24"/>
          <w:lang w:val="en-US" w:eastAsia="zh-CN"/>
        </w:rPr>
        <w:t xml:space="preserve">后进入统一多天线处理模块，再输出单路等效信号给传统 </w:t>
      </w:r>
      <w:r>
        <w:rPr>
          <w:rFonts w:eastAsia="宋体" w:cs="Times New Roman"/>
          <w:sz w:val="24"/>
          <w:lang w:val="en-US" w:eastAsia="zh-CN"/>
        </w:rPr>
        <w:t>ACQ/TRK</w:t>
      </w:r>
      <w:r>
        <w:rPr>
          <w:rFonts w:ascii="Times New Roman" w:hAnsi="Times New Roman" w:cs="Times New Roman"/>
          <w:sz w:val="24"/>
          <w:lang w:val="en-US" w:eastAsia="zh-CN"/>
        </w:rPr>
        <w:t xml:space="preserve">。该架构保留较完整的空间信息，同时能够尽量隔离后级接收机改动，是分集合并和前置抗干扰较有吸引力的实现位置。其主要代价是多 </w:t>
      </w:r>
      <w:r>
        <w:rPr>
          <w:rFonts w:eastAsia="宋体" w:cs="Times New Roman"/>
          <w:sz w:val="24"/>
          <w:lang w:val="en-US" w:eastAsia="zh-CN"/>
        </w:rPr>
        <w:t xml:space="preserve">RF </w:t>
      </w:r>
      <w:r>
        <w:rPr>
          <w:rFonts w:ascii="Times New Roman" w:hAnsi="Times New Roman" w:cs="Times New Roman"/>
          <w:sz w:val="24"/>
          <w:lang w:val="en-US" w:eastAsia="zh-CN"/>
        </w:rPr>
        <w:t>常开功耗、跨通道同步和前端标定。</w:t>
      </w:r>
    </w:p>
    <w:p>
      <w:pPr>
        <w:pStyle w:val="Heading2"/>
        <w:spacing w:lineRule="auto" w:line="360" w:before="120" w:after="60"/>
        <w:jc w:val="start"/>
        <w:rPr/>
      </w:pPr>
      <w:bookmarkStart w:id="32" w:name="__RefHeading___Toc1189_2438637975"/>
      <w:bookmarkEnd w:id="32"/>
      <w:r>
        <w:rPr>
          <w:rFonts w:eastAsia="宋体" w:cs="Times New Roman"/>
          <w:b/>
          <w:sz w:val="30"/>
          <w:lang w:val="en-US" w:eastAsia="zh-CN"/>
        </w:rPr>
        <w:t xml:space="preserve">5.3 </w:t>
      </w:r>
      <w:r>
        <w:rPr>
          <w:rFonts w:ascii="Times New Roman" w:hAnsi="Times New Roman" w:cs="Times New Roman"/>
          <w:b/>
          <w:sz w:val="30"/>
          <w:lang w:val="en-US" w:eastAsia="zh-CN"/>
        </w:rPr>
        <w:t xml:space="preserve">完整多通道 </w:t>
      </w:r>
      <w:r>
        <w:rPr>
          <w:rFonts w:eastAsia="宋体" w:cs="Times New Roman"/>
          <w:b/>
          <w:sz w:val="30"/>
          <w:lang w:val="en-US" w:eastAsia="zh-CN"/>
        </w:rPr>
        <w:t xml:space="preserve">GNSS </w:t>
      </w:r>
      <w:r>
        <w:rPr>
          <w:rFonts w:ascii="Times New Roman" w:hAnsi="Times New Roman" w:cs="Times New Roman"/>
          <w:b/>
          <w:sz w:val="30"/>
          <w:lang w:val="en-US" w:eastAsia="zh-CN"/>
        </w:rPr>
        <w:t>接收架构</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完整多通道方案为每根天线保留独立 </w:t>
      </w:r>
      <w:r>
        <w:rPr>
          <w:rFonts w:eastAsia="宋体" w:cs="Times New Roman"/>
          <w:sz w:val="24"/>
          <w:lang w:val="en-US" w:eastAsia="zh-CN"/>
        </w:rPr>
        <w:t>DFE</w:t>
      </w:r>
      <w:r>
        <w:rPr>
          <w:rFonts w:ascii="Times New Roman" w:hAnsi="Times New Roman" w:cs="Times New Roman"/>
          <w:sz w:val="24"/>
          <w:lang w:val="en-US" w:eastAsia="zh-CN"/>
        </w:rPr>
        <w:t>、</w:t>
      </w:r>
      <w:r>
        <w:rPr>
          <w:rFonts w:eastAsia="宋体" w:cs="Times New Roman"/>
          <w:sz w:val="24"/>
          <w:lang w:val="en-US" w:eastAsia="zh-CN"/>
        </w:rPr>
        <w:t xml:space="preserve">ACQ </w:t>
      </w:r>
      <w:r>
        <w:rPr>
          <w:rFonts w:ascii="Times New Roman" w:hAnsi="Times New Roman" w:cs="Times New Roman"/>
          <w:sz w:val="24"/>
          <w:lang w:val="en-US" w:eastAsia="zh-CN"/>
        </w:rPr>
        <w:t xml:space="preserve">和 </w:t>
      </w:r>
      <w:r>
        <w:rPr>
          <w:rFonts w:eastAsia="宋体" w:cs="Times New Roman"/>
          <w:sz w:val="24"/>
          <w:lang w:val="en-US" w:eastAsia="zh-CN"/>
        </w:rPr>
        <w:t>TRK</w:t>
      </w:r>
      <w:r>
        <w:rPr>
          <w:rFonts w:ascii="Times New Roman" w:hAnsi="Times New Roman" w:cs="Times New Roman"/>
          <w:sz w:val="24"/>
          <w:lang w:val="en-US" w:eastAsia="zh-CN"/>
        </w:rPr>
        <w:t xml:space="preserve">，最终在相关器、测量或 </w:t>
      </w:r>
      <w:r>
        <w:rPr>
          <w:rFonts w:eastAsia="宋体" w:cs="Times New Roman"/>
          <w:sz w:val="24"/>
          <w:lang w:val="en-US" w:eastAsia="zh-CN"/>
        </w:rPr>
        <w:t xml:space="preserve">PVT </w:t>
      </w:r>
      <w:r>
        <w:rPr>
          <w:rFonts w:ascii="Times New Roman" w:hAnsi="Times New Roman" w:cs="Times New Roman"/>
          <w:sz w:val="24"/>
          <w:lang w:val="en-US" w:eastAsia="zh-CN"/>
        </w:rPr>
        <w:t>层融合。该架构能够最大程度利用每根天线的独立观测，允许不同天线对同一颗卫星保持各自的码相位和载波相位状态，并适合多径研究、载波相位差估计和高阶空间感知。其资源和软件复杂度也最高。</w:t>
      </w:r>
    </w:p>
    <w:p>
      <w:pPr>
        <w:pStyle w:val="Heading2"/>
        <w:spacing w:lineRule="auto" w:line="360" w:before="120" w:after="60"/>
        <w:jc w:val="start"/>
        <w:rPr/>
      </w:pPr>
      <w:bookmarkStart w:id="33" w:name="__RefHeading___Toc1191_2438637975"/>
      <w:bookmarkEnd w:id="33"/>
      <w:r>
        <w:rPr>
          <w:rFonts w:eastAsia="宋体" w:cs="Times New Roman"/>
          <w:b/>
          <w:sz w:val="30"/>
          <w:lang w:val="en-US" w:eastAsia="zh-CN"/>
        </w:rPr>
        <w:t xml:space="preserve">5.4 </w:t>
      </w:r>
      <w:r>
        <w:rPr>
          <w:rFonts w:ascii="Times New Roman" w:hAnsi="Times New Roman" w:cs="Times New Roman"/>
          <w:b/>
          <w:sz w:val="30"/>
          <w:lang w:val="en-US" w:eastAsia="zh-CN"/>
        </w:rPr>
        <w:t>多天线处理位置分析</w:t>
      </w:r>
    </w:p>
    <w:p>
      <w:pPr>
        <w:pStyle w:val="Normal"/>
        <w:spacing w:lineRule="auto" w:line="360" w:before="0" w:after="0"/>
        <w:ind w:firstLine="480" w:firstLineChars="200"/>
        <w:jc w:val="both"/>
        <w:rPr/>
      </w:pPr>
      <w:r>
        <w:rPr>
          <w:rFonts w:ascii="Times New Roman" w:hAnsi="Times New Roman" w:cs="Times New Roman"/>
          <w:sz w:val="24"/>
          <w:lang w:val="en-US" w:eastAsia="zh-CN"/>
        </w:rPr>
        <w:t>多天线处理可以位于模拟域、</w:t>
      </w:r>
      <w:r>
        <w:rPr>
          <w:rFonts w:eastAsia="宋体" w:cs="Times New Roman"/>
          <w:sz w:val="24"/>
          <w:lang w:val="en-US" w:eastAsia="zh-CN"/>
        </w:rPr>
        <w:t xml:space="preserve">ADC </w:t>
      </w:r>
      <w:r>
        <w:rPr>
          <w:rFonts w:ascii="Times New Roman" w:hAnsi="Times New Roman" w:cs="Times New Roman"/>
          <w:sz w:val="24"/>
          <w:lang w:val="en-US" w:eastAsia="zh-CN"/>
        </w:rPr>
        <w:t>后、</w:t>
      </w:r>
      <w:r>
        <w:rPr>
          <w:rFonts w:eastAsia="宋体" w:cs="Times New Roman"/>
          <w:sz w:val="24"/>
          <w:lang w:val="en-US" w:eastAsia="zh-CN"/>
        </w:rPr>
        <w:t xml:space="preserve">DFE </w:t>
      </w:r>
      <w:r>
        <w:rPr>
          <w:rFonts w:ascii="Times New Roman" w:hAnsi="Times New Roman" w:cs="Times New Roman"/>
          <w:sz w:val="24"/>
          <w:lang w:val="en-US" w:eastAsia="zh-CN"/>
        </w:rPr>
        <w:t>后、</w:t>
      </w:r>
      <w:r>
        <w:rPr>
          <w:rFonts w:eastAsia="宋体" w:cs="Times New Roman"/>
          <w:sz w:val="24"/>
          <w:lang w:val="en-US" w:eastAsia="zh-CN"/>
        </w:rPr>
        <w:t xml:space="preserve">ACQ </w:t>
      </w:r>
      <w:r>
        <w:rPr>
          <w:rFonts w:ascii="Times New Roman" w:hAnsi="Times New Roman" w:cs="Times New Roman"/>
          <w:sz w:val="24"/>
          <w:lang w:val="en-US" w:eastAsia="zh-CN"/>
        </w:rPr>
        <w:t xml:space="preserve">前、相关器后、测量域或 </w:t>
      </w:r>
      <w:r>
        <w:rPr>
          <w:rFonts w:eastAsia="宋体" w:cs="Times New Roman"/>
          <w:sz w:val="24"/>
          <w:lang w:val="en-US" w:eastAsia="zh-CN"/>
        </w:rPr>
        <w:t xml:space="preserve">PVT </w:t>
      </w:r>
      <w:r>
        <w:rPr>
          <w:rFonts w:ascii="Times New Roman" w:hAnsi="Times New Roman" w:cs="Times New Roman"/>
          <w:sz w:val="24"/>
          <w:lang w:val="en-US" w:eastAsia="zh-CN"/>
        </w:rPr>
        <w:t xml:space="preserve">层。越靠前，保留的原始空间信息越完整，但数据率、计算量和同步要求越高；越靠后，数据率越低且便于按卫星分别处理，但前级强干扰可能已经导致 </w:t>
      </w:r>
      <w:r>
        <w:rPr>
          <w:rFonts w:eastAsia="宋体" w:cs="Times New Roman"/>
          <w:sz w:val="24"/>
          <w:lang w:val="en-US" w:eastAsia="zh-CN"/>
        </w:rPr>
        <w:t xml:space="preserve">RF/ADC </w:t>
      </w:r>
      <w:r>
        <w:rPr>
          <w:rFonts w:ascii="Times New Roman" w:hAnsi="Times New Roman" w:cs="Times New Roman"/>
          <w:sz w:val="24"/>
          <w:lang w:val="en-US" w:eastAsia="zh-CN"/>
        </w:rPr>
        <w:t>饱和，且不同通道需要维护更多独立跟踪状态。</w:t>
      </w:r>
    </w:p>
    <w:p>
      <w:pPr>
        <w:pStyle w:val="Normal"/>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5-1 </w:t>
      </w:r>
      <w:r>
        <w:rPr>
          <w:rFonts w:ascii="Times New Roman" w:hAnsi="Times New Roman" w:cs="Times New Roman"/>
          <w:sz w:val="21"/>
          <w:lang w:val="en-US" w:eastAsia="zh-CN"/>
        </w:rPr>
        <w:t>多天线接收机架构方案比较</w:t>
      </w:r>
    </w:p>
    <w:tbl>
      <w:tblPr>
        <w:tblW w:w="879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1758"/>
        <w:gridCol w:w="1758"/>
        <w:gridCol w:w="1758"/>
        <w:gridCol w:w="1758"/>
        <w:gridCol w:w="1758"/>
      </w:tblGrid>
      <w:tr>
        <w:trPr>
          <w:tblHeader w:val="true"/>
        </w:trPr>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架构</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可实现能力</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功耗</w:t>
            </w:r>
            <w:r>
              <w:rPr>
                <w:rFonts w:eastAsia="宋体" w:cs="Times New Roman"/>
                <w:b/>
                <w:sz w:val="18"/>
                <w:lang w:val="en-US" w:eastAsia="zh-CN"/>
              </w:rPr>
              <w:t>/</w:t>
            </w:r>
            <w:r>
              <w:rPr>
                <w:rFonts w:ascii="Times New Roman" w:hAnsi="Times New Roman" w:cs="Times New Roman"/>
                <w:b/>
                <w:sz w:val="18"/>
                <w:lang w:val="en-US" w:eastAsia="zh-CN"/>
              </w:rPr>
              <w:t>资源</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标定要求</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对现有基带改造</w:t>
            </w:r>
          </w:p>
        </w:tc>
      </w:tr>
      <w:tr>
        <w:trPr>
          <w:cantSplit w:val="true"/>
        </w:trPr>
        <w:tc>
          <w:tcPr>
            <w:tcW w:w="1758"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 xml:space="preserve">多天线 </w:t>
            </w:r>
            <w:r>
              <w:rPr>
                <w:rFonts w:eastAsia="宋体" w:cs="Times New Roman"/>
                <w:b w:val="false"/>
                <w:sz w:val="18"/>
                <w:lang w:val="en-US" w:eastAsia="zh-CN"/>
              </w:rPr>
              <w:t xml:space="preserve">+ </w:t>
            </w:r>
            <w:r>
              <w:rPr>
                <w:rFonts w:ascii="Times New Roman" w:hAnsi="Times New Roman" w:cs="Times New Roman"/>
                <w:b w:val="false"/>
                <w:sz w:val="18"/>
                <w:lang w:val="en-US" w:eastAsia="zh-CN"/>
              </w:rPr>
              <w:t xml:space="preserve">单 </w:t>
            </w:r>
            <w:r>
              <w:rPr>
                <w:rFonts w:eastAsia="宋体" w:cs="Times New Roman"/>
                <w:b w:val="false"/>
                <w:sz w:val="18"/>
                <w:lang w:val="en-US" w:eastAsia="zh-CN"/>
              </w:rPr>
              <w:t xml:space="preserve">RF </w:t>
            </w:r>
            <w:r>
              <w:rPr>
                <w:rFonts w:ascii="Times New Roman" w:hAnsi="Times New Roman" w:cs="Times New Roman"/>
                <w:b w:val="false"/>
                <w:sz w:val="18"/>
                <w:lang w:val="en-US" w:eastAsia="zh-CN"/>
              </w:rPr>
              <w:t>切换</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动态选天线、方向图分集</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低</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低</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很低</w:t>
            </w:r>
          </w:p>
        </w:tc>
      </w:tr>
      <w:tr>
        <w:trPr>
          <w:cantSplit w:val="true"/>
        </w:trPr>
        <w:tc>
          <w:tcPr>
            <w:tcW w:w="1758"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 xml:space="preserve">多天线 </w:t>
            </w:r>
            <w:r>
              <w:rPr>
                <w:rFonts w:eastAsia="宋体" w:cs="Times New Roman"/>
                <w:b w:val="false"/>
                <w:sz w:val="18"/>
                <w:lang w:val="en-US" w:eastAsia="zh-CN"/>
              </w:rPr>
              <w:t xml:space="preserve">+ </w:t>
            </w:r>
            <w:r>
              <w:rPr>
                <w:rFonts w:ascii="Times New Roman" w:hAnsi="Times New Roman" w:cs="Times New Roman"/>
                <w:b w:val="false"/>
                <w:sz w:val="18"/>
                <w:lang w:val="en-US" w:eastAsia="zh-CN"/>
              </w:rPr>
              <w:t xml:space="preserve">多 </w:t>
            </w:r>
            <w:r>
              <w:rPr>
                <w:rFonts w:eastAsia="宋体" w:cs="Times New Roman"/>
                <w:b w:val="false"/>
                <w:sz w:val="18"/>
                <w:lang w:val="en-US" w:eastAsia="zh-CN"/>
              </w:rPr>
              <w:t>RF</w:t>
            </w:r>
            <w:r>
              <w:rPr>
                <w:rFonts w:ascii="Times New Roman" w:hAnsi="Times New Roman" w:cs="Times New Roman"/>
                <w:b w:val="false"/>
                <w:sz w:val="18"/>
                <w:lang w:val="en-US" w:eastAsia="zh-CN"/>
              </w:rPr>
              <w:t>，</w:t>
            </w:r>
            <w:r>
              <w:rPr>
                <w:rFonts w:eastAsia="宋体" w:cs="Times New Roman"/>
                <w:b w:val="false"/>
                <w:sz w:val="18"/>
                <w:lang w:val="en-US" w:eastAsia="zh-CN"/>
              </w:rPr>
              <w:t xml:space="preserve">DFE </w:t>
            </w:r>
            <w:r>
              <w:rPr>
                <w:rFonts w:ascii="Times New Roman" w:hAnsi="Times New Roman" w:cs="Times New Roman"/>
                <w:b w:val="false"/>
                <w:sz w:val="18"/>
                <w:lang w:val="en-US" w:eastAsia="zh-CN"/>
              </w:rPr>
              <w:t>后合并</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EGC/MRC</w:t>
            </w:r>
            <w:r>
              <w:rPr>
                <w:rFonts w:ascii="Times New Roman" w:hAnsi="Times New Roman" w:cs="Times New Roman"/>
                <w:b w:val="false"/>
                <w:sz w:val="18"/>
                <w:lang w:val="en-US" w:eastAsia="zh-CN"/>
              </w:rPr>
              <w:t>、前置空域处理</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中～高</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中～高</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w:t>
            </w:r>
          </w:p>
        </w:tc>
      </w:tr>
      <w:tr>
        <w:trPr>
          <w:cantSplit w:val="true"/>
        </w:trPr>
        <w:tc>
          <w:tcPr>
            <w:tcW w:w="1758"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 xml:space="preserve">多天线 </w:t>
            </w:r>
            <w:r>
              <w:rPr>
                <w:rFonts w:eastAsia="宋体" w:cs="Times New Roman"/>
                <w:b w:val="false"/>
                <w:sz w:val="18"/>
                <w:lang w:val="en-US" w:eastAsia="zh-CN"/>
              </w:rPr>
              <w:t xml:space="preserve">+ </w:t>
            </w:r>
            <w:r>
              <w:rPr>
                <w:rFonts w:ascii="Times New Roman" w:hAnsi="Times New Roman" w:cs="Times New Roman"/>
                <w:b w:val="false"/>
                <w:sz w:val="18"/>
                <w:lang w:val="en-US" w:eastAsia="zh-CN"/>
              </w:rPr>
              <w:t xml:space="preserve">独立 </w:t>
            </w:r>
            <w:r>
              <w:rPr>
                <w:rFonts w:eastAsia="宋体" w:cs="Times New Roman"/>
                <w:b w:val="false"/>
                <w:sz w:val="18"/>
                <w:lang w:val="en-US" w:eastAsia="zh-CN"/>
              </w:rPr>
              <w:t>ACQ/TRK</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测量级融合、相位差、复杂空间处理</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高</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高</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高</w:t>
            </w:r>
          </w:p>
        </w:tc>
      </w:tr>
      <w:tr>
        <w:trPr>
          <w:cantSplit w:val="true"/>
        </w:trPr>
        <w:tc>
          <w:tcPr>
            <w:tcW w:w="1758" w:type="dxa"/>
            <w:tcBorders>
              <w:top w:val="single" w:sz="6" w:space="0" w:color="000000"/>
              <w:bottom w:val="single" w:sz="12"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混合按需开启</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常态低功耗，高风险场景增强</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可控</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中～高</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中～高</w:t>
            </w:r>
          </w:p>
        </w:tc>
      </w:tr>
    </w:tbl>
    <w:p>
      <w:pPr>
        <w:pStyle w:val="Normal"/>
        <w:spacing w:lineRule="auto" w:line="240" w:before="0" w:after="0"/>
        <w:jc w:val="center"/>
        <w:rPr/>
      </w:pPr>
      <w:r>
        <w:rPr/>
      </w:r>
    </w:p>
    <w:p>
      <w:pPr>
        <w:pStyle w:val="Heading2"/>
        <w:spacing w:lineRule="auto" w:line="360" w:before="120" w:after="60"/>
        <w:jc w:val="start"/>
        <w:rPr/>
      </w:pPr>
      <w:bookmarkStart w:id="34" w:name="__RefHeading___Toc1193_2438637975"/>
      <w:bookmarkEnd w:id="34"/>
      <w:r>
        <w:rPr>
          <w:rFonts w:eastAsia="宋体" w:cs="Times New Roman"/>
          <w:b/>
          <w:sz w:val="30"/>
          <w:lang w:val="en-US" w:eastAsia="zh-CN"/>
        </w:rPr>
        <w:t xml:space="preserve">5.5 </w:t>
      </w:r>
      <w:r>
        <w:rPr>
          <w:rFonts w:ascii="Times New Roman" w:hAnsi="Times New Roman" w:cs="Times New Roman"/>
          <w:b/>
          <w:sz w:val="30"/>
          <w:lang w:val="en-US" w:eastAsia="zh-CN"/>
        </w:rPr>
        <w:t>多频多天线架构</w:t>
      </w:r>
    </w:p>
    <w:p>
      <w:pPr>
        <w:pStyle w:val="Normal"/>
        <w:spacing w:lineRule="auto" w:line="360" w:before="0" w:after="0"/>
        <w:ind w:firstLine="480" w:firstLineChars="200"/>
        <w:jc w:val="both"/>
        <w:rPr/>
      </w:pPr>
      <w:r>
        <w:rPr>
          <w:rFonts w:eastAsia="宋体" w:cs="Times New Roman"/>
          <w:sz w:val="24"/>
          <w:lang w:val="en-US" w:eastAsia="zh-CN"/>
        </w:rPr>
        <w:t>L1</w:t>
      </w:r>
      <w:r>
        <w:rPr>
          <w:rFonts w:ascii="Times New Roman" w:hAnsi="Times New Roman" w:cs="Times New Roman"/>
          <w:sz w:val="24"/>
          <w:lang w:val="en-US" w:eastAsia="zh-CN"/>
        </w:rPr>
        <w:t>、</w:t>
      </w:r>
      <w:r>
        <w:rPr>
          <w:rFonts w:eastAsia="宋体" w:cs="Times New Roman"/>
          <w:sz w:val="24"/>
          <w:lang w:val="en-US" w:eastAsia="zh-CN"/>
        </w:rPr>
        <w:t xml:space="preserve">L5/E5 </w:t>
      </w:r>
      <w:r>
        <w:rPr>
          <w:rFonts w:ascii="Times New Roman" w:hAnsi="Times New Roman" w:cs="Times New Roman"/>
          <w:sz w:val="24"/>
          <w:lang w:val="en-US" w:eastAsia="zh-CN"/>
        </w:rPr>
        <w:t xml:space="preserve">的波长、带宽和天线实现方式不同，多频并不意味着所有天线必须在所有频点保持相同结构。可考虑 </w:t>
      </w:r>
      <w:r>
        <w:rPr>
          <w:rFonts w:eastAsia="宋体" w:cs="Times New Roman"/>
          <w:sz w:val="24"/>
          <w:lang w:val="en-US" w:eastAsia="zh-CN"/>
        </w:rPr>
        <w:t xml:space="preserve">L1 </w:t>
      </w:r>
      <w:r>
        <w:rPr>
          <w:rFonts w:ascii="Times New Roman" w:hAnsi="Times New Roman" w:cs="Times New Roman"/>
          <w:sz w:val="24"/>
          <w:lang w:val="en-US" w:eastAsia="zh-CN"/>
        </w:rPr>
        <w:t xml:space="preserve">与 </w:t>
      </w:r>
      <w:r>
        <w:rPr>
          <w:rFonts w:eastAsia="宋体" w:cs="Times New Roman"/>
          <w:sz w:val="24"/>
          <w:lang w:val="en-US" w:eastAsia="zh-CN"/>
        </w:rPr>
        <w:t xml:space="preserve">L5 </w:t>
      </w:r>
      <w:r>
        <w:rPr>
          <w:rFonts w:ascii="Times New Roman" w:hAnsi="Times New Roman" w:cs="Times New Roman"/>
          <w:sz w:val="24"/>
          <w:lang w:val="en-US" w:eastAsia="zh-CN"/>
        </w:rPr>
        <w:t xml:space="preserve">共享天线、不同频点分别选择最优天线或仅对某一高价值频点配置并行通道。多频多天线设计需要同时权衡 </w:t>
      </w:r>
      <w:r>
        <w:rPr>
          <w:rFonts w:eastAsia="宋体" w:cs="Times New Roman"/>
          <w:sz w:val="24"/>
          <w:lang w:val="en-US" w:eastAsia="zh-CN"/>
        </w:rPr>
        <w:t xml:space="preserve">RF </w:t>
      </w:r>
      <w:r>
        <w:rPr>
          <w:rFonts w:ascii="Times New Roman" w:hAnsi="Times New Roman" w:cs="Times New Roman"/>
          <w:sz w:val="24"/>
          <w:lang w:val="en-US" w:eastAsia="zh-CN"/>
        </w:rPr>
        <w:t xml:space="preserve">数量、滤波器资源、采样率和 </w:t>
      </w:r>
      <w:r>
        <w:rPr>
          <w:rFonts w:eastAsia="宋体" w:cs="Times New Roman"/>
          <w:sz w:val="24"/>
          <w:lang w:val="en-US" w:eastAsia="zh-CN"/>
        </w:rPr>
        <w:t xml:space="preserve">DFE </w:t>
      </w:r>
      <w:r>
        <w:rPr>
          <w:rFonts w:ascii="Times New Roman" w:hAnsi="Times New Roman" w:cs="Times New Roman"/>
          <w:sz w:val="24"/>
          <w:lang w:val="en-US" w:eastAsia="zh-CN"/>
        </w:rPr>
        <w:t>带宽。</w:t>
      </w:r>
    </w:p>
    <w:p>
      <w:pPr>
        <w:pStyle w:val="Heading2"/>
        <w:spacing w:lineRule="auto" w:line="360" w:before="120" w:after="60"/>
        <w:jc w:val="start"/>
        <w:rPr/>
      </w:pPr>
      <w:bookmarkStart w:id="35" w:name="__RefHeading___Toc1195_2438637975"/>
      <w:bookmarkEnd w:id="35"/>
      <w:r>
        <w:rPr>
          <w:rFonts w:eastAsia="宋体" w:cs="Times New Roman"/>
          <w:b/>
          <w:sz w:val="30"/>
          <w:lang w:val="en-US" w:eastAsia="zh-CN"/>
        </w:rPr>
        <w:t xml:space="preserve">5.6 </w:t>
      </w:r>
      <w:r>
        <w:rPr>
          <w:rFonts w:ascii="Times New Roman" w:hAnsi="Times New Roman" w:cs="Times New Roman"/>
          <w:b/>
          <w:sz w:val="30"/>
          <w:lang w:val="en-US" w:eastAsia="zh-CN"/>
        </w:rPr>
        <w:t xml:space="preserve">与现有 </w:t>
      </w:r>
      <w:r>
        <w:rPr>
          <w:rFonts w:eastAsia="宋体" w:cs="Times New Roman"/>
          <w:b/>
          <w:sz w:val="30"/>
          <w:lang w:val="en-US" w:eastAsia="zh-CN"/>
        </w:rPr>
        <w:t xml:space="preserve">GNSS </w:t>
      </w:r>
      <w:r>
        <w:rPr>
          <w:rFonts w:ascii="Times New Roman" w:hAnsi="Times New Roman" w:cs="Times New Roman"/>
          <w:b/>
          <w:sz w:val="30"/>
          <w:lang w:val="en-US" w:eastAsia="zh-CN"/>
        </w:rPr>
        <w:t>接收链路的兼容性</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对于已有成熟 </w:t>
      </w:r>
      <w:r>
        <w:rPr>
          <w:rFonts w:eastAsia="宋体" w:cs="Times New Roman"/>
          <w:sz w:val="24"/>
          <w:lang w:val="en-US" w:eastAsia="zh-CN"/>
        </w:rPr>
        <w:t xml:space="preserve">ACQ/TRK/PVT </w:t>
      </w:r>
      <w:r>
        <w:rPr>
          <w:rFonts w:ascii="Times New Roman" w:hAnsi="Times New Roman" w:cs="Times New Roman"/>
          <w:sz w:val="24"/>
          <w:lang w:val="en-US" w:eastAsia="zh-CN"/>
        </w:rPr>
        <w:t>的产品，优先考虑在其前端形成等效单路信号，以降低软件改造风险。但如果目标包括载波相位、欺骗检测或测量级多径抑制，则需要保留多路相关器或测量结果。可行性评估应明确各候选能力所需的最深改造层级，并避免为了尚未验证的高阶收益过早重构整个接收机。</w:t>
      </w:r>
    </w:p>
    <w:p>
      <w:pPr>
        <w:pStyle w:val="Heading1"/>
        <w:spacing w:lineRule="auto" w:line="360" w:before="0" w:after="120"/>
        <w:jc w:val="center"/>
        <w:rPr/>
      </w:pPr>
      <w:bookmarkStart w:id="36" w:name="__RefHeading___Toc1197_2438637975"/>
      <w:bookmarkEnd w:id="36"/>
      <w:r>
        <w:rPr>
          <w:rFonts w:ascii="Times New Roman" w:hAnsi="Times New Roman" w:cs="Times New Roman"/>
          <w:b/>
          <w:sz w:val="36"/>
          <w:lang w:val="en-US" w:eastAsia="zh-CN"/>
        </w:rPr>
        <w:t>第</w:t>
      </w:r>
      <w:r>
        <w:rPr>
          <w:rFonts w:eastAsia="宋体" w:cs="Times New Roman"/>
          <w:b/>
          <w:sz w:val="36"/>
          <w:lang w:val="en-US" w:eastAsia="zh-CN"/>
        </w:rPr>
        <w:t>6</w:t>
      </w:r>
      <w:r>
        <w:rPr>
          <w:rFonts w:ascii="Times New Roman" w:hAnsi="Times New Roman" w:cs="Times New Roman"/>
          <w:b/>
          <w:sz w:val="36"/>
          <w:lang w:val="en-US" w:eastAsia="zh-CN"/>
        </w:rPr>
        <w:t>章 多通道同步与标定技术</w:t>
      </w:r>
    </w:p>
    <w:p>
      <w:pPr>
        <w:pStyle w:val="Heading2"/>
        <w:spacing w:lineRule="auto" w:line="360" w:before="120" w:after="60"/>
        <w:jc w:val="start"/>
        <w:rPr/>
      </w:pPr>
      <w:bookmarkStart w:id="37" w:name="__RefHeading___Toc1199_2438637975"/>
      <w:bookmarkEnd w:id="37"/>
      <w:r>
        <w:rPr>
          <w:rFonts w:eastAsia="宋体" w:cs="Times New Roman"/>
          <w:b/>
          <w:sz w:val="30"/>
          <w:lang w:val="en-US" w:eastAsia="zh-CN"/>
        </w:rPr>
        <w:t xml:space="preserve">6.1 </w:t>
      </w:r>
      <w:r>
        <w:rPr>
          <w:rFonts w:ascii="Times New Roman" w:hAnsi="Times New Roman" w:cs="Times New Roman"/>
          <w:b/>
          <w:sz w:val="30"/>
          <w:lang w:val="en-US" w:eastAsia="zh-CN"/>
        </w:rPr>
        <w:t>采样时钟与时间同步</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相干多天线处理要求各通道对同一物理时刻进行采样。理想方案是多个 </w:t>
      </w:r>
      <w:r>
        <w:rPr>
          <w:rFonts w:eastAsia="宋体" w:cs="Times New Roman"/>
          <w:sz w:val="24"/>
          <w:lang w:val="en-US" w:eastAsia="zh-CN"/>
        </w:rPr>
        <w:t xml:space="preserve">ADC/DFE </w:t>
      </w:r>
      <w:r>
        <w:rPr>
          <w:rFonts w:ascii="Times New Roman" w:hAnsi="Times New Roman" w:cs="Times New Roman"/>
          <w:sz w:val="24"/>
          <w:lang w:val="en-US" w:eastAsia="zh-CN"/>
        </w:rPr>
        <w:t xml:space="preserve">共用参考时钟和统一启动时序，使整数采样偏移固定且可测。若通道间存在动态采样时钟偏差，则相对相位会随时间漂移，严重影响 </w:t>
      </w:r>
      <w:r>
        <w:rPr>
          <w:rFonts w:eastAsia="宋体" w:cs="Times New Roman"/>
          <w:sz w:val="24"/>
          <w:lang w:val="en-US" w:eastAsia="zh-CN"/>
        </w:rPr>
        <w:t>EGC</w:t>
      </w:r>
      <w:r>
        <w:rPr>
          <w:rFonts w:ascii="Times New Roman" w:hAnsi="Times New Roman" w:cs="Times New Roman"/>
          <w:sz w:val="24"/>
          <w:lang w:val="en-US" w:eastAsia="zh-CN"/>
        </w:rPr>
        <w:t>、</w:t>
      </w:r>
      <w:r>
        <w:rPr>
          <w:rFonts w:eastAsia="宋体" w:cs="Times New Roman"/>
          <w:sz w:val="24"/>
          <w:lang w:val="en-US" w:eastAsia="zh-CN"/>
        </w:rPr>
        <w:t xml:space="preserve">MVDR </w:t>
      </w:r>
      <w:r>
        <w:rPr>
          <w:rFonts w:ascii="Times New Roman" w:hAnsi="Times New Roman" w:cs="Times New Roman"/>
          <w:sz w:val="24"/>
          <w:lang w:val="en-US" w:eastAsia="zh-CN"/>
        </w:rPr>
        <w:t>和载波相位应用。</w:t>
      </w:r>
    </w:p>
    <w:p>
      <w:pPr>
        <w:pStyle w:val="Heading2"/>
        <w:spacing w:lineRule="auto" w:line="360" w:before="120" w:after="60"/>
        <w:jc w:val="start"/>
        <w:rPr/>
      </w:pPr>
      <w:bookmarkStart w:id="38" w:name="__RefHeading___Toc1201_2438637975"/>
      <w:bookmarkEnd w:id="38"/>
      <w:r>
        <w:rPr>
          <w:rFonts w:eastAsia="宋体" w:cs="Times New Roman"/>
          <w:b/>
          <w:sz w:val="30"/>
          <w:lang w:val="en-US" w:eastAsia="zh-CN"/>
        </w:rPr>
        <w:t xml:space="preserve">6.2 </w:t>
      </w:r>
      <w:r>
        <w:rPr>
          <w:rFonts w:ascii="Times New Roman" w:hAnsi="Times New Roman" w:cs="Times New Roman"/>
          <w:b/>
          <w:sz w:val="30"/>
          <w:lang w:val="en-US" w:eastAsia="zh-CN"/>
        </w:rPr>
        <w:t>增益与固定相位标定</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各 </w:t>
      </w:r>
      <w:r>
        <w:rPr>
          <w:rFonts w:eastAsia="宋体" w:cs="Times New Roman"/>
          <w:sz w:val="24"/>
          <w:lang w:val="en-US" w:eastAsia="zh-CN"/>
        </w:rPr>
        <w:t xml:space="preserve">RF </w:t>
      </w:r>
      <w:r>
        <w:rPr>
          <w:rFonts w:ascii="Times New Roman" w:hAnsi="Times New Roman" w:cs="Times New Roman"/>
          <w:sz w:val="24"/>
          <w:lang w:val="en-US" w:eastAsia="zh-CN"/>
        </w:rPr>
        <w:t xml:space="preserve">通道的 </w:t>
      </w:r>
      <w:r>
        <w:rPr>
          <w:rFonts w:eastAsia="宋体" w:cs="Times New Roman"/>
          <w:sz w:val="24"/>
          <w:lang w:val="en-US" w:eastAsia="zh-CN"/>
        </w:rPr>
        <w:t xml:space="preserve">LNA </w:t>
      </w:r>
      <w:r>
        <w:rPr>
          <w:rFonts w:ascii="Times New Roman" w:hAnsi="Times New Roman" w:cs="Times New Roman"/>
          <w:sz w:val="24"/>
          <w:lang w:val="en-US" w:eastAsia="zh-CN"/>
        </w:rPr>
        <w:t xml:space="preserve">增益、混频相位、滤波器响应和 </w:t>
      </w:r>
      <w:r>
        <w:rPr>
          <w:rFonts w:eastAsia="宋体" w:cs="Times New Roman"/>
          <w:sz w:val="24"/>
          <w:lang w:val="en-US" w:eastAsia="zh-CN"/>
        </w:rPr>
        <w:t xml:space="preserve">ADC </w:t>
      </w:r>
      <w:r>
        <w:rPr>
          <w:rFonts w:ascii="Times New Roman" w:hAnsi="Times New Roman" w:cs="Times New Roman"/>
          <w:sz w:val="24"/>
          <w:lang w:val="en-US" w:eastAsia="zh-CN"/>
        </w:rPr>
        <w:t xml:space="preserve">满量程可能不同。对于选择分集，增益偏差主要影响质量指标可比性；对于相干合并和阵列处理，固定相位偏差需要从几何相位中剥离。可以通过实验室校准、内部校准信号、已知辐射源或 </w:t>
      </w:r>
      <w:r>
        <w:rPr>
          <w:rFonts w:eastAsia="宋体" w:cs="Times New Roman"/>
          <w:sz w:val="24"/>
          <w:lang w:val="en-US" w:eastAsia="zh-CN"/>
        </w:rPr>
        <w:t xml:space="preserve">GNSS </w:t>
      </w:r>
      <w:r>
        <w:rPr>
          <w:rFonts w:ascii="Times New Roman" w:hAnsi="Times New Roman" w:cs="Times New Roman"/>
          <w:sz w:val="24"/>
          <w:lang w:val="en-US" w:eastAsia="zh-CN"/>
        </w:rPr>
        <w:t>跟踪结果建立复增益校准系数。</w:t>
      </w:r>
    </w:p>
    <w:p>
      <w:pPr>
        <w:pStyle w:val="Heading2"/>
        <w:spacing w:lineRule="auto" w:line="360" w:before="120" w:after="60"/>
        <w:jc w:val="start"/>
        <w:rPr/>
      </w:pPr>
      <w:bookmarkStart w:id="39" w:name="__RefHeading___Toc1203_2438637975"/>
      <w:bookmarkEnd w:id="39"/>
      <w:r>
        <w:rPr>
          <w:rFonts w:eastAsia="宋体" w:cs="Times New Roman"/>
          <w:b/>
          <w:sz w:val="30"/>
          <w:lang w:val="en-US" w:eastAsia="zh-CN"/>
        </w:rPr>
        <w:t xml:space="preserve">6.3 </w:t>
      </w:r>
      <w:r>
        <w:rPr>
          <w:rFonts w:ascii="Times New Roman" w:hAnsi="Times New Roman" w:cs="Times New Roman"/>
          <w:b/>
          <w:sz w:val="30"/>
          <w:lang w:val="en-US" w:eastAsia="zh-CN"/>
        </w:rPr>
        <w:t>群时延与分数采样延迟</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不同通道滤波器和模拟链路可能造成非整数采样级的时延差。对于 </w:t>
      </w:r>
      <w:r>
        <w:rPr>
          <w:rFonts w:eastAsia="宋体" w:cs="Times New Roman"/>
          <w:sz w:val="24"/>
          <w:lang w:val="en-US" w:eastAsia="zh-CN"/>
        </w:rPr>
        <w:t xml:space="preserve">GNSS </w:t>
      </w:r>
      <w:r>
        <w:rPr>
          <w:rFonts w:ascii="Times New Roman" w:hAnsi="Times New Roman" w:cs="Times New Roman"/>
          <w:sz w:val="24"/>
          <w:lang w:val="en-US" w:eastAsia="zh-CN"/>
        </w:rPr>
        <w:t>宽带码信号，即使载波相位已经对齐，码波形之间仍可能因为分数采样延迟产生相关峰展宽或幅度损失。应将总时延分解为整数采样延迟和分数采样延迟，并通过校准或数字分数延迟滤波器补偿。</w:t>
      </w:r>
    </w:p>
    <w:p>
      <w:pPr>
        <w:pStyle w:val="Heading2"/>
        <w:spacing w:lineRule="auto" w:line="360" w:before="120" w:after="60"/>
        <w:jc w:val="start"/>
        <w:rPr/>
      </w:pPr>
      <w:bookmarkStart w:id="40" w:name="__RefHeading___Toc1205_2438637975"/>
      <w:bookmarkEnd w:id="40"/>
      <w:r>
        <w:rPr>
          <w:rFonts w:eastAsia="宋体" w:cs="Times New Roman"/>
          <w:b/>
          <w:sz w:val="30"/>
          <w:lang w:val="en-US" w:eastAsia="zh-CN"/>
        </w:rPr>
        <w:t xml:space="preserve">6.4 </w:t>
      </w:r>
      <w:r>
        <w:rPr>
          <w:rFonts w:ascii="Times New Roman" w:hAnsi="Times New Roman" w:cs="Times New Roman"/>
          <w:b/>
          <w:sz w:val="30"/>
          <w:lang w:val="en-US" w:eastAsia="zh-CN"/>
        </w:rPr>
        <w:t>天线几何与相位中心标定</w:t>
      </w:r>
    </w:p>
    <w:p>
      <w:pPr>
        <w:pStyle w:val="Normal"/>
        <w:spacing w:lineRule="auto" w:line="360" w:before="0" w:after="0"/>
        <w:ind w:firstLine="480" w:firstLineChars="200"/>
        <w:jc w:val="both"/>
        <w:rPr/>
      </w:pPr>
      <w:r>
        <w:rPr>
          <w:rFonts w:ascii="Times New Roman" w:hAnsi="Times New Roman" w:cs="Times New Roman"/>
          <w:sz w:val="24"/>
          <w:lang w:val="en-US" w:eastAsia="zh-CN"/>
        </w:rPr>
        <w:t>天线机械位置可以通过设计数据获取，但电磁相位中心与机械中心并不完全重合，并且会随频率和入射角变化。对于手机级分集合并，可优先使用在线估计的相对相位而不是强制建立精确三维相位中心模型；对于姿态和高精度应用，则需通过暗室或已知基线实验建立更严格的天线相位模型。</w:t>
      </w:r>
    </w:p>
    <w:p>
      <w:pPr>
        <w:pStyle w:val="Heading2"/>
        <w:spacing w:lineRule="auto" w:line="360" w:before="120" w:after="60"/>
        <w:jc w:val="start"/>
        <w:rPr/>
      </w:pPr>
      <w:bookmarkStart w:id="41" w:name="__RefHeading___Toc1207_2438637975"/>
      <w:bookmarkEnd w:id="41"/>
      <w:r>
        <w:rPr>
          <w:rFonts w:eastAsia="宋体" w:cs="Times New Roman"/>
          <w:b/>
          <w:sz w:val="30"/>
          <w:lang w:val="en-US" w:eastAsia="zh-CN"/>
        </w:rPr>
        <w:t xml:space="preserve">6.5 </w:t>
      </w:r>
      <w:r>
        <w:rPr>
          <w:rFonts w:ascii="Times New Roman" w:hAnsi="Times New Roman" w:cs="Times New Roman"/>
          <w:b/>
          <w:sz w:val="30"/>
          <w:lang w:val="en-US" w:eastAsia="zh-CN"/>
        </w:rPr>
        <w:t>温漂、频漂与长期稳定性</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多通道校准参数可能随温度、电源状态、射频开关状态和器件老化变化。可行性研究应区分“开机后可视为常数”的误差和“需要实时跟踪”的误差。若固定相位在数十秒内稳定，则可通过 </w:t>
      </w:r>
      <w:r>
        <w:rPr>
          <w:rFonts w:eastAsia="宋体" w:cs="Times New Roman"/>
          <w:sz w:val="24"/>
          <w:lang w:val="en-US" w:eastAsia="zh-CN"/>
        </w:rPr>
        <w:t xml:space="preserve">GNSS </w:t>
      </w:r>
      <w:r>
        <w:rPr>
          <w:rFonts w:ascii="Times New Roman" w:hAnsi="Times New Roman" w:cs="Times New Roman"/>
          <w:sz w:val="24"/>
          <w:lang w:val="en-US" w:eastAsia="zh-CN"/>
        </w:rPr>
        <w:t>跟踪周期性更新；若在毫秒级快速变化，则相干多天线方案的工程复杂度将明显上升。</w:t>
      </w:r>
    </w:p>
    <w:p>
      <w:pPr>
        <w:pStyle w:val="Heading2"/>
        <w:spacing w:lineRule="auto" w:line="360" w:before="120" w:after="60"/>
        <w:jc w:val="start"/>
        <w:rPr/>
      </w:pPr>
      <w:bookmarkStart w:id="42" w:name="__RefHeading___Toc1209_2438637975"/>
      <w:bookmarkEnd w:id="42"/>
      <w:r>
        <w:rPr>
          <w:rFonts w:eastAsia="宋体" w:cs="Times New Roman"/>
          <w:b/>
          <w:sz w:val="30"/>
          <w:lang w:val="en-US" w:eastAsia="zh-CN"/>
        </w:rPr>
        <w:t xml:space="preserve">6.6 </w:t>
      </w:r>
      <w:r>
        <w:rPr>
          <w:rFonts w:ascii="Times New Roman" w:hAnsi="Times New Roman" w:cs="Times New Roman"/>
          <w:b/>
          <w:sz w:val="30"/>
          <w:lang w:val="en-US" w:eastAsia="zh-CN"/>
        </w:rPr>
        <w:t>标定策略选择</w:t>
      </w:r>
    </w:p>
    <w:p>
      <w:pPr>
        <w:pStyle w:val="Normal"/>
        <w:spacing w:lineRule="auto" w:line="360" w:before="0" w:after="0"/>
        <w:ind w:firstLine="480" w:firstLineChars="200"/>
        <w:jc w:val="both"/>
        <w:rPr/>
      </w:pPr>
      <w:r>
        <w:rPr>
          <w:rFonts w:ascii="Times New Roman" w:hAnsi="Times New Roman" w:cs="Times New Roman"/>
          <w:sz w:val="24"/>
          <w:lang w:val="en-US" w:eastAsia="zh-CN"/>
        </w:rPr>
        <w:t>标定策略可分为工厂标定、在线自标定和混合标定。工厂标定适合稳定的固定群时延和增益差，但难以覆盖姿态、温度和整机装配差异；在线自标定可利用已跟踪卫星的相关器输出估计相对幅相，但在弱信号和强干扰场景下估计方差可能较大。较现实的方案是利用工厂标定消除大部分确定性误差，再通过在线低速估计跟踪残余偏差。</w:t>
      </w:r>
    </w:p>
    <w:p>
      <w:pPr>
        <w:pStyle w:val="Heading1"/>
        <w:spacing w:lineRule="auto" w:line="360" w:before="0" w:after="120"/>
        <w:jc w:val="center"/>
        <w:rPr/>
      </w:pPr>
      <w:bookmarkStart w:id="43" w:name="__RefHeading___Toc1211_2438637975"/>
      <w:bookmarkEnd w:id="43"/>
      <w:r>
        <w:rPr>
          <w:rFonts w:ascii="Times New Roman" w:hAnsi="Times New Roman" w:cs="Times New Roman"/>
          <w:b/>
          <w:sz w:val="36"/>
          <w:lang w:val="en-US" w:eastAsia="zh-CN"/>
        </w:rPr>
        <w:t>第</w:t>
      </w:r>
      <w:r>
        <w:rPr>
          <w:rFonts w:eastAsia="宋体" w:cs="Times New Roman"/>
          <w:b/>
          <w:sz w:val="36"/>
          <w:lang w:val="en-US" w:eastAsia="zh-CN"/>
        </w:rPr>
        <w:t>7</w:t>
      </w:r>
      <w:r>
        <w:rPr>
          <w:rFonts w:ascii="Times New Roman" w:hAnsi="Times New Roman" w:cs="Times New Roman"/>
          <w:b/>
          <w:sz w:val="36"/>
          <w:lang w:val="en-US" w:eastAsia="zh-CN"/>
        </w:rPr>
        <w:t xml:space="preserve">章 多天线对 </w:t>
      </w:r>
      <w:r>
        <w:rPr>
          <w:rFonts w:eastAsia="宋体" w:cs="Times New Roman"/>
          <w:b/>
          <w:sz w:val="36"/>
          <w:lang w:val="en-US" w:eastAsia="zh-CN"/>
        </w:rPr>
        <w:t xml:space="preserve">GNSS </w:t>
      </w:r>
      <w:r>
        <w:rPr>
          <w:rFonts w:ascii="Times New Roman" w:hAnsi="Times New Roman" w:cs="Times New Roman"/>
          <w:b/>
          <w:sz w:val="36"/>
          <w:lang w:val="en-US" w:eastAsia="zh-CN"/>
        </w:rPr>
        <w:t>接收链路的影响</w:t>
      </w:r>
    </w:p>
    <w:p>
      <w:pPr>
        <w:pStyle w:val="Heading2"/>
        <w:spacing w:lineRule="auto" w:line="360" w:before="120" w:after="60"/>
        <w:jc w:val="start"/>
        <w:rPr/>
      </w:pPr>
      <w:bookmarkStart w:id="44" w:name="__RefHeading___Toc1213_2438637975"/>
      <w:bookmarkEnd w:id="44"/>
      <w:r>
        <w:rPr>
          <w:rFonts w:eastAsia="宋体" w:cs="Times New Roman"/>
          <w:b/>
          <w:sz w:val="30"/>
          <w:lang w:val="en-US" w:eastAsia="zh-CN"/>
        </w:rPr>
        <w:t xml:space="preserve">7.1 </w:t>
      </w:r>
      <w:r>
        <w:rPr>
          <w:rFonts w:ascii="Times New Roman" w:hAnsi="Times New Roman" w:cs="Times New Roman"/>
          <w:b/>
          <w:sz w:val="30"/>
          <w:lang w:val="en-US" w:eastAsia="zh-CN"/>
        </w:rPr>
        <w:t>对捕获（</w:t>
      </w:r>
      <w:r>
        <w:rPr>
          <w:rFonts w:eastAsia="宋体" w:cs="Times New Roman"/>
          <w:b/>
          <w:sz w:val="30"/>
          <w:lang w:val="en-US" w:eastAsia="zh-CN"/>
        </w:rPr>
        <w:t>ACQ</w:t>
      </w:r>
      <w:r>
        <w:rPr>
          <w:rFonts w:ascii="Times New Roman" w:hAnsi="Times New Roman" w:cs="Times New Roman"/>
          <w:b/>
          <w:sz w:val="30"/>
          <w:lang w:val="en-US" w:eastAsia="zh-CN"/>
        </w:rPr>
        <w:t>）的影响</w:t>
      </w:r>
    </w:p>
    <w:p>
      <w:pPr>
        <w:pStyle w:val="Normal"/>
        <w:spacing w:lineRule="auto" w:line="360" w:before="0" w:after="0"/>
        <w:ind w:firstLine="480" w:firstLineChars="200"/>
        <w:jc w:val="both"/>
        <w:rPr/>
      </w:pPr>
      <w:r>
        <w:rPr>
          <w:rFonts w:ascii="Times New Roman" w:hAnsi="Times New Roman" w:cs="Times New Roman"/>
          <w:sz w:val="24"/>
          <w:lang w:val="en-US" w:eastAsia="zh-CN"/>
        </w:rPr>
        <w:t>多天线可在捕获前合并原始信号，也可分别计算相关结果后在检测统计量层面融合。前者能够减少后级多套捕获资源，但依赖可靠的通道时延和相位关系；后者不要求相干对齐，容易获得检测概率提升，但需要额外相关计算。</w:t>
      </w:r>
    </w:p>
    <w:p>
      <w:pPr>
        <w:pStyle w:val="Normal"/>
        <w:spacing w:lineRule="auto" w:line="360" w:before="0" w:after="0"/>
        <w:ind w:firstLine="480" w:firstLineChars="200"/>
        <w:jc w:val="both"/>
        <w:rPr/>
      </w:pPr>
      <w:r>
        <w:rPr>
          <w:rFonts w:ascii="Times New Roman" w:hAnsi="Times New Roman" w:cs="Times New Roman"/>
          <w:sz w:val="24"/>
          <w:lang w:val="en-US" w:eastAsia="zh-CN"/>
        </w:rPr>
        <w:t>需要重点验证多天线合并是否改变相关峰形状。当天线间存在未补偿的码时延差时，不同通道的相关峰可能发生错位或展宽；对于极端条件甚至可能形成双峰或非对称峰，从而影响码相位估计。捕获阶段应分别评估理想同步、固定延迟和动态延迟条件下的检测概率与峰值偏差。</w:t>
      </w:r>
    </w:p>
    <w:p>
      <w:pPr>
        <w:pStyle w:val="Heading2"/>
        <w:spacing w:lineRule="auto" w:line="360" w:before="120" w:after="60"/>
        <w:jc w:val="start"/>
        <w:rPr/>
      </w:pPr>
      <w:bookmarkStart w:id="45" w:name="__RefHeading___Toc1215_2438637975"/>
      <w:bookmarkEnd w:id="45"/>
      <w:r>
        <w:rPr>
          <w:rFonts w:eastAsia="宋体" w:cs="Times New Roman"/>
          <w:b/>
          <w:sz w:val="30"/>
          <w:lang w:val="en-US" w:eastAsia="zh-CN"/>
        </w:rPr>
        <w:t xml:space="preserve">7.2 </w:t>
      </w:r>
      <w:r>
        <w:rPr>
          <w:rFonts w:ascii="Times New Roman" w:hAnsi="Times New Roman" w:cs="Times New Roman"/>
          <w:b/>
          <w:sz w:val="30"/>
          <w:lang w:val="en-US" w:eastAsia="zh-CN"/>
        </w:rPr>
        <w:t>对跟踪（</w:t>
      </w:r>
      <w:r>
        <w:rPr>
          <w:rFonts w:eastAsia="宋体" w:cs="Times New Roman"/>
          <w:b/>
          <w:sz w:val="30"/>
          <w:lang w:val="en-US" w:eastAsia="zh-CN"/>
        </w:rPr>
        <w:t>TRK</w:t>
      </w:r>
      <w:r>
        <w:rPr>
          <w:rFonts w:ascii="Times New Roman" w:hAnsi="Times New Roman" w:cs="Times New Roman"/>
          <w:b/>
          <w:sz w:val="30"/>
          <w:lang w:val="en-US" w:eastAsia="zh-CN"/>
        </w:rPr>
        <w:t>）的影响</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跟踪阶段对连续性比捕获更加敏感。相干合并权重变化、天线切换或在线校准更新都会引入等效幅相变化。若变化速度超过 </w:t>
      </w:r>
      <w:r>
        <w:rPr>
          <w:rFonts w:eastAsia="宋体" w:cs="Times New Roman"/>
          <w:sz w:val="24"/>
          <w:lang w:val="en-US" w:eastAsia="zh-CN"/>
        </w:rPr>
        <w:t xml:space="preserve">PLL/FLL </w:t>
      </w:r>
      <w:r>
        <w:rPr>
          <w:rFonts w:ascii="Times New Roman" w:hAnsi="Times New Roman" w:cs="Times New Roman"/>
          <w:sz w:val="24"/>
          <w:lang w:val="en-US" w:eastAsia="zh-CN"/>
        </w:rPr>
        <w:t>的动态跟踪能力，可能造成瞬时相位误差、环路抖动甚至失锁。</w:t>
      </w:r>
      <w:r>
        <w:rPr>
          <w:rFonts w:eastAsia="宋体" w:cs="Times New Roman"/>
          <w:sz w:val="24"/>
          <w:lang w:val="en-US" w:eastAsia="zh-CN"/>
        </w:rPr>
        <w:t xml:space="preserve">DLL </w:t>
      </w:r>
      <w:r>
        <w:rPr>
          <w:rFonts w:ascii="Times New Roman" w:hAnsi="Times New Roman" w:cs="Times New Roman"/>
          <w:sz w:val="24"/>
          <w:lang w:val="en-US" w:eastAsia="zh-CN"/>
        </w:rPr>
        <w:t>同样会受到通道码时延不一致和多径变化的影响。</w:t>
      </w:r>
    </w:p>
    <w:p>
      <w:pPr>
        <w:pStyle w:val="Normal"/>
        <w:spacing w:lineRule="auto" w:line="360" w:before="0" w:after="0"/>
        <w:ind w:firstLine="480" w:firstLineChars="200"/>
        <w:jc w:val="both"/>
        <w:rPr/>
      </w:pPr>
      <w:r>
        <w:rPr>
          <w:rFonts w:ascii="Times New Roman" w:hAnsi="Times New Roman" w:cs="Times New Roman"/>
          <w:sz w:val="24"/>
          <w:lang w:val="en-US" w:eastAsia="zh-CN"/>
        </w:rPr>
        <w:t>工程上应尽量把权重更新设计成慢变量，并在权重切换时保证输出相位连续。另一种思路是在各天线维持独立相关器或跟踪状态，在相关器输出层进行融合，从而避免前级合并直接改变单一跟踪环看到的波形。两种架构需要通过实际资源和稳健性比较后选择。</w:t>
      </w:r>
    </w:p>
    <w:p>
      <w:pPr>
        <w:pStyle w:val="Heading2"/>
        <w:spacing w:lineRule="auto" w:line="360" w:before="120" w:after="60"/>
        <w:jc w:val="start"/>
        <w:rPr/>
      </w:pPr>
      <w:bookmarkStart w:id="46" w:name="__RefHeading___Toc1217_2438637975"/>
      <w:bookmarkEnd w:id="46"/>
      <w:r>
        <w:rPr>
          <w:rFonts w:eastAsia="宋体" w:cs="Times New Roman"/>
          <w:b/>
          <w:sz w:val="30"/>
          <w:lang w:val="en-US" w:eastAsia="zh-CN"/>
        </w:rPr>
        <w:t xml:space="preserve">7.3 </w:t>
      </w:r>
      <w:r>
        <w:rPr>
          <w:rFonts w:ascii="Times New Roman" w:hAnsi="Times New Roman" w:cs="Times New Roman"/>
          <w:b/>
          <w:sz w:val="30"/>
          <w:lang w:val="en-US" w:eastAsia="zh-CN"/>
        </w:rPr>
        <w:t>对伪距、载波相位和多普勒测量的影响</w:t>
      </w:r>
    </w:p>
    <w:p>
      <w:pPr>
        <w:pStyle w:val="Normal"/>
        <w:spacing w:lineRule="auto" w:line="360" w:before="0" w:after="0"/>
        <w:ind w:firstLine="480" w:firstLineChars="200"/>
        <w:jc w:val="both"/>
        <w:rPr/>
      </w:pPr>
      <w:r>
        <w:rPr>
          <w:rFonts w:ascii="Times New Roman" w:hAnsi="Times New Roman" w:cs="Times New Roman"/>
          <w:sz w:val="24"/>
          <w:lang w:val="en-US" w:eastAsia="zh-CN"/>
        </w:rPr>
        <w:t>天线位置不同意味着相同卫星的真实几何距离存在差异。对于码测量，该差异通常在厘米级以内，但对载波相位而言可能达到显著的周内相位变化。若系统在不同天线之间切换或动态改变合并权重，需要明确输出测量量对应的等效天线参考点，否则会把天线几何变化误认为卫星距离变化。</w:t>
      </w:r>
    </w:p>
    <w:p>
      <w:pPr>
        <w:pStyle w:val="Heading2"/>
        <w:spacing w:lineRule="auto" w:line="360" w:before="120" w:after="60"/>
        <w:jc w:val="start"/>
        <w:rPr/>
      </w:pPr>
      <w:bookmarkStart w:id="47" w:name="__RefHeading___Toc1219_2438637975"/>
      <w:bookmarkEnd w:id="47"/>
      <w:r>
        <w:rPr>
          <w:rFonts w:eastAsia="宋体" w:cs="Times New Roman"/>
          <w:b/>
          <w:sz w:val="30"/>
          <w:lang w:val="en-US" w:eastAsia="zh-CN"/>
        </w:rPr>
        <w:t xml:space="preserve">7.4 </w:t>
      </w:r>
      <w:r>
        <w:rPr>
          <w:rFonts w:ascii="Times New Roman" w:hAnsi="Times New Roman" w:cs="Times New Roman"/>
          <w:b/>
          <w:sz w:val="30"/>
          <w:lang w:val="en-US" w:eastAsia="zh-CN"/>
        </w:rPr>
        <w:t xml:space="preserve">对 </w:t>
      </w:r>
      <w:r>
        <w:rPr>
          <w:rFonts w:eastAsia="宋体" w:cs="Times New Roman"/>
          <w:b/>
          <w:sz w:val="30"/>
          <w:lang w:val="en-US" w:eastAsia="zh-CN"/>
        </w:rPr>
        <w:t xml:space="preserve">PVT </w:t>
      </w:r>
      <w:r>
        <w:rPr>
          <w:rFonts w:ascii="Times New Roman" w:hAnsi="Times New Roman" w:cs="Times New Roman"/>
          <w:b/>
          <w:sz w:val="30"/>
          <w:lang w:val="en-US" w:eastAsia="zh-CN"/>
        </w:rPr>
        <w:t>与完整性的影响</w:t>
      </w:r>
    </w:p>
    <w:p>
      <w:pPr>
        <w:pStyle w:val="Normal"/>
        <w:spacing w:lineRule="auto" w:line="360" w:before="0" w:after="0"/>
        <w:ind w:firstLine="480" w:firstLineChars="200"/>
        <w:jc w:val="both"/>
        <w:rPr/>
      </w:pPr>
      <w:r>
        <w:rPr>
          <w:rFonts w:ascii="Times New Roman" w:hAnsi="Times New Roman" w:cs="Times New Roman"/>
          <w:sz w:val="24"/>
          <w:lang w:val="en-US" w:eastAsia="zh-CN"/>
        </w:rPr>
        <w:t>如果多天线仅在前端形成单路等效信号，</w:t>
      </w:r>
      <w:r>
        <w:rPr>
          <w:rFonts w:eastAsia="宋体" w:cs="Times New Roman"/>
          <w:sz w:val="24"/>
          <w:lang w:val="en-US" w:eastAsia="zh-CN"/>
        </w:rPr>
        <w:t xml:space="preserve">PVT </w:t>
      </w:r>
      <w:r>
        <w:rPr>
          <w:rFonts w:ascii="Times New Roman" w:hAnsi="Times New Roman" w:cs="Times New Roman"/>
          <w:sz w:val="24"/>
          <w:lang w:val="en-US" w:eastAsia="zh-CN"/>
        </w:rPr>
        <w:t xml:space="preserve">可以基本复用现有流程；如果保留多天线独立测量，则可在 </w:t>
      </w:r>
      <w:r>
        <w:rPr>
          <w:rFonts w:eastAsia="宋体" w:cs="Times New Roman"/>
          <w:sz w:val="24"/>
          <w:lang w:val="en-US" w:eastAsia="zh-CN"/>
        </w:rPr>
        <w:t xml:space="preserve">PVT </w:t>
      </w:r>
      <w:r>
        <w:rPr>
          <w:rFonts w:ascii="Times New Roman" w:hAnsi="Times New Roman" w:cs="Times New Roman"/>
          <w:sz w:val="24"/>
          <w:lang w:val="en-US" w:eastAsia="zh-CN"/>
        </w:rPr>
        <w:t>层利用测量冗余进行质量控制，但同时需要处理不同天线参考点、相关误差和观测协方差。多天线信息还可辅助判断某些卫星测量是否在特定空间位置上异常，为完整性检测提供新观测。</w:t>
      </w:r>
    </w:p>
    <w:p>
      <w:pPr>
        <w:pStyle w:val="Heading2"/>
        <w:spacing w:lineRule="auto" w:line="360" w:before="120" w:after="60"/>
        <w:jc w:val="start"/>
        <w:rPr/>
      </w:pPr>
      <w:bookmarkStart w:id="48" w:name="__RefHeading___Toc1221_2438637975"/>
      <w:bookmarkEnd w:id="48"/>
      <w:r>
        <w:rPr>
          <w:rFonts w:eastAsia="宋体" w:cs="Times New Roman"/>
          <w:b/>
          <w:sz w:val="30"/>
          <w:lang w:val="en-US" w:eastAsia="zh-CN"/>
        </w:rPr>
        <w:t xml:space="preserve">7.5 </w:t>
      </w:r>
      <w:r>
        <w:rPr>
          <w:rFonts w:ascii="Times New Roman" w:hAnsi="Times New Roman" w:cs="Times New Roman"/>
          <w:b/>
          <w:sz w:val="30"/>
          <w:lang w:val="en-US" w:eastAsia="zh-CN"/>
        </w:rPr>
        <w:t>对高精度定位能力的影响</w:t>
      </w:r>
    </w:p>
    <w:p>
      <w:pPr>
        <w:pStyle w:val="Normal"/>
        <w:spacing w:lineRule="auto" w:line="360" w:before="0" w:after="0"/>
        <w:ind w:firstLine="480" w:firstLineChars="200"/>
        <w:jc w:val="both"/>
        <w:rPr/>
      </w:pPr>
      <w:r>
        <w:rPr>
          <w:rFonts w:eastAsia="宋体" w:cs="Times New Roman"/>
          <w:sz w:val="24"/>
          <w:lang w:val="en-US" w:eastAsia="zh-CN"/>
        </w:rPr>
        <w:t xml:space="preserve">RTK/PPP </w:t>
      </w:r>
      <w:r>
        <w:rPr>
          <w:rFonts w:ascii="Times New Roman" w:hAnsi="Times New Roman" w:cs="Times New Roman"/>
          <w:sz w:val="24"/>
          <w:lang w:val="en-US" w:eastAsia="zh-CN"/>
        </w:rPr>
        <w:t xml:space="preserve">等高精度方法对载波相位连续性和天线相位中心稳定性要求更高。简单的动态切换若造成未知相位跳变，会直接破坏载波相位连续性。因而面向高精度应用时，多天线架构应优先考虑固定主参考天线、可追踪的相位中心转换或者多路独立跟踪，而不能直接沿用仅面向 </w:t>
      </w:r>
      <w:r>
        <w:rPr>
          <w:rFonts w:eastAsia="宋体" w:cs="Times New Roman"/>
          <w:sz w:val="24"/>
          <w:lang w:val="en-US" w:eastAsia="zh-CN"/>
        </w:rPr>
        <w:t xml:space="preserve">CN0 </w:t>
      </w:r>
      <w:r>
        <w:rPr>
          <w:rFonts w:ascii="Times New Roman" w:hAnsi="Times New Roman" w:cs="Times New Roman"/>
          <w:sz w:val="24"/>
          <w:lang w:val="en-US" w:eastAsia="zh-CN"/>
        </w:rPr>
        <w:t>提升的分集策略。</w:t>
      </w:r>
    </w:p>
    <w:p>
      <w:pPr>
        <w:pStyle w:val="Normal"/>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7-1 </w:t>
      </w:r>
      <w:r>
        <w:rPr>
          <w:rFonts w:ascii="Times New Roman" w:hAnsi="Times New Roman" w:cs="Times New Roman"/>
          <w:sz w:val="21"/>
          <w:lang w:val="en-US" w:eastAsia="zh-CN"/>
        </w:rPr>
        <w:t xml:space="preserve">多天线处理对 </w:t>
      </w:r>
      <w:r>
        <w:rPr>
          <w:rFonts w:eastAsia="宋体" w:cs="Times New Roman"/>
          <w:sz w:val="21"/>
          <w:lang w:val="en-US" w:eastAsia="zh-CN"/>
        </w:rPr>
        <w:t xml:space="preserve">GNSS </w:t>
      </w:r>
      <w:r>
        <w:rPr>
          <w:rFonts w:ascii="Times New Roman" w:hAnsi="Times New Roman" w:cs="Times New Roman"/>
          <w:sz w:val="21"/>
          <w:lang w:val="en-US" w:eastAsia="zh-CN"/>
        </w:rPr>
        <w:t>接收链路的主要影响</w:t>
      </w:r>
    </w:p>
    <w:tbl>
      <w:tblPr>
        <w:tblW w:w="8789"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197"/>
        <w:gridCol w:w="2197"/>
        <w:gridCol w:w="2197"/>
        <w:gridCol w:w="2197"/>
      </w:tblGrid>
      <w:tr>
        <w:trPr>
          <w:tblHeader w:val="true"/>
        </w:trPr>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模块</w:t>
            </w:r>
          </w:p>
        </w:tc>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潜在收益</w:t>
            </w:r>
          </w:p>
        </w:tc>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主要风险</w:t>
            </w:r>
          </w:p>
        </w:tc>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关键验证项</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ACQ</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检测统计量增加、弱信号捕获增强</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峰形展宽、额外相关资源</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捕获概率、峰值偏差、</w:t>
            </w:r>
            <w:r>
              <w:rPr>
                <w:rFonts w:eastAsia="宋体" w:cs="Times New Roman"/>
                <w:b w:val="false"/>
                <w:sz w:val="18"/>
                <w:lang w:val="en-US" w:eastAsia="zh-CN"/>
              </w:rPr>
              <w:t>TTFF</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TRK</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提高有效信号质量、增强连续性</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相位跳变、权重变化导致环路扰动</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 xml:space="preserve">PLL/DLL </w:t>
            </w:r>
            <w:r>
              <w:rPr>
                <w:rFonts w:ascii="Times New Roman" w:hAnsi="Times New Roman" w:cs="Times New Roman"/>
                <w:b w:val="false"/>
                <w:sz w:val="18"/>
                <w:lang w:val="en-US" w:eastAsia="zh-CN"/>
              </w:rPr>
              <w:t>抖动、失锁率</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测量</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多路冗余、空间质量判别</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参考点变化、载波相位不连续</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伪距</w:t>
            </w:r>
            <w:r>
              <w:rPr>
                <w:rFonts w:eastAsia="宋体" w:cs="Times New Roman"/>
                <w:b w:val="false"/>
                <w:sz w:val="18"/>
                <w:lang w:val="en-US" w:eastAsia="zh-CN"/>
              </w:rPr>
              <w:t>/</w:t>
            </w:r>
            <w:r>
              <w:rPr>
                <w:rFonts w:ascii="Times New Roman" w:hAnsi="Times New Roman" w:cs="Times New Roman"/>
                <w:b w:val="false"/>
                <w:sz w:val="18"/>
                <w:lang w:val="en-US" w:eastAsia="zh-CN"/>
              </w:rPr>
              <w:t>相位</w:t>
            </w:r>
            <w:r>
              <w:rPr>
                <w:rFonts w:eastAsia="宋体" w:cs="Times New Roman"/>
                <w:b w:val="false"/>
                <w:sz w:val="18"/>
                <w:lang w:val="en-US" w:eastAsia="zh-CN"/>
              </w:rPr>
              <w:t>/</w:t>
            </w:r>
            <w:r>
              <w:rPr>
                <w:rFonts w:ascii="Times New Roman" w:hAnsi="Times New Roman" w:cs="Times New Roman"/>
                <w:b w:val="false"/>
                <w:sz w:val="18"/>
                <w:lang w:val="en-US" w:eastAsia="zh-CN"/>
              </w:rPr>
              <w:t>多普勒偏差</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eastAsia="宋体" w:cs="Times New Roman"/>
                <w:b w:val="false"/>
                <w:sz w:val="18"/>
                <w:lang w:val="en-US" w:eastAsia="zh-CN"/>
              </w:rPr>
              <w:t>PVT</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可用卫星和鲁棒性提升</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观测相关性建模复杂</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定位精度、可用性、完整性</w:t>
            </w:r>
          </w:p>
        </w:tc>
      </w:tr>
      <w:tr>
        <w:trPr>
          <w:cantSplit w:val="true"/>
        </w:trPr>
        <w:tc>
          <w:tcPr>
            <w:tcW w:w="2197" w:type="dxa"/>
            <w:tcBorders>
              <w:top w:val="single" w:sz="6" w:space="0" w:color="000000"/>
              <w:bottom w:val="single" w:sz="12" w:space="0" w:color="000000"/>
            </w:tcBorders>
            <w:vAlign w:val="center"/>
          </w:tcPr>
          <w:p>
            <w:pPr>
              <w:pStyle w:val="Normal"/>
              <w:spacing w:lineRule="auto" w:line="276" w:before="0" w:after="0"/>
              <w:jc w:val="center"/>
              <w:rPr/>
            </w:pPr>
            <w:r>
              <w:rPr>
                <w:rFonts w:eastAsia="宋体" w:cs="Times New Roman"/>
                <w:b w:val="false"/>
                <w:sz w:val="18"/>
                <w:lang w:val="en-US" w:eastAsia="zh-CN"/>
              </w:rPr>
              <w:t>RTK/PPP</w:t>
            </w:r>
          </w:p>
        </w:tc>
        <w:tc>
          <w:tcPr>
            <w:tcW w:w="2197"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潜在多基线和空间信息</w:t>
            </w:r>
          </w:p>
        </w:tc>
        <w:tc>
          <w:tcPr>
            <w:tcW w:w="2197"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相位中心和整周连续性要求高</w:t>
            </w:r>
          </w:p>
        </w:tc>
        <w:tc>
          <w:tcPr>
            <w:tcW w:w="2197"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固定率、相位连续性</w:t>
            </w:r>
          </w:p>
        </w:tc>
      </w:tr>
    </w:tbl>
    <w:p>
      <w:pPr>
        <w:pStyle w:val="Normal"/>
        <w:spacing w:lineRule="auto" w:line="240" w:before="0" w:after="0"/>
        <w:jc w:val="center"/>
        <w:rPr/>
      </w:pPr>
      <w:r>
        <w:rPr/>
      </w:r>
    </w:p>
    <w:p>
      <w:pPr>
        <w:pStyle w:val="Heading1"/>
        <w:spacing w:lineRule="auto" w:line="360" w:before="0" w:after="120"/>
        <w:jc w:val="center"/>
        <w:rPr/>
      </w:pPr>
      <w:bookmarkStart w:id="49" w:name="__RefHeading___Toc1223_2438637975"/>
      <w:bookmarkEnd w:id="49"/>
      <w:r>
        <w:rPr>
          <w:rFonts w:ascii="Times New Roman" w:hAnsi="Times New Roman" w:cs="Times New Roman"/>
          <w:b/>
          <w:sz w:val="36"/>
          <w:lang w:val="en-US" w:eastAsia="zh-CN"/>
        </w:rPr>
        <w:t>第</w:t>
      </w:r>
      <w:r>
        <w:rPr>
          <w:rFonts w:eastAsia="宋体" w:cs="Times New Roman"/>
          <w:b/>
          <w:sz w:val="36"/>
          <w:lang w:val="en-US" w:eastAsia="zh-CN"/>
        </w:rPr>
        <w:t>8</w:t>
      </w:r>
      <w:r>
        <w:rPr>
          <w:rFonts w:ascii="Times New Roman" w:hAnsi="Times New Roman" w:cs="Times New Roman"/>
          <w:b/>
          <w:sz w:val="36"/>
          <w:lang w:val="en-US" w:eastAsia="zh-CN"/>
        </w:rPr>
        <w:t>章 多天线增强功能研究</w:t>
      </w:r>
    </w:p>
    <w:p>
      <w:pPr>
        <w:pStyle w:val="Heading2"/>
        <w:spacing w:lineRule="auto" w:line="360" w:before="120" w:after="60"/>
        <w:jc w:val="start"/>
        <w:rPr/>
      </w:pPr>
      <w:bookmarkStart w:id="50" w:name="__RefHeading___Toc1225_2438637975"/>
      <w:bookmarkEnd w:id="50"/>
      <w:r>
        <w:rPr>
          <w:rFonts w:eastAsia="宋体" w:cs="Times New Roman"/>
          <w:b/>
          <w:sz w:val="30"/>
          <w:lang w:val="en-US" w:eastAsia="zh-CN"/>
        </w:rPr>
        <w:t xml:space="preserve">8.1 </w:t>
      </w:r>
      <w:r>
        <w:rPr>
          <w:rFonts w:ascii="Times New Roman" w:hAnsi="Times New Roman" w:cs="Times New Roman"/>
          <w:b/>
          <w:sz w:val="30"/>
          <w:lang w:val="en-US" w:eastAsia="zh-CN"/>
        </w:rPr>
        <w:t>弱信号与可用性增强</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最直接的增强目标是提高复杂姿态和遮挡条件下的卫星可见性与 </w:t>
      </w:r>
      <w:r>
        <w:rPr>
          <w:rFonts w:eastAsia="宋体" w:cs="Times New Roman"/>
          <w:sz w:val="24"/>
          <w:lang w:val="en-US" w:eastAsia="zh-CN"/>
        </w:rPr>
        <w:t xml:space="preserve">CN0 </w:t>
      </w:r>
      <w:r>
        <w:rPr>
          <w:rFonts w:ascii="Times New Roman" w:hAnsi="Times New Roman" w:cs="Times New Roman"/>
          <w:sz w:val="24"/>
          <w:lang w:val="en-US" w:eastAsia="zh-CN"/>
        </w:rPr>
        <w:t xml:space="preserve">稳定性。选择分集依赖不同天线的方向图互补，分集合并依赖并行观测的独立噪声和相干关系。实际评估应关注“最低分位性能”而不是只看平均增益，例如 </w:t>
      </w:r>
      <w:r>
        <w:rPr>
          <w:rFonts w:eastAsia="宋体" w:cs="Times New Roman"/>
          <w:sz w:val="24"/>
          <w:lang w:val="en-US" w:eastAsia="zh-CN"/>
        </w:rPr>
        <w:t xml:space="preserve">5% </w:t>
      </w:r>
      <w:r>
        <w:rPr>
          <w:rFonts w:ascii="Times New Roman" w:hAnsi="Times New Roman" w:cs="Times New Roman"/>
          <w:sz w:val="24"/>
          <w:lang w:val="en-US" w:eastAsia="zh-CN"/>
        </w:rPr>
        <w:t xml:space="preserve">或 </w:t>
      </w:r>
      <w:r>
        <w:rPr>
          <w:rFonts w:eastAsia="宋体" w:cs="Times New Roman"/>
          <w:sz w:val="24"/>
          <w:lang w:val="en-US" w:eastAsia="zh-CN"/>
        </w:rPr>
        <w:t xml:space="preserve">10% </w:t>
      </w:r>
      <w:r>
        <w:rPr>
          <w:rFonts w:ascii="Times New Roman" w:hAnsi="Times New Roman" w:cs="Times New Roman"/>
          <w:sz w:val="24"/>
          <w:lang w:val="en-US" w:eastAsia="zh-CN"/>
        </w:rPr>
        <w:t xml:space="preserve">低分位 </w:t>
      </w:r>
      <w:r>
        <w:rPr>
          <w:rFonts w:eastAsia="宋体" w:cs="Times New Roman"/>
          <w:sz w:val="24"/>
          <w:lang w:val="en-US" w:eastAsia="zh-CN"/>
        </w:rPr>
        <w:t>CN0</w:t>
      </w:r>
      <w:r>
        <w:rPr>
          <w:rFonts w:ascii="Times New Roman" w:hAnsi="Times New Roman" w:cs="Times New Roman"/>
          <w:sz w:val="24"/>
          <w:lang w:val="en-US" w:eastAsia="zh-CN"/>
        </w:rPr>
        <w:t>、连续失锁时长和定位不可用比例。</w:t>
      </w:r>
    </w:p>
    <w:p>
      <w:pPr>
        <w:pStyle w:val="Heading2"/>
        <w:spacing w:lineRule="auto" w:line="360" w:before="120" w:after="60"/>
        <w:jc w:val="start"/>
        <w:rPr/>
      </w:pPr>
      <w:bookmarkStart w:id="51" w:name="__RefHeading___Toc1227_2438637975"/>
      <w:bookmarkEnd w:id="51"/>
      <w:r>
        <w:rPr>
          <w:rFonts w:eastAsia="宋体" w:cs="Times New Roman"/>
          <w:b/>
          <w:sz w:val="30"/>
          <w:lang w:val="en-US" w:eastAsia="zh-CN"/>
        </w:rPr>
        <w:t xml:space="preserve">8.2 </w:t>
      </w:r>
      <w:r>
        <w:rPr>
          <w:rFonts w:ascii="Times New Roman" w:hAnsi="Times New Roman" w:cs="Times New Roman"/>
          <w:b/>
          <w:sz w:val="30"/>
          <w:lang w:val="en-US" w:eastAsia="zh-CN"/>
        </w:rPr>
        <w:t>多径检测与抑制</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不同天线间距虽然较小，但其多径叠加相位并不完全相同。可以比较不同通道的相关器形状、码偏差、载波相位差和 </w:t>
      </w:r>
      <w:r>
        <w:rPr>
          <w:rFonts w:eastAsia="宋体" w:cs="Times New Roman"/>
          <w:sz w:val="24"/>
          <w:lang w:val="en-US" w:eastAsia="zh-CN"/>
        </w:rPr>
        <w:t xml:space="preserve">CN0 </w:t>
      </w:r>
      <w:r>
        <w:rPr>
          <w:rFonts w:ascii="Times New Roman" w:hAnsi="Times New Roman" w:cs="Times New Roman"/>
          <w:sz w:val="24"/>
          <w:lang w:val="en-US" w:eastAsia="zh-CN"/>
        </w:rPr>
        <w:t>变化，识别某些天线上的异常多径。更高阶方案可以对同一卫星的多天线相关器进行联合估计，尝试区分直达和反射分量。该方向的价值需结合实际城市数据验证，不能仅依据理想阵列模型推断。</w:t>
      </w:r>
    </w:p>
    <w:p>
      <w:pPr>
        <w:pStyle w:val="Heading2"/>
        <w:spacing w:lineRule="auto" w:line="360" w:before="120" w:after="60"/>
        <w:jc w:val="start"/>
        <w:rPr/>
      </w:pPr>
      <w:bookmarkStart w:id="52" w:name="__RefHeading___Toc1229_2438637975"/>
      <w:bookmarkEnd w:id="52"/>
      <w:r>
        <w:rPr>
          <w:rFonts w:eastAsia="宋体" w:cs="Times New Roman"/>
          <w:b/>
          <w:sz w:val="30"/>
          <w:lang w:val="en-US" w:eastAsia="zh-CN"/>
        </w:rPr>
        <w:t xml:space="preserve">8.3 </w:t>
      </w:r>
      <w:r>
        <w:rPr>
          <w:rFonts w:ascii="Times New Roman" w:hAnsi="Times New Roman" w:cs="Times New Roman"/>
          <w:b/>
          <w:sz w:val="30"/>
          <w:lang w:val="en-US" w:eastAsia="zh-CN"/>
        </w:rPr>
        <w:t>干扰检测与空域抑制</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强干扰通常在原始采样域具有较高信干比，因此比 </w:t>
      </w:r>
      <w:r>
        <w:rPr>
          <w:rFonts w:eastAsia="宋体" w:cs="Times New Roman"/>
          <w:sz w:val="24"/>
          <w:lang w:val="en-US" w:eastAsia="zh-CN"/>
        </w:rPr>
        <w:t xml:space="preserve">GNSS </w:t>
      </w:r>
      <w:r>
        <w:rPr>
          <w:rFonts w:ascii="Times New Roman" w:hAnsi="Times New Roman" w:cs="Times New Roman"/>
          <w:sz w:val="24"/>
          <w:lang w:val="en-US" w:eastAsia="zh-CN"/>
        </w:rPr>
        <w:t>卫星本身更容易从多通道协方差中识别。通过特征值、通道相关系数和功率突变可实现干扰检测；在阵列自由度允许时，可进一步构造零陷或约束波束形成降低干扰功率。需注意，前端饱和、</w:t>
      </w:r>
      <w:r>
        <w:rPr>
          <w:rFonts w:eastAsia="宋体" w:cs="Times New Roman"/>
          <w:sz w:val="24"/>
          <w:lang w:val="en-US" w:eastAsia="zh-CN"/>
        </w:rPr>
        <w:t xml:space="preserve">ADC </w:t>
      </w:r>
      <w:r>
        <w:rPr>
          <w:rFonts w:ascii="Times New Roman" w:hAnsi="Times New Roman" w:cs="Times New Roman"/>
          <w:sz w:val="24"/>
          <w:lang w:val="en-US" w:eastAsia="zh-CN"/>
        </w:rPr>
        <w:t xml:space="preserve">削顶和 </w:t>
      </w:r>
      <w:r>
        <w:rPr>
          <w:rFonts w:eastAsia="宋体" w:cs="Times New Roman"/>
          <w:sz w:val="24"/>
          <w:lang w:val="en-US" w:eastAsia="zh-CN"/>
        </w:rPr>
        <w:t xml:space="preserve">AGC </w:t>
      </w:r>
      <w:r>
        <w:rPr>
          <w:rFonts w:ascii="Times New Roman" w:hAnsi="Times New Roman" w:cs="Times New Roman"/>
          <w:sz w:val="24"/>
          <w:lang w:val="en-US" w:eastAsia="zh-CN"/>
        </w:rPr>
        <w:t xml:space="preserve">压缩发生后，纯数字阵列算法难以恢复已经丢失的信息，因此 </w:t>
      </w:r>
      <w:r>
        <w:rPr>
          <w:rFonts w:eastAsia="宋体" w:cs="Times New Roman"/>
          <w:sz w:val="24"/>
          <w:lang w:val="en-US" w:eastAsia="zh-CN"/>
        </w:rPr>
        <w:t xml:space="preserve">RF </w:t>
      </w:r>
      <w:r>
        <w:rPr>
          <w:rFonts w:ascii="Times New Roman" w:hAnsi="Times New Roman" w:cs="Times New Roman"/>
          <w:sz w:val="24"/>
          <w:lang w:val="en-US" w:eastAsia="zh-CN"/>
        </w:rPr>
        <w:t>动态范围仍是系统抗干扰上限的重要部分。</w:t>
      </w:r>
    </w:p>
    <w:p>
      <w:pPr>
        <w:pStyle w:val="Heading2"/>
        <w:spacing w:lineRule="auto" w:line="360" w:before="120" w:after="60"/>
        <w:jc w:val="start"/>
        <w:rPr/>
      </w:pPr>
      <w:bookmarkStart w:id="53" w:name="__RefHeading___Toc1231_2438637975"/>
      <w:bookmarkEnd w:id="53"/>
      <w:r>
        <w:rPr>
          <w:rFonts w:eastAsia="宋体" w:cs="Times New Roman"/>
          <w:b/>
          <w:sz w:val="30"/>
          <w:lang w:val="en-US" w:eastAsia="zh-CN"/>
        </w:rPr>
        <w:t xml:space="preserve">8.4 </w:t>
      </w:r>
      <w:r>
        <w:rPr>
          <w:rFonts w:ascii="Times New Roman" w:hAnsi="Times New Roman" w:cs="Times New Roman"/>
          <w:b/>
          <w:sz w:val="30"/>
          <w:lang w:val="en-US" w:eastAsia="zh-CN"/>
        </w:rPr>
        <w:t>欺骗检测</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真实 </w:t>
      </w:r>
      <w:r>
        <w:rPr>
          <w:rFonts w:eastAsia="宋体" w:cs="Times New Roman"/>
          <w:sz w:val="24"/>
          <w:lang w:val="en-US" w:eastAsia="zh-CN"/>
        </w:rPr>
        <w:t xml:space="preserve">GNSS </w:t>
      </w:r>
      <w:r>
        <w:rPr>
          <w:rFonts w:ascii="Times New Roman" w:hAnsi="Times New Roman" w:cs="Times New Roman"/>
          <w:sz w:val="24"/>
          <w:lang w:val="en-US" w:eastAsia="zh-CN"/>
        </w:rPr>
        <w:t xml:space="preserve">卫星分布在不同天空方向，而单个地面欺骗发射源往往使多个伪卫星信号呈现相似空间到达特性。多天线可利用跨卫星的相位差、功率比和 </w:t>
      </w:r>
      <w:r>
        <w:rPr>
          <w:rFonts w:eastAsia="宋体" w:cs="Times New Roman"/>
          <w:sz w:val="24"/>
          <w:lang w:val="en-US" w:eastAsia="zh-CN"/>
        </w:rPr>
        <w:t xml:space="preserve">DOA </w:t>
      </w:r>
      <w:r>
        <w:rPr>
          <w:rFonts w:ascii="Times New Roman" w:hAnsi="Times New Roman" w:cs="Times New Roman"/>
          <w:sz w:val="24"/>
          <w:lang w:val="en-US" w:eastAsia="zh-CN"/>
        </w:rPr>
        <w:t>一致性形成欺骗判据。不过复杂欺骗系统可能使用多发射源或定向天线规避该特征，因此空间检测应与导航数据、时间一致性、惯导和其他传感器联合使用。</w:t>
      </w:r>
    </w:p>
    <w:p>
      <w:pPr>
        <w:pStyle w:val="Heading2"/>
        <w:spacing w:lineRule="auto" w:line="360" w:before="120" w:after="60"/>
        <w:jc w:val="start"/>
        <w:rPr/>
      </w:pPr>
      <w:bookmarkStart w:id="54" w:name="__RefHeading___Toc1233_2438637975"/>
      <w:bookmarkEnd w:id="54"/>
      <w:r>
        <w:rPr>
          <w:rFonts w:eastAsia="宋体" w:cs="Times New Roman"/>
          <w:b/>
          <w:sz w:val="30"/>
          <w:lang w:val="en-US" w:eastAsia="zh-CN"/>
        </w:rPr>
        <w:t xml:space="preserve">8.5 </w:t>
      </w:r>
      <w:r>
        <w:rPr>
          <w:rFonts w:ascii="Times New Roman" w:hAnsi="Times New Roman" w:cs="Times New Roman"/>
          <w:b/>
          <w:sz w:val="30"/>
          <w:lang w:val="en-US" w:eastAsia="zh-CN"/>
        </w:rPr>
        <w:t>姿态估计与空间感知</w:t>
      </w:r>
    </w:p>
    <w:p>
      <w:pPr>
        <w:pStyle w:val="Normal"/>
        <w:spacing w:lineRule="auto" w:line="360" w:before="0" w:after="0"/>
        <w:ind w:firstLine="480" w:firstLineChars="200"/>
        <w:jc w:val="both"/>
        <w:rPr/>
      </w:pPr>
      <w:r>
        <w:rPr>
          <w:rFonts w:ascii="Times New Roman" w:hAnsi="Times New Roman" w:cs="Times New Roman"/>
          <w:sz w:val="24"/>
          <w:lang w:val="en-US" w:eastAsia="zh-CN"/>
        </w:rPr>
        <w:t>当多天线基线几何已知且载波相位差能够稳定测量时，可通过多颗卫星的相位差解算基线方向，从而辅助航向或姿态估计。手机基线较短，整周模糊度和相位中心变化会提高求解难度，但该能力可以作为多天线硬件成熟后的拓展方向。</w:t>
      </w:r>
    </w:p>
    <w:p>
      <w:pPr>
        <w:pStyle w:val="Heading2"/>
        <w:spacing w:lineRule="auto" w:line="360" w:before="120" w:after="60"/>
        <w:jc w:val="start"/>
        <w:rPr/>
      </w:pPr>
      <w:bookmarkStart w:id="55" w:name="__RefHeading___Toc1235_2438637975"/>
      <w:bookmarkEnd w:id="55"/>
      <w:r>
        <w:rPr>
          <w:rFonts w:eastAsia="宋体" w:cs="Times New Roman"/>
          <w:b/>
          <w:sz w:val="30"/>
          <w:lang w:val="en-US" w:eastAsia="zh-CN"/>
        </w:rPr>
        <w:t xml:space="preserve">8.6 </w:t>
      </w:r>
      <w:r>
        <w:rPr>
          <w:rFonts w:ascii="Times New Roman" w:hAnsi="Times New Roman" w:cs="Times New Roman"/>
          <w:b/>
          <w:sz w:val="30"/>
          <w:lang w:val="en-US" w:eastAsia="zh-CN"/>
        </w:rPr>
        <w:t>与其他传感器和无线系统协同</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多天线 </w:t>
      </w:r>
      <w:r>
        <w:rPr>
          <w:rFonts w:eastAsia="宋体" w:cs="Times New Roman"/>
          <w:sz w:val="24"/>
          <w:lang w:val="en-US" w:eastAsia="zh-CN"/>
        </w:rPr>
        <w:t xml:space="preserve">GNSS </w:t>
      </w:r>
      <w:r>
        <w:rPr>
          <w:rFonts w:ascii="Times New Roman" w:hAnsi="Times New Roman" w:cs="Times New Roman"/>
          <w:sz w:val="24"/>
          <w:lang w:val="en-US" w:eastAsia="zh-CN"/>
        </w:rPr>
        <w:t xml:space="preserve">的空间信息可以与 </w:t>
      </w:r>
      <w:r>
        <w:rPr>
          <w:rFonts w:eastAsia="宋体" w:cs="Times New Roman"/>
          <w:sz w:val="24"/>
          <w:lang w:val="en-US" w:eastAsia="zh-CN"/>
        </w:rPr>
        <w:t xml:space="preserve">IMU </w:t>
      </w:r>
      <w:r>
        <w:rPr>
          <w:rFonts w:ascii="Times New Roman" w:hAnsi="Times New Roman" w:cs="Times New Roman"/>
          <w:sz w:val="24"/>
          <w:lang w:val="en-US" w:eastAsia="zh-CN"/>
        </w:rPr>
        <w:t>姿态、蜂窝</w:t>
      </w:r>
      <w:r>
        <w:rPr>
          <w:rFonts w:eastAsia="宋体" w:cs="Times New Roman"/>
          <w:sz w:val="24"/>
          <w:lang w:val="en-US" w:eastAsia="zh-CN"/>
        </w:rPr>
        <w:t xml:space="preserve">/Wi-Fi/UWB </w:t>
      </w:r>
      <w:r>
        <w:rPr>
          <w:rFonts w:ascii="Times New Roman" w:hAnsi="Times New Roman" w:cs="Times New Roman"/>
          <w:sz w:val="24"/>
          <w:lang w:val="en-US" w:eastAsia="zh-CN"/>
        </w:rPr>
        <w:t xml:space="preserve">测距或终端握持状态联合使用。例如 </w:t>
      </w:r>
      <w:r>
        <w:rPr>
          <w:rFonts w:eastAsia="宋体" w:cs="Times New Roman"/>
          <w:sz w:val="24"/>
          <w:lang w:val="en-US" w:eastAsia="zh-CN"/>
        </w:rPr>
        <w:t xml:space="preserve">IMU </w:t>
      </w:r>
      <w:r>
        <w:rPr>
          <w:rFonts w:ascii="Times New Roman" w:hAnsi="Times New Roman" w:cs="Times New Roman"/>
          <w:sz w:val="24"/>
          <w:lang w:val="en-US" w:eastAsia="zh-CN"/>
        </w:rPr>
        <w:t>可提供短时姿态预测，辅助判断某根天线的预期遮挡方向；</w:t>
      </w:r>
      <w:r>
        <w:rPr>
          <w:rFonts w:eastAsia="宋体" w:cs="Times New Roman"/>
          <w:sz w:val="24"/>
          <w:lang w:val="en-US" w:eastAsia="zh-CN"/>
        </w:rPr>
        <w:t xml:space="preserve">GNSS </w:t>
      </w:r>
      <w:r>
        <w:rPr>
          <w:rFonts w:ascii="Times New Roman" w:hAnsi="Times New Roman" w:cs="Times New Roman"/>
          <w:sz w:val="24"/>
          <w:lang w:val="en-US" w:eastAsia="zh-CN"/>
        </w:rPr>
        <w:t xml:space="preserve">多天线也可为多传感器融合提供定位质量和异常检测指标。未来产品级方案应关注跨系统复用天线和 </w:t>
      </w:r>
      <w:r>
        <w:rPr>
          <w:rFonts w:eastAsia="宋体" w:cs="Times New Roman"/>
          <w:sz w:val="24"/>
          <w:lang w:val="en-US" w:eastAsia="zh-CN"/>
        </w:rPr>
        <w:t xml:space="preserve">RF </w:t>
      </w:r>
      <w:r>
        <w:rPr>
          <w:rFonts w:ascii="Times New Roman" w:hAnsi="Times New Roman" w:cs="Times New Roman"/>
          <w:sz w:val="24"/>
          <w:lang w:val="en-US" w:eastAsia="zh-CN"/>
        </w:rPr>
        <w:t xml:space="preserve">资源的可能性，而不是孤立设计 </w:t>
      </w:r>
      <w:r>
        <w:rPr>
          <w:rFonts w:eastAsia="宋体" w:cs="Times New Roman"/>
          <w:sz w:val="24"/>
          <w:lang w:val="en-US" w:eastAsia="zh-CN"/>
        </w:rPr>
        <w:t xml:space="preserve">GNSS </w:t>
      </w:r>
      <w:r>
        <w:rPr>
          <w:rFonts w:ascii="Times New Roman" w:hAnsi="Times New Roman" w:cs="Times New Roman"/>
          <w:sz w:val="24"/>
          <w:lang w:val="en-US" w:eastAsia="zh-CN"/>
        </w:rPr>
        <w:t>专用多通道。</w:t>
      </w:r>
    </w:p>
    <w:p>
      <w:pPr>
        <w:pStyle w:val="Normal"/>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8-1 </w:t>
      </w:r>
      <w:r>
        <w:rPr>
          <w:rFonts w:ascii="Times New Roman" w:hAnsi="Times New Roman" w:cs="Times New Roman"/>
          <w:sz w:val="21"/>
          <w:lang w:val="en-US" w:eastAsia="zh-CN"/>
        </w:rPr>
        <w:t>多天线潜在增强能力与前置条件</w:t>
      </w:r>
    </w:p>
    <w:tbl>
      <w:tblPr>
        <w:tblW w:w="8789"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197"/>
        <w:gridCol w:w="2197"/>
        <w:gridCol w:w="2197"/>
        <w:gridCol w:w="2197"/>
      </w:tblGrid>
      <w:tr>
        <w:trPr>
          <w:tblHeader w:val="true"/>
        </w:trPr>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增强能力</w:t>
            </w:r>
          </w:p>
        </w:tc>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主要利用信息</w:t>
            </w:r>
          </w:p>
        </w:tc>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关键前置条件</w:t>
            </w:r>
          </w:p>
        </w:tc>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建议阶段</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弱信号</w:t>
            </w:r>
            <w:r>
              <w:rPr>
                <w:rFonts w:eastAsia="宋体" w:cs="Times New Roman"/>
                <w:b w:val="false"/>
                <w:sz w:val="18"/>
                <w:lang w:val="en-US" w:eastAsia="zh-CN"/>
              </w:rPr>
              <w:t>/</w:t>
            </w:r>
            <w:r>
              <w:rPr>
                <w:rFonts w:ascii="Times New Roman" w:hAnsi="Times New Roman" w:cs="Times New Roman"/>
                <w:b w:val="false"/>
                <w:sz w:val="18"/>
                <w:lang w:val="en-US" w:eastAsia="zh-CN"/>
              </w:rPr>
              <w:t>遮挡增强</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 xml:space="preserve">方向图差异、支路 </w:t>
            </w:r>
            <w:r>
              <w:rPr>
                <w:rFonts w:eastAsia="宋体" w:cs="Times New Roman"/>
                <w:b w:val="false"/>
                <w:sz w:val="18"/>
                <w:lang w:val="en-US" w:eastAsia="zh-CN"/>
              </w:rPr>
              <w:t>SNR</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至少可控切换或双通道</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近期</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多径检测</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跨天线相关器</w:t>
            </w:r>
            <w:r>
              <w:rPr>
                <w:rFonts w:eastAsia="宋体" w:cs="Times New Roman"/>
                <w:b w:val="false"/>
                <w:sz w:val="18"/>
                <w:lang w:val="en-US" w:eastAsia="zh-CN"/>
              </w:rPr>
              <w:t>/</w:t>
            </w:r>
            <w:r>
              <w:rPr>
                <w:rFonts w:ascii="Times New Roman" w:hAnsi="Times New Roman" w:cs="Times New Roman"/>
                <w:b w:val="false"/>
                <w:sz w:val="18"/>
                <w:lang w:val="en-US" w:eastAsia="zh-CN"/>
              </w:rPr>
              <w:t>相位差</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多路稳定跟踪、城市数据</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中期</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空域抗干扰</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多通道协方差</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并行同步采样、动态范围</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中期</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欺骗检测</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跨卫星空间一致性</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稳定相位差、星历</w:t>
            </w:r>
            <w:r>
              <w:rPr>
                <w:rFonts w:eastAsia="宋体" w:cs="Times New Roman"/>
                <w:b w:val="false"/>
                <w:sz w:val="18"/>
                <w:lang w:val="en-US" w:eastAsia="zh-CN"/>
              </w:rPr>
              <w:t>/</w:t>
            </w:r>
            <w:r>
              <w:rPr>
                <w:rFonts w:ascii="Times New Roman" w:hAnsi="Times New Roman" w:cs="Times New Roman"/>
                <w:b w:val="false"/>
                <w:sz w:val="18"/>
                <w:lang w:val="en-US" w:eastAsia="zh-CN"/>
              </w:rPr>
              <w:t>跟踪信息</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中长期</w:t>
            </w:r>
          </w:p>
        </w:tc>
      </w:tr>
      <w:tr>
        <w:trPr>
          <w:cantSplit w:val="true"/>
        </w:trPr>
        <w:tc>
          <w:tcPr>
            <w:tcW w:w="2197" w:type="dxa"/>
            <w:tcBorders>
              <w:top w:val="single" w:sz="6" w:space="0" w:color="000000"/>
              <w:bottom w:val="single" w:sz="12"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姿态估计</w:t>
            </w:r>
          </w:p>
        </w:tc>
        <w:tc>
          <w:tcPr>
            <w:tcW w:w="2197"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载波相位基线</w:t>
            </w:r>
          </w:p>
        </w:tc>
        <w:tc>
          <w:tcPr>
            <w:tcW w:w="2197"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已知基线、相位连续性</w:t>
            </w:r>
          </w:p>
        </w:tc>
        <w:tc>
          <w:tcPr>
            <w:tcW w:w="2197"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中长期</w:t>
            </w:r>
          </w:p>
        </w:tc>
      </w:tr>
    </w:tbl>
    <w:p>
      <w:pPr>
        <w:pStyle w:val="Normal"/>
        <w:spacing w:lineRule="auto" w:line="240" w:before="0" w:after="0"/>
        <w:jc w:val="center"/>
        <w:rPr/>
      </w:pPr>
      <w:r>
        <w:rPr/>
      </w:r>
    </w:p>
    <w:p>
      <w:pPr>
        <w:pStyle w:val="Heading1"/>
        <w:spacing w:lineRule="auto" w:line="360" w:before="0" w:after="120"/>
        <w:jc w:val="center"/>
        <w:rPr/>
      </w:pPr>
      <w:bookmarkStart w:id="56" w:name="__RefHeading___Toc1237_2438637975"/>
      <w:bookmarkEnd w:id="56"/>
      <w:r>
        <w:rPr>
          <w:rFonts w:ascii="Times New Roman" w:hAnsi="Times New Roman" w:cs="Times New Roman"/>
          <w:b/>
          <w:sz w:val="36"/>
          <w:lang w:val="en-US" w:eastAsia="zh-CN"/>
        </w:rPr>
        <w:t>第</w:t>
      </w:r>
      <w:r>
        <w:rPr>
          <w:rFonts w:eastAsia="宋体" w:cs="Times New Roman"/>
          <w:b/>
          <w:sz w:val="36"/>
          <w:lang w:val="en-US" w:eastAsia="zh-CN"/>
        </w:rPr>
        <w:t>9</w:t>
      </w:r>
      <w:r>
        <w:rPr>
          <w:rFonts w:ascii="Times New Roman" w:hAnsi="Times New Roman" w:cs="Times New Roman"/>
          <w:b/>
          <w:sz w:val="36"/>
          <w:lang w:val="en-US" w:eastAsia="zh-CN"/>
        </w:rPr>
        <w:t>章 理论性能与能力边界分析</w:t>
      </w:r>
    </w:p>
    <w:p>
      <w:pPr>
        <w:pStyle w:val="Heading2"/>
        <w:spacing w:lineRule="auto" w:line="360" w:before="120" w:after="60"/>
        <w:jc w:val="start"/>
        <w:rPr/>
      </w:pPr>
      <w:bookmarkStart w:id="57" w:name="__RefHeading___Toc1239_2438637975"/>
      <w:bookmarkEnd w:id="57"/>
      <w:r>
        <w:rPr>
          <w:rFonts w:eastAsia="宋体" w:cs="Times New Roman"/>
          <w:b/>
          <w:sz w:val="30"/>
          <w:lang w:val="en-US" w:eastAsia="zh-CN"/>
        </w:rPr>
        <w:t xml:space="preserve">9.1 </w:t>
      </w:r>
      <w:r>
        <w:rPr>
          <w:rFonts w:ascii="Times New Roman" w:hAnsi="Times New Roman" w:cs="Times New Roman"/>
          <w:b/>
          <w:sz w:val="30"/>
          <w:lang w:val="en-US" w:eastAsia="zh-CN"/>
        </w:rPr>
        <w:t>理想分集合并增益</w:t>
      </w:r>
    </w:p>
    <w:p>
      <w:pPr>
        <w:pStyle w:val="Normal"/>
        <w:spacing w:lineRule="auto" w:line="360" w:before="0" w:after="0"/>
        <w:ind w:firstLine="480" w:firstLineChars="200"/>
        <w:jc w:val="both"/>
        <w:rPr/>
      </w:pPr>
      <w:r>
        <w:rPr>
          <w:rFonts w:ascii="Times New Roman" w:hAnsi="Times New Roman" w:cs="Times New Roman"/>
          <w:sz w:val="24"/>
          <w:lang w:val="en-US" w:eastAsia="zh-CN"/>
        </w:rPr>
        <w:t>在多路信号功率相近、噪声相互独立且能够理想相干对齐的简化条件下，</w:t>
      </w:r>
      <w:r>
        <w:rPr>
          <w:rFonts w:eastAsia="宋体" w:cs="Times New Roman"/>
          <w:sz w:val="24"/>
          <w:lang w:val="en-US" w:eastAsia="zh-CN"/>
        </w:rPr>
        <w:t xml:space="preserve">M </w:t>
      </w:r>
      <w:r>
        <w:rPr>
          <w:rFonts w:ascii="Times New Roman" w:hAnsi="Times New Roman" w:cs="Times New Roman"/>
          <w:sz w:val="24"/>
          <w:lang w:val="en-US" w:eastAsia="zh-CN"/>
        </w:rPr>
        <w:t>路接收所对应的理想功率增益可近似写为式（</w:t>
      </w:r>
      <w:r>
        <w:rPr>
          <w:rFonts w:eastAsia="宋体" w:cs="Times New Roman"/>
          <w:sz w:val="24"/>
          <w:lang w:val="en-US" w:eastAsia="zh-CN"/>
        </w:rPr>
        <w:t>9-1</w:t>
      </w:r>
      <w:r>
        <w:rPr>
          <w:rFonts w:ascii="Times New Roman" w:hAnsi="Times New Roman" w:cs="Times New Roman"/>
          <w:sz w:val="24"/>
          <w:lang w:val="en-US" w:eastAsia="zh-CN"/>
        </w:rPr>
        <w:t>）。该表达式可作为理论量级参考，但不应直接作为整机收益承诺。</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Normal"/>
              <w:rPr/>
            </w:pPr>
            <w:r>
              <w:rPr/>
            </w:r>
          </w:p>
        </w:tc>
        <w:tc>
          <w:tcPr>
            <w:tcW w:w="2929" w:type="dxa"/>
            <w:tcBorders/>
          </w:tcPr>
          <w:p>
            <w:pPr>
              <w:pStyle w:val="Normal"/>
              <w:spacing w:before="60" w:after="60"/>
              <w:jc w:val="center"/>
              <w:rPr/>
            </w:pPr>
            <w:r>
              <w:rPr/>
            </w:r>
            <m:oMathPara xmlns:m="http://schemas.openxmlformats.org/officeDocument/2006/math">
              <m:oMathParaPr>
                <m:jc m:val="center"/>
              </m:oMathParaPr>
              <m:oMath>
                <m:sSub>
                  <m:e>
                    <m:r>
                      <m:t xml:space="preserve">G</m:t>
                    </m:r>
                  </m:e>
                  <m:sub>
                    <m:r>
                      <m:t xml:space="preserve">ideal</m:t>
                    </m:r>
                  </m:sub>
                </m:sSub>
                <m:r>
                  <m:t xml:space="preserve">=</m:t>
                </m:r>
                <m:r>
                  <m:t xml:space="preserve">10</m:t>
                </m:r>
                <m:r>
                  <m:t xml:space="preserve">·</m:t>
                </m:r>
                <m:sSub>
                  <m:e>
                    <m:r>
                      <m:t xml:space="preserve">log</m:t>
                    </m:r>
                  </m:e>
                  <m:sub>
                    <m:r>
                      <m:t xml:space="preserve">10</m:t>
                    </m:r>
                  </m:sub>
                </m:sSub>
                <m:r>
                  <m:t xml:space="preserve">(</m:t>
                </m:r>
                <m:r>
                  <m:t xml:space="preserve">M</m:t>
                </m:r>
                <m:r>
                  <m:t xml:space="preserve">)</m:t>
                </m:r>
                <m:r>
                  <m:t xml:space="preserve">dB</m:t>
                </m:r>
              </m:oMath>
            </m:oMathPara>
          </w:p>
        </w:tc>
        <w:tc>
          <w:tcPr>
            <w:tcW w:w="2929" w:type="dxa"/>
            <w:tcBorders/>
          </w:tcPr>
          <w:p>
            <w:pPr>
              <w:pStyle w:val="Normal"/>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9-1</w:t>
            </w:r>
            <w:r>
              <w:rPr>
                <w:rFonts w:ascii="Times New Roman" w:hAnsi="Times New Roman" w:cs="Times New Roman"/>
                <w:sz w:val="21"/>
                <w:lang w:val="en-US" w:eastAsia="zh-CN"/>
              </w:rPr>
              <w:t>）</w:t>
            </w:r>
          </w:p>
        </w:tc>
      </w:tr>
    </w:tbl>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两天线理想功率增益约为 </w:t>
      </w:r>
      <w:r>
        <w:rPr>
          <w:rFonts w:eastAsia="宋体" w:cs="Times New Roman"/>
          <w:sz w:val="24"/>
          <w:lang w:val="en-US" w:eastAsia="zh-CN"/>
        </w:rPr>
        <w:t>3 dB</w:t>
      </w:r>
      <w:r>
        <w:rPr>
          <w:rFonts w:ascii="Times New Roman" w:hAnsi="Times New Roman" w:cs="Times New Roman"/>
          <w:sz w:val="24"/>
          <w:lang w:val="en-US" w:eastAsia="zh-CN"/>
        </w:rPr>
        <w:t xml:space="preserve">，四天线约为 </w:t>
      </w:r>
      <w:r>
        <w:rPr>
          <w:rFonts w:eastAsia="宋体" w:cs="Times New Roman"/>
          <w:sz w:val="24"/>
          <w:lang w:val="en-US" w:eastAsia="zh-CN"/>
        </w:rPr>
        <w:t>6 dB</w:t>
      </w:r>
      <w:r>
        <w:rPr>
          <w:rFonts w:ascii="Times New Roman" w:hAnsi="Times New Roman" w:cs="Times New Roman"/>
          <w:sz w:val="24"/>
          <w:lang w:val="en-US" w:eastAsia="zh-CN"/>
        </w:rPr>
        <w:t xml:space="preserve">。但实际系统中，天线增益不同、噪声相关、通道损耗、相位误差以及人体遮挡都会使结果偏离理想值。另一方面，如果不同天线方向图互补，在某些姿态下从“严重遮挡天线”切换到“无遮挡天线”的收益可能远大于 </w:t>
      </w:r>
      <w:r>
        <w:rPr>
          <w:rFonts w:eastAsia="宋体" w:cs="Times New Roman"/>
          <w:sz w:val="24"/>
          <w:lang w:val="en-US" w:eastAsia="zh-CN"/>
        </w:rPr>
        <w:t>3 dB</w:t>
      </w:r>
      <w:r>
        <w:rPr>
          <w:rFonts w:ascii="Times New Roman" w:hAnsi="Times New Roman" w:cs="Times New Roman"/>
          <w:sz w:val="24"/>
          <w:lang w:val="en-US" w:eastAsia="zh-CN"/>
        </w:rPr>
        <w:t>，这属于空间覆盖收益而非经典相干合并收益。</w:t>
      </w:r>
    </w:p>
    <w:p>
      <w:pPr>
        <w:pStyle w:val="Heading2"/>
        <w:spacing w:lineRule="auto" w:line="360" w:before="120" w:after="60"/>
        <w:jc w:val="start"/>
        <w:rPr/>
      </w:pPr>
      <w:bookmarkStart w:id="58" w:name="__RefHeading___Toc1241_2438637975"/>
      <w:bookmarkEnd w:id="58"/>
      <w:r>
        <w:rPr>
          <w:rFonts w:eastAsia="宋体" w:cs="Times New Roman"/>
          <w:b/>
          <w:sz w:val="30"/>
          <w:lang w:val="en-US" w:eastAsia="zh-CN"/>
        </w:rPr>
        <w:t xml:space="preserve">9.2 </w:t>
      </w:r>
      <w:r>
        <w:rPr>
          <w:rFonts w:ascii="Times New Roman" w:hAnsi="Times New Roman" w:cs="Times New Roman"/>
          <w:b/>
          <w:sz w:val="30"/>
          <w:lang w:val="en-US" w:eastAsia="zh-CN"/>
        </w:rPr>
        <w:t>相关性对分集收益的限制</w:t>
      </w:r>
    </w:p>
    <w:p>
      <w:pPr>
        <w:pStyle w:val="Normal"/>
        <w:spacing w:lineRule="auto" w:line="360" w:before="0" w:after="0"/>
        <w:ind w:firstLine="480" w:firstLineChars="200"/>
        <w:jc w:val="both"/>
        <w:rPr/>
      </w:pPr>
      <w:r>
        <w:rPr>
          <w:rFonts w:ascii="Times New Roman" w:hAnsi="Times New Roman" w:cs="Times New Roman"/>
          <w:sz w:val="24"/>
          <w:lang w:val="en-US" w:eastAsia="zh-CN"/>
        </w:rPr>
        <w:t>当多个支路高度相关时，增加天线数量不会线性增加独立信息。对于手机紧凑天线，需要重点研究包络相关系数、噪声底相关性和干扰相关性随姿态、频点和握持方式的变化。可行性判断应从“阵元数”转向“有效独立自由度”。</w:t>
      </w:r>
    </w:p>
    <w:p>
      <w:pPr>
        <w:pStyle w:val="Heading2"/>
        <w:spacing w:lineRule="auto" w:line="360" w:before="120" w:after="60"/>
        <w:jc w:val="start"/>
        <w:rPr/>
      </w:pPr>
      <w:bookmarkStart w:id="59" w:name="__RefHeading___Toc1243_2438637975"/>
      <w:bookmarkEnd w:id="59"/>
      <w:r>
        <w:rPr>
          <w:rFonts w:eastAsia="宋体" w:cs="Times New Roman"/>
          <w:b/>
          <w:sz w:val="30"/>
          <w:lang w:val="en-US" w:eastAsia="zh-CN"/>
        </w:rPr>
        <w:t xml:space="preserve">9.3 </w:t>
      </w:r>
      <w:r>
        <w:rPr>
          <w:rFonts w:ascii="Times New Roman" w:hAnsi="Times New Roman" w:cs="Times New Roman"/>
          <w:b/>
          <w:sz w:val="30"/>
          <w:lang w:val="en-US" w:eastAsia="zh-CN"/>
        </w:rPr>
        <w:t>阵列孔径与空间自由度</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阵列孔径决定了相位差对入射角变化的敏感程度。手机级数厘米基线能够产生可测相位差，但角度分辨能力有限。对于 </w:t>
      </w:r>
      <w:r>
        <w:rPr>
          <w:rFonts w:eastAsia="宋体" w:cs="Times New Roman"/>
          <w:sz w:val="24"/>
          <w:lang w:val="en-US" w:eastAsia="zh-CN"/>
        </w:rPr>
        <w:t xml:space="preserve">M </w:t>
      </w:r>
      <w:r>
        <w:rPr>
          <w:rFonts w:ascii="Times New Roman" w:hAnsi="Times New Roman" w:cs="Times New Roman"/>
          <w:sz w:val="24"/>
          <w:lang w:val="en-US" w:eastAsia="zh-CN"/>
        </w:rPr>
        <w:t xml:space="preserve">个独立阵元，理想窄带阵列最多只能提供有限的空间自由度；用于保持期望信号的约束越多，可用于压制干扰的剩余自由度越少。因此 </w:t>
      </w:r>
      <w:r>
        <w:rPr>
          <w:rFonts w:eastAsia="宋体" w:cs="Times New Roman"/>
          <w:sz w:val="24"/>
          <w:lang w:val="en-US" w:eastAsia="zh-CN"/>
        </w:rPr>
        <w:t>2</w:t>
      </w:r>
      <w:r>
        <w:rPr>
          <w:rFonts w:ascii="Times New Roman" w:hAnsi="Times New Roman" w:cs="Times New Roman"/>
          <w:sz w:val="24"/>
          <w:lang w:val="en-US" w:eastAsia="zh-CN"/>
        </w:rPr>
        <w:t>～</w:t>
      </w:r>
      <w:r>
        <w:rPr>
          <w:rFonts w:eastAsia="宋体" w:cs="Times New Roman"/>
          <w:sz w:val="24"/>
          <w:lang w:val="en-US" w:eastAsia="zh-CN"/>
        </w:rPr>
        <w:t xml:space="preserve">4 </w:t>
      </w:r>
      <w:r>
        <w:rPr>
          <w:rFonts w:ascii="Times New Roman" w:hAnsi="Times New Roman" w:cs="Times New Roman"/>
          <w:sz w:val="24"/>
          <w:lang w:val="en-US" w:eastAsia="zh-CN"/>
        </w:rPr>
        <w:t>天线更适合处理少量强干扰或形成轻量级空间判据，而不应按照大规模阵列能力预期其效果。</w:t>
      </w:r>
    </w:p>
    <w:p>
      <w:pPr>
        <w:pStyle w:val="Heading2"/>
        <w:spacing w:lineRule="auto" w:line="360" w:before="120" w:after="60"/>
        <w:jc w:val="start"/>
        <w:rPr/>
      </w:pPr>
      <w:bookmarkStart w:id="60" w:name="__RefHeading___Toc1245_2438637975"/>
      <w:bookmarkEnd w:id="60"/>
      <w:r>
        <w:rPr>
          <w:rFonts w:eastAsia="宋体" w:cs="Times New Roman"/>
          <w:b/>
          <w:sz w:val="30"/>
          <w:lang w:val="en-US" w:eastAsia="zh-CN"/>
        </w:rPr>
        <w:t xml:space="preserve">9.4 </w:t>
      </w:r>
      <w:r>
        <w:rPr>
          <w:rFonts w:ascii="Times New Roman" w:hAnsi="Times New Roman" w:cs="Times New Roman"/>
          <w:b/>
          <w:sz w:val="30"/>
          <w:lang w:val="en-US" w:eastAsia="zh-CN"/>
        </w:rPr>
        <w:t>多干扰源与宽带干扰边界</w:t>
      </w:r>
    </w:p>
    <w:p>
      <w:pPr>
        <w:pStyle w:val="Normal"/>
        <w:spacing w:lineRule="auto" w:line="360" w:before="0" w:after="0"/>
        <w:ind w:firstLine="480" w:firstLineChars="200"/>
        <w:jc w:val="both"/>
        <w:rPr/>
      </w:pPr>
      <w:r>
        <w:rPr>
          <w:rFonts w:ascii="Times New Roman" w:hAnsi="Times New Roman" w:cs="Times New Roman"/>
          <w:sz w:val="24"/>
          <w:lang w:val="en-US" w:eastAsia="zh-CN"/>
        </w:rPr>
        <w:t>单一窄带干扰最适合验证基础空域零陷能力。多干扰源会占用更多空间自由度，宽带干扰还要求在频率维度保持抑制效果，可能需要子带协方差或时域空时处理。随着算法阶数增加，运算量、收敛速度和稳健性要求迅速提高。因此可行性验证应从单干扰源、静态方向逐步扩展，不宜直接以最复杂场景作为第一阶段门槛。</w:t>
      </w:r>
    </w:p>
    <w:p>
      <w:pPr>
        <w:pStyle w:val="Heading2"/>
        <w:spacing w:lineRule="auto" w:line="360" w:before="120" w:after="60"/>
        <w:jc w:val="start"/>
        <w:rPr/>
      </w:pPr>
      <w:bookmarkStart w:id="61" w:name="__RefHeading___Toc1247_2438637975"/>
      <w:bookmarkEnd w:id="61"/>
      <w:r>
        <w:rPr>
          <w:rFonts w:eastAsia="宋体" w:cs="Times New Roman"/>
          <w:b/>
          <w:sz w:val="30"/>
          <w:lang w:val="en-US" w:eastAsia="zh-CN"/>
        </w:rPr>
        <w:t xml:space="preserve">9.5 </w:t>
      </w:r>
      <w:r>
        <w:rPr>
          <w:rFonts w:ascii="Times New Roman" w:hAnsi="Times New Roman" w:cs="Times New Roman"/>
          <w:b/>
          <w:sz w:val="30"/>
          <w:lang w:val="en-US" w:eastAsia="zh-CN"/>
        </w:rPr>
        <w:t>标定误差对高阶算法的影响</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相位、增益和时延误差会造成 </w:t>
      </w:r>
      <w:r>
        <w:rPr>
          <w:rFonts w:eastAsia="宋体" w:cs="Times New Roman"/>
          <w:sz w:val="24"/>
          <w:lang w:val="en-US" w:eastAsia="zh-CN"/>
        </w:rPr>
        <w:t>steering vector mismatch</w:t>
      </w:r>
      <w:r>
        <w:rPr>
          <w:rFonts w:ascii="Times New Roman" w:hAnsi="Times New Roman" w:cs="Times New Roman"/>
          <w:sz w:val="24"/>
          <w:lang w:val="en-US" w:eastAsia="zh-CN"/>
        </w:rPr>
        <w:t xml:space="preserve">，使阵列主瓣和零陷位置偏离理论方向。对 </w:t>
      </w:r>
      <w:r>
        <w:rPr>
          <w:rFonts w:eastAsia="宋体" w:cs="Times New Roman"/>
          <w:sz w:val="24"/>
          <w:lang w:val="en-US" w:eastAsia="zh-CN"/>
        </w:rPr>
        <w:t xml:space="preserve">EGC </w:t>
      </w:r>
      <w:r>
        <w:rPr>
          <w:rFonts w:ascii="Times New Roman" w:hAnsi="Times New Roman" w:cs="Times New Roman"/>
          <w:sz w:val="24"/>
          <w:lang w:val="en-US" w:eastAsia="zh-CN"/>
        </w:rPr>
        <w:t xml:space="preserve">而言，残余相位误差主要体现为合并增益下降；对 </w:t>
      </w:r>
      <w:r>
        <w:rPr>
          <w:rFonts w:eastAsia="宋体" w:cs="Times New Roman"/>
          <w:sz w:val="24"/>
          <w:lang w:val="en-US" w:eastAsia="zh-CN"/>
        </w:rPr>
        <w:t xml:space="preserve">MVDR </w:t>
      </w:r>
      <w:r>
        <w:rPr>
          <w:rFonts w:ascii="Times New Roman" w:hAnsi="Times New Roman" w:cs="Times New Roman"/>
          <w:sz w:val="24"/>
          <w:lang w:val="en-US" w:eastAsia="zh-CN"/>
        </w:rPr>
        <w:t>等自适应算法，失配还可能造成期望卫星信号被错误抑制。高阶算法的可行性不应只在理想标定仿真中判断，必须把实测通道误差范围注入仿真。</w:t>
      </w:r>
    </w:p>
    <w:p>
      <w:pPr>
        <w:pStyle w:val="Heading2"/>
        <w:spacing w:lineRule="auto" w:line="360" w:before="120" w:after="60"/>
        <w:jc w:val="start"/>
        <w:rPr/>
      </w:pPr>
      <w:bookmarkStart w:id="62" w:name="__RefHeading___Toc1249_2438637975"/>
      <w:bookmarkEnd w:id="62"/>
      <w:r>
        <w:rPr>
          <w:rFonts w:eastAsia="宋体" w:cs="Times New Roman"/>
          <w:b/>
          <w:sz w:val="30"/>
          <w:lang w:val="en-US" w:eastAsia="zh-CN"/>
        </w:rPr>
        <w:t xml:space="preserve">9.6 GNSS </w:t>
      </w:r>
      <w:r>
        <w:rPr>
          <w:rFonts w:ascii="Times New Roman" w:hAnsi="Times New Roman" w:cs="Times New Roman"/>
          <w:b/>
          <w:sz w:val="30"/>
          <w:lang w:val="en-US" w:eastAsia="zh-CN"/>
        </w:rPr>
        <w:t>弱信号条件下的估计限制</w:t>
      </w:r>
    </w:p>
    <w:p>
      <w:pPr>
        <w:pStyle w:val="Normal"/>
        <w:spacing w:lineRule="auto" w:line="360" w:before="0" w:after="0"/>
        <w:ind w:firstLine="480" w:firstLineChars="200"/>
        <w:jc w:val="both"/>
        <w:rPr/>
      </w:pPr>
      <w:r>
        <w:rPr>
          <w:rFonts w:eastAsia="宋体" w:cs="Times New Roman"/>
          <w:sz w:val="24"/>
          <w:lang w:val="en-US" w:eastAsia="zh-CN"/>
        </w:rPr>
        <w:t xml:space="preserve">GNSS </w:t>
      </w:r>
      <w:r>
        <w:rPr>
          <w:rFonts w:ascii="Times New Roman" w:hAnsi="Times New Roman" w:cs="Times New Roman"/>
          <w:sz w:val="24"/>
          <w:lang w:val="en-US" w:eastAsia="zh-CN"/>
        </w:rPr>
        <w:t xml:space="preserve">原始采样中单颗卫星通常位于噪声底以下，无法像通信基站那样直接对期望信号形成高信噪比的阵列信道估计。工程上需要利用码相关后的处理增益、较长时间积分、星历方向约束或已跟踪状态估计相对相位和 </w:t>
      </w:r>
      <w:r>
        <w:rPr>
          <w:rFonts w:eastAsia="宋体" w:cs="Times New Roman"/>
          <w:sz w:val="24"/>
          <w:lang w:val="en-US" w:eastAsia="zh-CN"/>
        </w:rPr>
        <w:t>steering vector</w:t>
      </w:r>
      <w:r>
        <w:rPr>
          <w:rFonts w:ascii="Times New Roman" w:hAnsi="Times New Roman" w:cs="Times New Roman"/>
          <w:sz w:val="24"/>
          <w:lang w:val="en-US" w:eastAsia="zh-CN"/>
        </w:rPr>
        <w:t>。因而“先建立稳定跟踪，再启用更精细的空间处理”往往比从冷启动阶段直接进行全功能阵列处理更加现实。</w:t>
      </w:r>
    </w:p>
    <w:p>
      <w:pPr>
        <w:pStyle w:val="Normal"/>
        <w:spacing w:lineRule="auto" w:line="360" w:before="0" w:after="0"/>
        <w:ind w:firstLine="480" w:firstLineChars="200"/>
        <w:jc w:val="both"/>
        <w:rPr/>
      </w:pPr>
      <w:r>
        <w:rPr>
          <w:rFonts w:ascii="Times New Roman" w:hAnsi="Times New Roman" w:cs="Times New Roman"/>
          <w:sz w:val="24"/>
          <w:lang w:val="en-US" w:eastAsia="zh-CN"/>
        </w:rPr>
        <w:t>阵列处理常使用接收协方差矩阵描述多通道统计特性，如式（</w:t>
      </w:r>
      <w:r>
        <w:rPr>
          <w:rFonts w:eastAsia="宋体" w:cs="Times New Roman"/>
          <w:sz w:val="24"/>
          <w:lang w:val="en-US" w:eastAsia="zh-CN"/>
        </w:rPr>
        <w:t>9-2</w:t>
      </w:r>
      <w:r>
        <w:rPr>
          <w:rFonts w:ascii="Times New Roman" w:hAnsi="Times New Roman" w:cs="Times New Roman"/>
          <w:sz w:val="24"/>
          <w:lang w:val="en-US" w:eastAsia="zh-CN"/>
        </w:rPr>
        <w:t>）所示。</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Normal"/>
              <w:rPr/>
            </w:pPr>
            <w:r>
              <w:rPr/>
            </w:r>
          </w:p>
        </w:tc>
        <w:tc>
          <w:tcPr>
            <w:tcW w:w="2929" w:type="dxa"/>
            <w:tcBorders/>
          </w:tcPr>
          <w:p>
            <w:pPr>
              <w:pStyle w:val="Normal"/>
              <w:spacing w:before="60" w:after="60"/>
              <w:jc w:val="center"/>
              <w:rPr/>
            </w:pPr>
            <w:r>
              <w:rPr/>
            </w:r>
            <m:oMathPara xmlns:m="http://schemas.openxmlformats.org/officeDocument/2006/math">
              <m:oMathParaPr>
                <m:jc m:val="center"/>
              </m:oMathParaPr>
              <m:oMath>
                <m:r>
                  <m:t xml:space="preserve">R</m:t>
                </m:r>
                <m:r>
                  <m:t xml:space="preserve">=</m:t>
                </m:r>
                <m:r>
                  <m:t xml:space="preserve">E</m:t>
                </m:r>
                <m:d>
                  <m:dPr>
                    <m:begChr m:val="["/>
                    <m:endChr m:val="]"/>
                  </m:dPr>
                  <m:e>
                    <m:r>
                      <m:t xml:space="preserve">x</m:t>
                    </m:r>
                    <m:sSup>
                      <m:e>
                        <m:r>
                          <m:t xml:space="preserve">x</m:t>
                        </m:r>
                      </m:e>
                      <m:sup>
                        <m:r>
                          <m:t xml:space="preserve">H</m:t>
                        </m:r>
                      </m:sup>
                    </m:sSup>
                  </m:e>
                </m:d>
              </m:oMath>
            </m:oMathPara>
          </w:p>
        </w:tc>
        <w:tc>
          <w:tcPr>
            <w:tcW w:w="2929" w:type="dxa"/>
            <w:tcBorders/>
          </w:tcPr>
          <w:p>
            <w:pPr>
              <w:pStyle w:val="Normal"/>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9-2</w:t>
            </w:r>
            <w:r>
              <w:rPr>
                <w:rFonts w:ascii="Times New Roman" w:hAnsi="Times New Roman" w:cs="Times New Roman"/>
                <w:sz w:val="21"/>
                <w:lang w:val="en-US" w:eastAsia="zh-CN"/>
              </w:rPr>
              <w:t>）</w:t>
            </w:r>
          </w:p>
        </w:tc>
      </w:tr>
    </w:tbl>
    <w:p>
      <w:pPr>
        <w:pStyle w:val="Heading1"/>
        <w:spacing w:lineRule="auto" w:line="360" w:before="0" w:after="120"/>
        <w:jc w:val="center"/>
        <w:rPr/>
      </w:pPr>
      <w:bookmarkStart w:id="63" w:name="__RefHeading___Toc1251_2438637975"/>
      <w:bookmarkEnd w:id="63"/>
      <w:r>
        <w:rPr>
          <w:rFonts w:ascii="Times New Roman" w:hAnsi="Times New Roman" w:cs="Times New Roman"/>
          <w:b/>
          <w:sz w:val="36"/>
          <w:lang w:val="en-US" w:eastAsia="zh-CN"/>
        </w:rPr>
        <w:t>第</w:t>
      </w:r>
      <w:r>
        <w:rPr>
          <w:rFonts w:eastAsia="宋体" w:cs="Times New Roman"/>
          <w:b/>
          <w:sz w:val="36"/>
          <w:lang w:val="en-US" w:eastAsia="zh-CN"/>
        </w:rPr>
        <w:t>10</w:t>
      </w:r>
      <w:r>
        <w:rPr>
          <w:rFonts w:ascii="Times New Roman" w:hAnsi="Times New Roman" w:cs="Times New Roman"/>
          <w:b/>
          <w:sz w:val="36"/>
          <w:lang w:val="en-US" w:eastAsia="zh-CN"/>
        </w:rPr>
        <w:t>章 工程实现与资源可行性分析</w:t>
      </w:r>
    </w:p>
    <w:p>
      <w:pPr>
        <w:pStyle w:val="Heading2"/>
        <w:spacing w:lineRule="auto" w:line="360" w:before="120" w:after="60"/>
        <w:jc w:val="start"/>
        <w:rPr/>
      </w:pPr>
      <w:bookmarkStart w:id="64" w:name="__RefHeading___Toc1253_2438637975"/>
      <w:bookmarkEnd w:id="64"/>
      <w:r>
        <w:rPr>
          <w:rFonts w:eastAsia="宋体" w:cs="Times New Roman"/>
          <w:b/>
          <w:sz w:val="30"/>
          <w:lang w:val="en-US" w:eastAsia="zh-CN"/>
        </w:rPr>
        <w:t xml:space="preserve">10.1 </w:t>
      </w:r>
      <w:r>
        <w:rPr>
          <w:rFonts w:ascii="Times New Roman" w:hAnsi="Times New Roman" w:cs="Times New Roman"/>
          <w:b/>
          <w:sz w:val="30"/>
          <w:lang w:val="en-US" w:eastAsia="zh-CN"/>
        </w:rPr>
        <w:t>天线与整机资源</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新增 </w:t>
      </w:r>
      <w:r>
        <w:rPr>
          <w:rFonts w:eastAsia="宋体" w:cs="Times New Roman"/>
          <w:sz w:val="24"/>
          <w:lang w:val="en-US" w:eastAsia="zh-CN"/>
        </w:rPr>
        <w:t xml:space="preserve">GNSS </w:t>
      </w:r>
      <w:r>
        <w:rPr>
          <w:rFonts w:ascii="Times New Roman" w:hAnsi="Times New Roman" w:cs="Times New Roman"/>
          <w:sz w:val="24"/>
          <w:lang w:val="en-US" w:eastAsia="zh-CN"/>
        </w:rPr>
        <w:t>天线首先受到整机空间和天线共存约束。需要评估可用安装位置、与蜂窝</w:t>
      </w:r>
      <w:r>
        <w:rPr>
          <w:rFonts w:eastAsia="宋体" w:cs="Times New Roman"/>
          <w:sz w:val="24"/>
          <w:lang w:val="en-US" w:eastAsia="zh-CN"/>
        </w:rPr>
        <w:t xml:space="preserve">/Wi-Fi/UWB </w:t>
      </w:r>
      <w:r>
        <w:rPr>
          <w:rFonts w:ascii="Times New Roman" w:hAnsi="Times New Roman" w:cs="Times New Roman"/>
          <w:sz w:val="24"/>
          <w:lang w:val="en-US" w:eastAsia="zh-CN"/>
        </w:rPr>
        <w:t xml:space="preserve">天线的隔离、金属结构影响、馈线长度以及握持遮挡。多天线方案的可行性应以整机 </w:t>
      </w:r>
      <w:r>
        <w:rPr>
          <w:rFonts w:eastAsia="宋体" w:cs="Times New Roman"/>
          <w:sz w:val="24"/>
          <w:lang w:val="en-US" w:eastAsia="zh-CN"/>
        </w:rPr>
        <w:t xml:space="preserve">OTA </w:t>
      </w:r>
      <w:r>
        <w:rPr>
          <w:rFonts w:ascii="Times New Roman" w:hAnsi="Times New Roman" w:cs="Times New Roman"/>
          <w:sz w:val="24"/>
          <w:lang w:val="en-US" w:eastAsia="zh-CN"/>
        </w:rPr>
        <w:t xml:space="preserve">结果为准，而不是仅依据天线单体效率。对于已有多个兼容 </w:t>
      </w:r>
      <w:r>
        <w:rPr>
          <w:rFonts w:eastAsia="宋体" w:cs="Times New Roman"/>
          <w:sz w:val="24"/>
          <w:lang w:val="en-US" w:eastAsia="zh-CN"/>
        </w:rPr>
        <w:t xml:space="preserve">GNSS </w:t>
      </w:r>
      <w:r>
        <w:rPr>
          <w:rFonts w:ascii="Times New Roman" w:hAnsi="Times New Roman" w:cs="Times New Roman"/>
          <w:sz w:val="24"/>
          <w:lang w:val="en-US" w:eastAsia="zh-CN"/>
        </w:rPr>
        <w:t>频段的天线资源，优先研究复用和切换可能性可显著降低产品成本。</w:t>
      </w:r>
    </w:p>
    <w:p>
      <w:pPr>
        <w:pStyle w:val="Heading2"/>
        <w:spacing w:lineRule="auto" w:line="360" w:before="120" w:after="60"/>
        <w:jc w:val="start"/>
        <w:rPr/>
      </w:pPr>
      <w:bookmarkStart w:id="65" w:name="__RefHeading___Toc1255_2438637975"/>
      <w:bookmarkEnd w:id="65"/>
      <w:r>
        <w:rPr>
          <w:rFonts w:eastAsia="宋体" w:cs="Times New Roman"/>
          <w:b/>
          <w:sz w:val="30"/>
          <w:lang w:val="en-US" w:eastAsia="zh-CN"/>
        </w:rPr>
        <w:t xml:space="preserve">10.2 RF </w:t>
      </w:r>
      <w:r>
        <w:rPr>
          <w:rFonts w:ascii="Times New Roman" w:hAnsi="Times New Roman" w:cs="Times New Roman"/>
          <w:b/>
          <w:sz w:val="30"/>
          <w:lang w:val="en-US" w:eastAsia="zh-CN"/>
        </w:rPr>
        <w:t>通道与模拟前端</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并行多天线意味着至少部分场景需要多路 </w:t>
      </w:r>
      <w:r>
        <w:rPr>
          <w:rFonts w:eastAsia="宋体" w:cs="Times New Roman"/>
          <w:sz w:val="24"/>
          <w:lang w:val="en-US" w:eastAsia="zh-CN"/>
        </w:rPr>
        <w:t>LNA</w:t>
      </w:r>
      <w:r>
        <w:rPr>
          <w:rFonts w:ascii="Times New Roman" w:hAnsi="Times New Roman" w:cs="Times New Roman"/>
          <w:sz w:val="24"/>
          <w:lang w:val="en-US" w:eastAsia="zh-CN"/>
        </w:rPr>
        <w:t>、滤波、混频或直接采样资源同时工作。</w:t>
      </w:r>
      <w:r>
        <w:rPr>
          <w:rFonts w:eastAsia="宋体" w:cs="Times New Roman"/>
          <w:sz w:val="24"/>
          <w:lang w:val="en-US" w:eastAsia="zh-CN"/>
        </w:rPr>
        <w:t xml:space="preserve">RF </w:t>
      </w:r>
      <w:r>
        <w:rPr>
          <w:rFonts w:ascii="Times New Roman" w:hAnsi="Times New Roman" w:cs="Times New Roman"/>
          <w:sz w:val="24"/>
          <w:lang w:val="en-US" w:eastAsia="zh-CN"/>
        </w:rPr>
        <w:t xml:space="preserve">常开功耗可能成为手机应用最大的工程代价之一。还需评估多路 </w:t>
      </w:r>
      <w:r>
        <w:rPr>
          <w:rFonts w:eastAsia="宋体" w:cs="Times New Roman"/>
          <w:sz w:val="24"/>
          <w:lang w:val="en-US" w:eastAsia="zh-CN"/>
        </w:rPr>
        <w:t xml:space="preserve">AGC </w:t>
      </w:r>
      <w:r>
        <w:rPr>
          <w:rFonts w:ascii="Times New Roman" w:hAnsi="Times New Roman" w:cs="Times New Roman"/>
          <w:sz w:val="24"/>
          <w:lang w:val="en-US" w:eastAsia="zh-CN"/>
        </w:rPr>
        <w:t xml:space="preserve">是否独立、强干扰下各通道是否同时饱和、不同 </w:t>
      </w:r>
      <w:r>
        <w:rPr>
          <w:rFonts w:eastAsia="宋体" w:cs="Times New Roman"/>
          <w:sz w:val="24"/>
          <w:lang w:val="en-US" w:eastAsia="zh-CN"/>
        </w:rPr>
        <w:t xml:space="preserve">RF </w:t>
      </w:r>
      <w:r>
        <w:rPr>
          <w:rFonts w:ascii="Times New Roman" w:hAnsi="Times New Roman" w:cs="Times New Roman"/>
          <w:sz w:val="24"/>
          <w:lang w:val="en-US" w:eastAsia="zh-CN"/>
        </w:rPr>
        <w:t>路径的群时延和本振相位是否能够长期稳定。</w:t>
      </w:r>
    </w:p>
    <w:p>
      <w:pPr>
        <w:pStyle w:val="Heading2"/>
        <w:spacing w:lineRule="auto" w:line="360" w:before="120" w:after="60"/>
        <w:jc w:val="start"/>
        <w:rPr/>
      </w:pPr>
      <w:bookmarkStart w:id="66" w:name="__RefHeading___Toc1257_2438637975"/>
      <w:bookmarkEnd w:id="66"/>
      <w:r>
        <w:rPr>
          <w:rFonts w:eastAsia="宋体" w:cs="Times New Roman"/>
          <w:b/>
          <w:sz w:val="30"/>
          <w:lang w:val="en-US" w:eastAsia="zh-CN"/>
        </w:rPr>
        <w:t xml:space="preserve">10.3 ADC </w:t>
      </w:r>
      <w:r>
        <w:rPr>
          <w:rFonts w:ascii="Times New Roman" w:hAnsi="Times New Roman" w:cs="Times New Roman"/>
          <w:b/>
          <w:sz w:val="30"/>
          <w:lang w:val="en-US" w:eastAsia="zh-CN"/>
        </w:rPr>
        <w:t xml:space="preserve">与 </w:t>
      </w:r>
      <w:r>
        <w:rPr>
          <w:rFonts w:eastAsia="宋体" w:cs="Times New Roman"/>
          <w:b/>
          <w:sz w:val="30"/>
          <w:lang w:val="en-US" w:eastAsia="zh-CN"/>
        </w:rPr>
        <w:t xml:space="preserve">DFE </w:t>
      </w:r>
      <w:r>
        <w:rPr>
          <w:rFonts w:ascii="Times New Roman" w:hAnsi="Times New Roman" w:cs="Times New Roman"/>
          <w:b/>
          <w:sz w:val="30"/>
          <w:lang w:val="en-US" w:eastAsia="zh-CN"/>
        </w:rPr>
        <w:t>资源</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多路 </w:t>
      </w:r>
      <w:r>
        <w:rPr>
          <w:rFonts w:eastAsia="宋体" w:cs="Times New Roman"/>
          <w:sz w:val="24"/>
          <w:lang w:val="en-US" w:eastAsia="zh-CN"/>
        </w:rPr>
        <w:t xml:space="preserve">ADC </w:t>
      </w:r>
      <w:r>
        <w:rPr>
          <w:rFonts w:ascii="Times New Roman" w:hAnsi="Times New Roman" w:cs="Times New Roman"/>
          <w:sz w:val="24"/>
          <w:lang w:val="en-US" w:eastAsia="zh-CN"/>
        </w:rPr>
        <w:t xml:space="preserve">会线性增加采样数据带宽和部分数字前端资源。若采用共享时钟和统一 </w:t>
      </w:r>
      <w:r>
        <w:rPr>
          <w:rFonts w:eastAsia="宋体" w:cs="Times New Roman"/>
          <w:sz w:val="24"/>
          <w:lang w:val="en-US" w:eastAsia="zh-CN"/>
        </w:rPr>
        <w:t xml:space="preserve">DFE </w:t>
      </w:r>
      <w:r>
        <w:rPr>
          <w:rFonts w:ascii="Times New Roman" w:hAnsi="Times New Roman" w:cs="Times New Roman"/>
          <w:sz w:val="24"/>
          <w:lang w:val="en-US" w:eastAsia="zh-CN"/>
        </w:rPr>
        <w:t xml:space="preserve">架构，有利于保证同步；若不同 </w:t>
      </w:r>
      <w:r>
        <w:rPr>
          <w:rFonts w:eastAsia="宋体" w:cs="Times New Roman"/>
          <w:sz w:val="24"/>
          <w:lang w:val="en-US" w:eastAsia="zh-CN"/>
        </w:rPr>
        <w:t xml:space="preserve">RF </w:t>
      </w:r>
      <w:r>
        <w:rPr>
          <w:rFonts w:ascii="Times New Roman" w:hAnsi="Times New Roman" w:cs="Times New Roman"/>
          <w:sz w:val="24"/>
          <w:lang w:val="en-US" w:eastAsia="zh-CN"/>
        </w:rPr>
        <w:t xml:space="preserve">通道来自独立芯片或异步时钟，则需要额外的重采样与时钟漂移跟踪。对于 </w:t>
      </w:r>
      <w:r>
        <w:rPr>
          <w:rFonts w:eastAsia="宋体" w:cs="Times New Roman"/>
          <w:sz w:val="24"/>
          <w:lang w:val="en-US" w:eastAsia="zh-CN"/>
        </w:rPr>
        <w:t xml:space="preserve">L5/E5 </w:t>
      </w:r>
      <w:r>
        <w:rPr>
          <w:rFonts w:ascii="Times New Roman" w:hAnsi="Times New Roman" w:cs="Times New Roman"/>
          <w:sz w:val="24"/>
          <w:lang w:val="en-US" w:eastAsia="zh-CN"/>
        </w:rPr>
        <w:t>等宽带信号，数据率和滤波资源增长更加明显。</w:t>
      </w:r>
    </w:p>
    <w:p>
      <w:pPr>
        <w:pStyle w:val="Heading2"/>
        <w:spacing w:lineRule="auto" w:line="360" w:before="120" w:after="60"/>
        <w:jc w:val="start"/>
        <w:rPr/>
      </w:pPr>
      <w:bookmarkStart w:id="67" w:name="__RefHeading___Toc1259_2438637975"/>
      <w:bookmarkEnd w:id="67"/>
      <w:r>
        <w:rPr>
          <w:rFonts w:eastAsia="宋体" w:cs="Times New Roman"/>
          <w:b/>
          <w:sz w:val="30"/>
          <w:lang w:val="en-US" w:eastAsia="zh-CN"/>
        </w:rPr>
        <w:t xml:space="preserve">10.4 </w:t>
      </w:r>
      <w:r>
        <w:rPr>
          <w:rFonts w:ascii="Times New Roman" w:hAnsi="Times New Roman" w:cs="Times New Roman"/>
          <w:b/>
          <w:sz w:val="30"/>
          <w:lang w:val="en-US" w:eastAsia="zh-CN"/>
        </w:rPr>
        <w:t>算力与存储资源</w:t>
      </w:r>
    </w:p>
    <w:p>
      <w:pPr>
        <w:pStyle w:val="Normal"/>
        <w:spacing w:lineRule="auto" w:line="360" w:before="0" w:after="0"/>
        <w:ind w:firstLine="480" w:firstLineChars="200"/>
        <w:jc w:val="both"/>
        <w:rPr/>
      </w:pPr>
      <w:r>
        <w:rPr>
          <w:rFonts w:ascii="Times New Roman" w:hAnsi="Times New Roman" w:cs="Times New Roman"/>
          <w:sz w:val="24"/>
          <w:lang w:val="en-US" w:eastAsia="zh-CN"/>
        </w:rPr>
        <w:t>选择分集仅需低速质量评估和开关控制；</w:t>
      </w:r>
      <w:r>
        <w:rPr>
          <w:rFonts w:eastAsia="宋体" w:cs="Times New Roman"/>
          <w:sz w:val="24"/>
          <w:lang w:val="en-US" w:eastAsia="zh-CN"/>
        </w:rPr>
        <w:t xml:space="preserve">EGC/MRC </w:t>
      </w:r>
      <w:r>
        <w:rPr>
          <w:rFonts w:ascii="Times New Roman" w:hAnsi="Times New Roman" w:cs="Times New Roman"/>
          <w:sz w:val="24"/>
          <w:lang w:val="en-US" w:eastAsia="zh-CN"/>
        </w:rPr>
        <w:t xml:space="preserve">需要按采样或相关器速率进行复乘累加；协方差估计需要存储或累加 </w:t>
      </w:r>
      <w:r>
        <w:rPr>
          <w:rFonts w:eastAsia="宋体" w:cs="Times New Roman"/>
          <w:sz w:val="24"/>
          <w:lang w:val="en-US" w:eastAsia="zh-CN"/>
        </w:rPr>
        <w:t xml:space="preserve">M×M </w:t>
      </w:r>
      <w:r>
        <w:rPr>
          <w:rFonts w:ascii="Times New Roman" w:hAnsi="Times New Roman" w:cs="Times New Roman"/>
          <w:sz w:val="24"/>
          <w:lang w:val="en-US" w:eastAsia="zh-CN"/>
        </w:rPr>
        <w:t>复矩阵；</w:t>
      </w:r>
      <w:r>
        <w:rPr>
          <w:rFonts w:eastAsia="宋体" w:cs="Times New Roman"/>
          <w:sz w:val="24"/>
          <w:lang w:val="en-US" w:eastAsia="zh-CN"/>
        </w:rPr>
        <w:t xml:space="preserve">MVDR </w:t>
      </w:r>
      <w:r>
        <w:rPr>
          <w:rFonts w:ascii="Times New Roman" w:hAnsi="Times New Roman" w:cs="Times New Roman"/>
          <w:sz w:val="24"/>
          <w:lang w:val="en-US" w:eastAsia="zh-CN"/>
        </w:rPr>
        <w:t>还涉及小规模矩阵求逆或线性方程求解。</w:t>
      </w:r>
      <w:r>
        <w:rPr>
          <w:rFonts w:eastAsia="宋体" w:cs="Times New Roman"/>
          <w:sz w:val="24"/>
          <w:lang w:val="en-US" w:eastAsia="zh-CN"/>
        </w:rPr>
        <w:t>2</w:t>
      </w:r>
      <w:r>
        <w:rPr>
          <w:rFonts w:ascii="Times New Roman" w:hAnsi="Times New Roman" w:cs="Times New Roman"/>
          <w:sz w:val="24"/>
          <w:lang w:val="en-US" w:eastAsia="zh-CN"/>
        </w:rPr>
        <w:t>～</w:t>
      </w:r>
      <w:r>
        <w:rPr>
          <w:rFonts w:eastAsia="宋体" w:cs="Times New Roman"/>
          <w:sz w:val="24"/>
          <w:lang w:val="en-US" w:eastAsia="zh-CN"/>
        </w:rPr>
        <w:t xml:space="preserve">4 </w:t>
      </w:r>
      <w:r>
        <w:rPr>
          <w:rFonts w:ascii="Times New Roman" w:hAnsi="Times New Roman" w:cs="Times New Roman"/>
          <w:sz w:val="24"/>
          <w:lang w:val="en-US" w:eastAsia="zh-CN"/>
        </w:rPr>
        <w:t xml:space="preserve">天线矩阵维度本身不大，但若处理带宽达到数十 </w:t>
      </w:r>
      <w:r>
        <w:rPr>
          <w:rFonts w:eastAsia="宋体" w:cs="Times New Roman"/>
          <w:sz w:val="24"/>
          <w:lang w:val="en-US" w:eastAsia="zh-CN"/>
        </w:rPr>
        <w:t>MHz</w:t>
      </w:r>
      <w:r>
        <w:rPr>
          <w:rFonts w:ascii="Times New Roman" w:hAnsi="Times New Roman" w:cs="Times New Roman"/>
          <w:sz w:val="24"/>
          <w:lang w:val="en-US" w:eastAsia="zh-CN"/>
        </w:rPr>
        <w:t>，真正占用资源的往往是高采样率复数乘加和多路数据搬运。</w:t>
      </w:r>
    </w:p>
    <w:p>
      <w:pPr>
        <w:pStyle w:val="Heading2"/>
        <w:spacing w:lineRule="auto" w:line="360" w:before="120" w:after="60"/>
        <w:jc w:val="start"/>
        <w:rPr/>
      </w:pPr>
      <w:bookmarkStart w:id="68" w:name="__RefHeading___Toc1261_2438637975"/>
      <w:bookmarkEnd w:id="68"/>
      <w:r>
        <w:rPr>
          <w:rFonts w:eastAsia="宋体" w:cs="Times New Roman"/>
          <w:b/>
          <w:sz w:val="30"/>
          <w:lang w:val="en-US" w:eastAsia="zh-CN"/>
        </w:rPr>
        <w:t xml:space="preserve">10.5 </w:t>
      </w:r>
      <w:r>
        <w:rPr>
          <w:rFonts w:ascii="Times New Roman" w:hAnsi="Times New Roman" w:cs="Times New Roman"/>
          <w:b/>
          <w:sz w:val="30"/>
          <w:lang w:val="en-US" w:eastAsia="zh-CN"/>
        </w:rPr>
        <w:t>功耗与产品成本</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消费级产品应以“单位功耗换取的 </w:t>
      </w:r>
      <w:r>
        <w:rPr>
          <w:rFonts w:eastAsia="宋体" w:cs="Times New Roman"/>
          <w:sz w:val="24"/>
          <w:lang w:val="en-US" w:eastAsia="zh-CN"/>
        </w:rPr>
        <w:t xml:space="preserve">GNSS </w:t>
      </w:r>
      <w:r>
        <w:rPr>
          <w:rFonts w:ascii="Times New Roman" w:hAnsi="Times New Roman" w:cs="Times New Roman"/>
          <w:sz w:val="24"/>
          <w:lang w:val="en-US" w:eastAsia="zh-CN"/>
        </w:rPr>
        <w:t xml:space="preserve">收益”作为核心评价之一。若第二 </w:t>
      </w:r>
      <w:r>
        <w:rPr>
          <w:rFonts w:eastAsia="宋体" w:cs="Times New Roman"/>
          <w:sz w:val="24"/>
          <w:lang w:val="en-US" w:eastAsia="zh-CN"/>
        </w:rPr>
        <w:t xml:space="preserve">RF </w:t>
      </w:r>
      <w:r>
        <w:rPr>
          <w:rFonts w:ascii="Times New Roman" w:hAnsi="Times New Roman" w:cs="Times New Roman"/>
          <w:sz w:val="24"/>
          <w:lang w:val="en-US" w:eastAsia="zh-CN"/>
        </w:rPr>
        <w:t xml:space="preserve">常开带来的功耗明显高于其弱信号收益，则可采用按场景触发策略：常态只开主通道，检测到 </w:t>
      </w:r>
      <w:r>
        <w:rPr>
          <w:rFonts w:eastAsia="宋体" w:cs="Times New Roman"/>
          <w:sz w:val="24"/>
          <w:lang w:val="en-US" w:eastAsia="zh-CN"/>
        </w:rPr>
        <w:t xml:space="preserve">CN0 </w:t>
      </w:r>
      <w:r>
        <w:rPr>
          <w:rFonts w:ascii="Times New Roman" w:hAnsi="Times New Roman" w:cs="Times New Roman"/>
          <w:sz w:val="24"/>
          <w:lang w:val="en-US" w:eastAsia="zh-CN"/>
        </w:rPr>
        <w:t>下降、遮挡、干扰或定位不可用时再开启辅助通道。</w:t>
      </w:r>
    </w:p>
    <w:p>
      <w:pPr>
        <w:pStyle w:val="Normal"/>
        <w:spacing w:lineRule="auto" w:line="360" w:before="0" w:after="0"/>
        <w:ind w:firstLine="480" w:firstLineChars="200"/>
        <w:jc w:val="both"/>
        <w:rPr/>
      </w:pPr>
      <w:r>
        <w:rPr>
          <w:rFonts w:ascii="Times New Roman" w:hAnsi="Times New Roman" w:cs="Times New Roman"/>
          <w:sz w:val="24"/>
          <w:lang w:val="en-US" w:eastAsia="zh-CN"/>
        </w:rPr>
        <w:t>硬件成本还包括射频开关、</w:t>
      </w:r>
      <w:r>
        <w:rPr>
          <w:rFonts w:eastAsia="宋体" w:cs="Times New Roman"/>
          <w:sz w:val="24"/>
          <w:lang w:val="en-US" w:eastAsia="zh-CN"/>
        </w:rPr>
        <w:t>LNA</w:t>
      </w:r>
      <w:r>
        <w:rPr>
          <w:rFonts w:ascii="Times New Roman" w:hAnsi="Times New Roman" w:cs="Times New Roman"/>
          <w:sz w:val="24"/>
          <w:lang w:val="en-US" w:eastAsia="zh-CN"/>
        </w:rPr>
        <w:t>、滤波器、</w:t>
      </w:r>
      <w:r>
        <w:rPr>
          <w:rFonts w:eastAsia="宋体" w:cs="Times New Roman"/>
          <w:sz w:val="24"/>
          <w:lang w:val="en-US" w:eastAsia="zh-CN"/>
        </w:rPr>
        <w:t xml:space="preserve">ADC </w:t>
      </w:r>
      <w:r>
        <w:rPr>
          <w:rFonts w:ascii="Times New Roman" w:hAnsi="Times New Roman" w:cs="Times New Roman"/>
          <w:sz w:val="24"/>
          <w:lang w:val="en-US" w:eastAsia="zh-CN"/>
        </w:rPr>
        <w:t xml:space="preserve">通道、芯片面积和 </w:t>
      </w:r>
      <w:r>
        <w:rPr>
          <w:rFonts w:eastAsia="宋体" w:cs="Times New Roman"/>
          <w:sz w:val="24"/>
          <w:lang w:val="en-US" w:eastAsia="zh-CN"/>
        </w:rPr>
        <w:t xml:space="preserve">PCB </w:t>
      </w:r>
      <w:r>
        <w:rPr>
          <w:rFonts w:ascii="Times New Roman" w:hAnsi="Times New Roman" w:cs="Times New Roman"/>
          <w:sz w:val="24"/>
          <w:lang w:val="en-US" w:eastAsia="zh-CN"/>
        </w:rPr>
        <w:t>布局。软件成本包括多通道状态管理、标定、故障回退、测试场景和量产校准。可行性报告最终应给出不同路线的总成本，而不是仅比较算法复杂度。</w:t>
      </w:r>
    </w:p>
    <w:p>
      <w:pPr>
        <w:pStyle w:val="Heading2"/>
        <w:spacing w:lineRule="auto" w:line="360" w:before="120" w:after="60"/>
        <w:jc w:val="start"/>
        <w:rPr/>
      </w:pPr>
      <w:bookmarkStart w:id="69" w:name="__RefHeading___Toc1263_2438637975"/>
      <w:bookmarkEnd w:id="69"/>
      <w:r>
        <w:rPr>
          <w:rFonts w:eastAsia="宋体" w:cs="Times New Roman"/>
          <w:b/>
          <w:sz w:val="30"/>
          <w:lang w:val="en-US" w:eastAsia="zh-CN"/>
        </w:rPr>
        <w:t xml:space="preserve">10.6 </w:t>
      </w:r>
      <w:r>
        <w:rPr>
          <w:rFonts w:ascii="Times New Roman" w:hAnsi="Times New Roman" w:cs="Times New Roman"/>
          <w:b/>
          <w:sz w:val="30"/>
          <w:lang w:val="en-US" w:eastAsia="zh-CN"/>
        </w:rPr>
        <w:t>软件架构与产品化约束</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产品化需要考虑启动时间、场景判决、异常回退和跨版本兼容。任何高阶多天线模式都应具备退化到传统单天线模式的能力，并确保辅助通道异常时不会降低基础 </w:t>
      </w:r>
      <w:r>
        <w:rPr>
          <w:rFonts w:eastAsia="宋体" w:cs="Times New Roman"/>
          <w:sz w:val="24"/>
          <w:lang w:val="en-US" w:eastAsia="zh-CN"/>
        </w:rPr>
        <w:t xml:space="preserve">GNSS </w:t>
      </w:r>
      <w:r>
        <w:rPr>
          <w:rFonts w:ascii="Times New Roman" w:hAnsi="Times New Roman" w:cs="Times New Roman"/>
          <w:sz w:val="24"/>
          <w:lang w:val="en-US" w:eastAsia="zh-CN"/>
        </w:rPr>
        <w:t>可用性。对于手机系统，还需要与功耗管理、温控、射频并发和整机模式管理协同。</w:t>
      </w:r>
    </w:p>
    <w:p>
      <w:pPr>
        <w:pStyle w:val="Normal"/>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10-1 </w:t>
      </w:r>
      <w:r>
        <w:rPr>
          <w:rFonts w:ascii="Times New Roman" w:hAnsi="Times New Roman" w:cs="Times New Roman"/>
          <w:sz w:val="21"/>
          <w:lang w:val="en-US" w:eastAsia="zh-CN"/>
        </w:rPr>
        <w:t>不同技术路线的主要工程成本项</w:t>
      </w:r>
    </w:p>
    <w:tbl>
      <w:tblPr>
        <w:tblW w:w="879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1758"/>
        <w:gridCol w:w="1758"/>
        <w:gridCol w:w="1758"/>
        <w:gridCol w:w="1758"/>
        <w:gridCol w:w="1758"/>
      </w:tblGrid>
      <w:tr>
        <w:trPr>
          <w:tblHeader w:val="true"/>
        </w:trPr>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路线</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新增硬件</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主要计算</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主要标定</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功耗特征</w:t>
            </w:r>
          </w:p>
        </w:tc>
      </w:tr>
      <w:tr>
        <w:trPr>
          <w:cantSplit w:val="true"/>
        </w:trPr>
        <w:tc>
          <w:tcPr>
            <w:tcW w:w="1758"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天线选择</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天线</w:t>
            </w:r>
            <w:r>
              <w:rPr>
                <w:rFonts w:eastAsia="宋体" w:cs="Times New Roman"/>
                <w:b w:val="false"/>
                <w:sz w:val="18"/>
                <w:lang w:val="en-US" w:eastAsia="zh-CN"/>
              </w:rPr>
              <w:t>/</w:t>
            </w:r>
            <w:r>
              <w:rPr>
                <w:rFonts w:ascii="Times New Roman" w:hAnsi="Times New Roman" w:cs="Times New Roman"/>
                <w:b w:val="false"/>
                <w:sz w:val="18"/>
                <w:lang w:val="en-US" w:eastAsia="zh-CN"/>
              </w:rPr>
              <w:t>射频开关</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低速质量评估</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增益可比性</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最低</w:t>
            </w:r>
          </w:p>
        </w:tc>
      </w:tr>
      <w:tr>
        <w:trPr>
          <w:cantSplit w:val="true"/>
        </w:trPr>
        <w:tc>
          <w:tcPr>
            <w:tcW w:w="1758"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 xml:space="preserve">双 </w:t>
            </w:r>
            <w:r>
              <w:rPr>
                <w:rFonts w:eastAsia="宋体" w:cs="Times New Roman"/>
                <w:b w:val="false"/>
                <w:sz w:val="18"/>
                <w:lang w:val="en-US" w:eastAsia="zh-CN"/>
              </w:rPr>
              <w:t xml:space="preserve">RF </w:t>
            </w:r>
            <w:r>
              <w:rPr>
                <w:rFonts w:ascii="Times New Roman" w:hAnsi="Times New Roman" w:cs="Times New Roman"/>
                <w:b w:val="false"/>
                <w:sz w:val="18"/>
                <w:lang w:val="en-US" w:eastAsia="zh-CN"/>
              </w:rPr>
              <w:t>分集合并</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 xml:space="preserve">额外 </w:t>
            </w:r>
            <w:r>
              <w:rPr>
                <w:rFonts w:eastAsia="宋体" w:cs="Times New Roman"/>
                <w:b w:val="false"/>
                <w:sz w:val="18"/>
                <w:lang w:val="en-US" w:eastAsia="zh-CN"/>
              </w:rPr>
              <w:t>RF/ADC</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复数合并、质量估计</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幅相</w:t>
            </w:r>
            <w:r>
              <w:rPr>
                <w:rFonts w:eastAsia="宋体" w:cs="Times New Roman"/>
                <w:b w:val="false"/>
                <w:sz w:val="18"/>
                <w:lang w:val="en-US" w:eastAsia="zh-CN"/>
              </w:rPr>
              <w:t>/</w:t>
            </w:r>
            <w:r>
              <w:rPr>
                <w:rFonts w:ascii="Times New Roman" w:hAnsi="Times New Roman" w:cs="Times New Roman"/>
                <w:b w:val="false"/>
                <w:sz w:val="18"/>
                <w:lang w:val="en-US" w:eastAsia="zh-CN"/>
              </w:rPr>
              <w:t>时延</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中～高</w:t>
            </w:r>
          </w:p>
        </w:tc>
      </w:tr>
      <w:tr>
        <w:trPr>
          <w:cantSplit w:val="true"/>
        </w:trPr>
        <w:tc>
          <w:tcPr>
            <w:tcW w:w="1758"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阵列抗干扰</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 xml:space="preserve">多 </w:t>
            </w:r>
            <w:r>
              <w:rPr>
                <w:rFonts w:eastAsia="宋体" w:cs="Times New Roman"/>
                <w:b w:val="false"/>
                <w:sz w:val="18"/>
                <w:lang w:val="en-US" w:eastAsia="zh-CN"/>
              </w:rPr>
              <w:t>RF/ADC</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协方差、矩阵运算</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高精度幅相</w:t>
            </w:r>
            <w:r>
              <w:rPr>
                <w:rFonts w:eastAsia="宋体" w:cs="Times New Roman"/>
                <w:b w:val="false"/>
                <w:sz w:val="18"/>
                <w:lang w:val="en-US" w:eastAsia="zh-CN"/>
              </w:rPr>
              <w:t>/</w:t>
            </w:r>
            <w:r>
              <w:rPr>
                <w:rFonts w:ascii="Times New Roman" w:hAnsi="Times New Roman" w:cs="Times New Roman"/>
                <w:b w:val="false"/>
                <w:sz w:val="18"/>
                <w:lang w:val="en-US" w:eastAsia="zh-CN"/>
              </w:rPr>
              <w:t>时延</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高</w:t>
            </w:r>
          </w:p>
        </w:tc>
      </w:tr>
      <w:tr>
        <w:trPr>
          <w:cantSplit w:val="true"/>
        </w:trPr>
        <w:tc>
          <w:tcPr>
            <w:tcW w:w="1758" w:type="dxa"/>
            <w:tcBorders>
              <w:top w:val="single" w:sz="6" w:space="0" w:color="000000"/>
              <w:bottom w:val="single" w:sz="12"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 xml:space="preserve">完整多通道 </w:t>
            </w:r>
            <w:r>
              <w:rPr>
                <w:rFonts w:eastAsia="宋体" w:cs="Times New Roman"/>
                <w:b w:val="false"/>
                <w:sz w:val="18"/>
                <w:lang w:val="en-US" w:eastAsia="zh-CN"/>
              </w:rPr>
              <w:t>TRK</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多通道基带资源</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多套相关器</w:t>
            </w:r>
            <w:r>
              <w:rPr>
                <w:rFonts w:eastAsia="宋体" w:cs="Times New Roman"/>
                <w:b w:val="false"/>
                <w:sz w:val="18"/>
                <w:lang w:val="en-US" w:eastAsia="zh-CN"/>
              </w:rPr>
              <w:t>/</w:t>
            </w:r>
            <w:r>
              <w:rPr>
                <w:rFonts w:ascii="Times New Roman" w:hAnsi="Times New Roman" w:cs="Times New Roman"/>
                <w:b w:val="false"/>
                <w:sz w:val="18"/>
                <w:lang w:val="en-US" w:eastAsia="zh-CN"/>
              </w:rPr>
              <w:t>环路</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测量参考点</w:t>
            </w:r>
            <w:r>
              <w:rPr>
                <w:rFonts w:eastAsia="宋体" w:cs="Times New Roman"/>
                <w:b w:val="false"/>
                <w:sz w:val="18"/>
                <w:lang w:val="en-US" w:eastAsia="zh-CN"/>
              </w:rPr>
              <w:t>/</w:t>
            </w:r>
            <w:r>
              <w:rPr>
                <w:rFonts w:ascii="Times New Roman" w:hAnsi="Times New Roman" w:cs="Times New Roman"/>
                <w:b w:val="false"/>
                <w:sz w:val="18"/>
                <w:lang w:val="en-US" w:eastAsia="zh-CN"/>
              </w:rPr>
              <w:t>相位</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最高</w:t>
            </w:r>
          </w:p>
        </w:tc>
      </w:tr>
    </w:tbl>
    <w:p>
      <w:pPr>
        <w:pStyle w:val="Normal"/>
        <w:spacing w:lineRule="auto" w:line="240" w:before="0" w:after="0"/>
        <w:jc w:val="center"/>
        <w:rPr/>
      </w:pPr>
      <w:r>
        <w:rPr/>
      </w:r>
    </w:p>
    <w:p>
      <w:pPr>
        <w:pStyle w:val="Heading1"/>
        <w:spacing w:lineRule="auto" w:line="360" w:before="0" w:after="120"/>
        <w:jc w:val="center"/>
        <w:rPr/>
      </w:pPr>
      <w:bookmarkStart w:id="70" w:name="__RefHeading___Toc1265_2438637975"/>
      <w:bookmarkEnd w:id="70"/>
      <w:r>
        <w:rPr>
          <w:rFonts w:ascii="Times New Roman" w:hAnsi="Times New Roman" w:cs="Times New Roman"/>
          <w:b/>
          <w:sz w:val="36"/>
          <w:lang w:val="en-US" w:eastAsia="zh-CN"/>
        </w:rPr>
        <w:t>第</w:t>
      </w:r>
      <w:r>
        <w:rPr>
          <w:rFonts w:eastAsia="宋体" w:cs="Times New Roman"/>
          <w:b/>
          <w:sz w:val="36"/>
          <w:lang w:val="en-US" w:eastAsia="zh-CN"/>
        </w:rPr>
        <w:t>11</w:t>
      </w:r>
      <w:r>
        <w:rPr>
          <w:rFonts w:ascii="Times New Roman" w:hAnsi="Times New Roman" w:cs="Times New Roman"/>
          <w:b/>
          <w:sz w:val="36"/>
          <w:lang w:val="en-US" w:eastAsia="zh-CN"/>
        </w:rPr>
        <w:t>章 可行性验证方案与评价体系</w:t>
      </w:r>
    </w:p>
    <w:p>
      <w:pPr>
        <w:pStyle w:val="Heading2"/>
        <w:spacing w:lineRule="auto" w:line="360" w:before="120" w:after="60"/>
        <w:jc w:val="start"/>
        <w:rPr/>
      </w:pPr>
      <w:bookmarkStart w:id="71" w:name="__RefHeading___Toc1267_2438637975"/>
      <w:bookmarkEnd w:id="71"/>
      <w:r>
        <w:rPr>
          <w:rFonts w:eastAsia="宋体" w:cs="Times New Roman"/>
          <w:b/>
          <w:sz w:val="30"/>
          <w:lang w:val="en-US" w:eastAsia="zh-CN"/>
        </w:rPr>
        <w:t xml:space="preserve">11.1 </w:t>
      </w:r>
      <w:r>
        <w:rPr>
          <w:rFonts w:ascii="Times New Roman" w:hAnsi="Times New Roman" w:cs="Times New Roman"/>
          <w:b/>
          <w:sz w:val="30"/>
          <w:lang w:val="en-US" w:eastAsia="zh-CN"/>
        </w:rPr>
        <w:t>验证原则与分层思路</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验证体系应遵循由低成本、可解释模型向真实整机逐步收敛的原则。理论分析用于判断上限和关键参数敏感性；链路级仿真用于隔离单一变量；基带注入验证 </w:t>
      </w:r>
      <w:r>
        <w:rPr>
          <w:rFonts w:eastAsia="宋体" w:cs="Times New Roman"/>
          <w:sz w:val="24"/>
          <w:lang w:val="en-US" w:eastAsia="zh-CN"/>
        </w:rPr>
        <w:t xml:space="preserve">ACQ/TRK </w:t>
      </w:r>
      <w:r>
        <w:rPr>
          <w:rFonts w:ascii="Times New Roman" w:hAnsi="Times New Roman" w:cs="Times New Roman"/>
          <w:sz w:val="24"/>
          <w:lang w:val="en-US" w:eastAsia="zh-CN"/>
        </w:rPr>
        <w:t xml:space="preserve">兼容性；传导和 </w:t>
      </w:r>
      <w:r>
        <w:rPr>
          <w:rFonts w:eastAsia="宋体" w:cs="Times New Roman"/>
          <w:sz w:val="24"/>
          <w:lang w:val="en-US" w:eastAsia="zh-CN"/>
        </w:rPr>
        <w:t xml:space="preserve">OTA </w:t>
      </w:r>
      <w:r>
        <w:rPr>
          <w:rFonts w:ascii="Times New Roman" w:hAnsi="Times New Roman" w:cs="Times New Roman"/>
          <w:sz w:val="24"/>
          <w:lang w:val="en-US" w:eastAsia="zh-CN"/>
        </w:rPr>
        <w:t xml:space="preserve">测试引入真实 </w:t>
      </w:r>
      <w:r>
        <w:rPr>
          <w:rFonts w:eastAsia="宋体" w:cs="Times New Roman"/>
          <w:sz w:val="24"/>
          <w:lang w:val="en-US" w:eastAsia="zh-CN"/>
        </w:rPr>
        <w:t xml:space="preserve">RF </w:t>
      </w:r>
      <w:r>
        <w:rPr>
          <w:rFonts w:ascii="Times New Roman" w:hAnsi="Times New Roman" w:cs="Times New Roman"/>
          <w:sz w:val="24"/>
          <w:lang w:val="en-US" w:eastAsia="zh-CN"/>
        </w:rPr>
        <w:t>与天线；最终外场验证用于判断实际场景收益。只有在前一级结果能够解释并复现的基础上，才进入更复杂的验证层级。</w:t>
      </w:r>
    </w:p>
    <w:p>
      <w:pPr>
        <w:pStyle w:val="Heading2"/>
        <w:spacing w:lineRule="auto" w:line="360" w:before="120" w:after="60"/>
        <w:jc w:val="start"/>
        <w:rPr/>
      </w:pPr>
      <w:bookmarkStart w:id="72" w:name="__RefHeading___Toc1269_2438637975"/>
      <w:bookmarkEnd w:id="72"/>
      <w:r>
        <w:rPr>
          <w:rFonts w:eastAsia="宋体" w:cs="Times New Roman"/>
          <w:b/>
          <w:sz w:val="30"/>
          <w:lang w:val="en-US" w:eastAsia="zh-CN"/>
        </w:rPr>
        <w:t xml:space="preserve">11.2 </w:t>
      </w:r>
      <w:r>
        <w:rPr>
          <w:rFonts w:ascii="Times New Roman" w:hAnsi="Times New Roman" w:cs="Times New Roman"/>
          <w:b/>
          <w:sz w:val="30"/>
          <w:lang w:val="en-US" w:eastAsia="zh-CN"/>
        </w:rPr>
        <w:t>理论与链路级仿真</w:t>
      </w:r>
    </w:p>
    <w:p>
      <w:pPr>
        <w:pStyle w:val="Normal"/>
        <w:spacing w:lineRule="auto" w:line="360" w:before="0" w:after="0"/>
        <w:ind w:firstLine="480" w:firstLineChars="200"/>
        <w:jc w:val="both"/>
        <w:rPr/>
      </w:pPr>
      <w:r>
        <w:rPr>
          <w:rFonts w:ascii="Times New Roman" w:hAnsi="Times New Roman" w:cs="Times New Roman"/>
          <w:sz w:val="24"/>
          <w:lang w:val="en-US" w:eastAsia="zh-CN"/>
        </w:rPr>
        <w:t>仿真平台需要支持多颗卫星、多天线几何、天线方向图、幅相误差、整数与分数延迟、热噪声、</w:t>
      </w:r>
      <w:r>
        <w:rPr>
          <w:rFonts w:eastAsia="宋体" w:cs="Times New Roman"/>
          <w:sz w:val="24"/>
          <w:lang w:val="en-US" w:eastAsia="zh-CN"/>
        </w:rPr>
        <w:t>CW/</w:t>
      </w:r>
      <w:r>
        <w:rPr>
          <w:rFonts w:ascii="Times New Roman" w:hAnsi="Times New Roman" w:cs="Times New Roman"/>
          <w:sz w:val="24"/>
          <w:lang w:val="en-US" w:eastAsia="zh-CN"/>
        </w:rPr>
        <w:t>宽带干扰以及可配置多径。对于每一种算法，应同时验证理想通道和带实测误差的非理想通道，避免得出无法在整机复现的理论结论。</w:t>
      </w:r>
    </w:p>
    <w:p>
      <w:pPr>
        <w:pStyle w:val="Heading2"/>
        <w:spacing w:lineRule="auto" w:line="360" w:before="120" w:after="60"/>
        <w:jc w:val="start"/>
        <w:rPr/>
      </w:pPr>
      <w:bookmarkStart w:id="73" w:name="__RefHeading___Toc1271_2438637975"/>
      <w:bookmarkEnd w:id="73"/>
      <w:r>
        <w:rPr>
          <w:rFonts w:eastAsia="宋体" w:cs="Times New Roman"/>
          <w:b/>
          <w:sz w:val="30"/>
          <w:lang w:val="en-US" w:eastAsia="zh-CN"/>
        </w:rPr>
        <w:t xml:space="preserve">11.3 </w:t>
      </w:r>
      <w:r>
        <w:rPr>
          <w:rFonts w:ascii="Times New Roman" w:hAnsi="Times New Roman" w:cs="Times New Roman"/>
          <w:b/>
          <w:sz w:val="30"/>
          <w:lang w:val="en-US" w:eastAsia="zh-CN"/>
        </w:rPr>
        <w:t xml:space="preserve">基带与 </w:t>
      </w:r>
      <w:r>
        <w:rPr>
          <w:rFonts w:eastAsia="宋体" w:cs="Times New Roman"/>
          <w:b/>
          <w:sz w:val="30"/>
          <w:lang w:val="en-US" w:eastAsia="zh-CN"/>
        </w:rPr>
        <w:t xml:space="preserve">RF </w:t>
      </w:r>
      <w:r>
        <w:rPr>
          <w:rFonts w:ascii="Times New Roman" w:hAnsi="Times New Roman" w:cs="Times New Roman"/>
          <w:b/>
          <w:sz w:val="30"/>
          <w:lang w:val="en-US" w:eastAsia="zh-CN"/>
        </w:rPr>
        <w:t>原型验证</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基带验证可将预先生成的多通道数字信号直接注入 </w:t>
      </w:r>
      <w:r>
        <w:rPr>
          <w:rFonts w:eastAsia="宋体" w:cs="Times New Roman"/>
          <w:sz w:val="24"/>
          <w:lang w:val="en-US" w:eastAsia="zh-CN"/>
        </w:rPr>
        <w:t>DFE/ACQ/TRK</w:t>
      </w:r>
      <w:r>
        <w:rPr>
          <w:rFonts w:ascii="Times New Roman" w:hAnsi="Times New Roman" w:cs="Times New Roman"/>
          <w:sz w:val="24"/>
          <w:lang w:val="en-US" w:eastAsia="zh-CN"/>
        </w:rPr>
        <w:t>，重点观察捕获概率、相关峰、环路稳定性和测量连续性。</w:t>
      </w:r>
      <w:r>
        <w:rPr>
          <w:rFonts w:eastAsia="宋体" w:cs="Times New Roman"/>
          <w:sz w:val="24"/>
          <w:lang w:val="en-US" w:eastAsia="zh-CN"/>
        </w:rPr>
        <w:t xml:space="preserve">RF </w:t>
      </w:r>
      <w:r>
        <w:rPr>
          <w:rFonts w:ascii="Times New Roman" w:hAnsi="Times New Roman" w:cs="Times New Roman"/>
          <w:sz w:val="24"/>
          <w:lang w:val="en-US" w:eastAsia="zh-CN"/>
        </w:rPr>
        <w:t xml:space="preserve">原型阶段则引入实际多通道射频链路，验证幅相稳定性、同步和动态范围，并建立从基带理想到实际 </w:t>
      </w:r>
      <w:r>
        <w:rPr>
          <w:rFonts w:eastAsia="宋体" w:cs="Times New Roman"/>
          <w:sz w:val="24"/>
          <w:lang w:val="en-US" w:eastAsia="zh-CN"/>
        </w:rPr>
        <w:t xml:space="preserve">RF </w:t>
      </w:r>
      <w:r>
        <w:rPr>
          <w:rFonts w:ascii="Times New Roman" w:hAnsi="Times New Roman" w:cs="Times New Roman"/>
          <w:sz w:val="24"/>
          <w:lang w:val="en-US" w:eastAsia="zh-CN"/>
        </w:rPr>
        <w:t>的性能损失预算。</w:t>
      </w:r>
    </w:p>
    <w:p>
      <w:pPr>
        <w:pStyle w:val="Heading2"/>
        <w:spacing w:lineRule="auto" w:line="360" w:before="120" w:after="60"/>
        <w:jc w:val="start"/>
        <w:rPr/>
      </w:pPr>
      <w:bookmarkStart w:id="74" w:name="__RefHeading___Toc1273_2438637975"/>
      <w:bookmarkEnd w:id="74"/>
      <w:r>
        <w:rPr>
          <w:rFonts w:eastAsia="宋体" w:cs="Times New Roman"/>
          <w:b/>
          <w:sz w:val="30"/>
          <w:lang w:val="en-US" w:eastAsia="zh-CN"/>
        </w:rPr>
        <w:t xml:space="preserve">11.4 </w:t>
      </w:r>
      <w:r>
        <w:rPr>
          <w:rFonts w:ascii="Times New Roman" w:hAnsi="Times New Roman" w:cs="Times New Roman"/>
          <w:b/>
          <w:sz w:val="30"/>
          <w:lang w:val="en-US" w:eastAsia="zh-CN"/>
        </w:rPr>
        <w:t xml:space="preserve">传导、暗室 </w:t>
      </w:r>
      <w:r>
        <w:rPr>
          <w:rFonts w:eastAsia="宋体" w:cs="Times New Roman"/>
          <w:b/>
          <w:sz w:val="30"/>
          <w:lang w:val="en-US" w:eastAsia="zh-CN"/>
        </w:rPr>
        <w:t xml:space="preserve">OTA </w:t>
      </w:r>
      <w:r>
        <w:rPr>
          <w:rFonts w:ascii="Times New Roman" w:hAnsi="Times New Roman" w:cs="Times New Roman"/>
          <w:b/>
          <w:sz w:val="30"/>
          <w:lang w:val="en-US" w:eastAsia="zh-CN"/>
        </w:rPr>
        <w:t>与外场验证</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传导测试适合精确控制各通道功率、相位和延迟；暗室 </w:t>
      </w:r>
      <w:r>
        <w:rPr>
          <w:rFonts w:eastAsia="宋体" w:cs="Times New Roman"/>
          <w:sz w:val="24"/>
          <w:lang w:val="en-US" w:eastAsia="zh-CN"/>
        </w:rPr>
        <w:t xml:space="preserve">OTA </w:t>
      </w:r>
      <w:r>
        <w:rPr>
          <w:rFonts w:ascii="Times New Roman" w:hAnsi="Times New Roman" w:cs="Times New Roman"/>
          <w:sz w:val="24"/>
          <w:lang w:val="en-US" w:eastAsia="zh-CN"/>
        </w:rPr>
        <w:t>可验证天线方向图、终端姿态、空间基线和干扰方向；实际道路、城市峡谷和人体握持测试用于判断统计意义上的用户收益。三类测试应使用尽量一致的日志和评价指标，以便定位性能差异来自算法、</w:t>
      </w:r>
      <w:r>
        <w:rPr>
          <w:rFonts w:eastAsia="宋体" w:cs="Times New Roman"/>
          <w:sz w:val="24"/>
          <w:lang w:val="en-US" w:eastAsia="zh-CN"/>
        </w:rPr>
        <w:t xml:space="preserve">RF </w:t>
      </w:r>
      <w:r>
        <w:rPr>
          <w:rFonts w:ascii="Times New Roman" w:hAnsi="Times New Roman" w:cs="Times New Roman"/>
          <w:sz w:val="24"/>
          <w:lang w:val="en-US" w:eastAsia="zh-CN"/>
        </w:rPr>
        <w:t>还是天线环境。</w:t>
      </w:r>
    </w:p>
    <w:p>
      <w:pPr>
        <w:pStyle w:val="Heading2"/>
        <w:spacing w:lineRule="auto" w:line="360" w:before="120" w:after="60"/>
        <w:jc w:val="start"/>
        <w:rPr/>
      </w:pPr>
      <w:bookmarkStart w:id="75" w:name="__RefHeading___Toc1275_2438637975"/>
      <w:bookmarkEnd w:id="75"/>
      <w:r>
        <w:rPr>
          <w:rFonts w:eastAsia="宋体" w:cs="Times New Roman"/>
          <w:b/>
          <w:sz w:val="30"/>
          <w:lang w:val="en-US" w:eastAsia="zh-CN"/>
        </w:rPr>
        <w:t xml:space="preserve">11.5 </w:t>
      </w:r>
      <w:r>
        <w:rPr>
          <w:rFonts w:ascii="Times New Roman" w:hAnsi="Times New Roman" w:cs="Times New Roman"/>
          <w:b/>
          <w:sz w:val="30"/>
          <w:lang w:val="en-US" w:eastAsia="zh-CN"/>
        </w:rPr>
        <w:t>评价指标体系</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评价指标应同时覆盖信号质量、捕获跟踪、测量、定位、抗干扰和工程资源。仅使用 </w:t>
      </w:r>
      <w:r>
        <w:rPr>
          <w:rFonts w:eastAsia="宋体" w:cs="Times New Roman"/>
          <w:sz w:val="24"/>
          <w:lang w:val="en-US" w:eastAsia="zh-CN"/>
        </w:rPr>
        <w:t xml:space="preserve">CN0 </w:t>
      </w:r>
      <w:r>
        <w:rPr>
          <w:rFonts w:ascii="Times New Roman" w:hAnsi="Times New Roman" w:cs="Times New Roman"/>
          <w:sz w:val="24"/>
          <w:lang w:val="en-US" w:eastAsia="zh-CN"/>
        </w:rPr>
        <w:t xml:space="preserve">增益不足以判断可行性，因为某些方案可能提高平均 </w:t>
      </w:r>
      <w:r>
        <w:rPr>
          <w:rFonts w:eastAsia="宋体" w:cs="Times New Roman"/>
          <w:sz w:val="24"/>
          <w:lang w:val="en-US" w:eastAsia="zh-CN"/>
        </w:rPr>
        <w:t>CN0</w:t>
      </w:r>
      <w:r>
        <w:rPr>
          <w:rFonts w:ascii="Times New Roman" w:hAnsi="Times New Roman" w:cs="Times New Roman"/>
          <w:sz w:val="24"/>
          <w:lang w:val="en-US" w:eastAsia="zh-CN"/>
        </w:rPr>
        <w:t xml:space="preserve">，却增加失锁、相位跳变或功耗。建议指标体系如表 </w:t>
      </w:r>
      <w:r>
        <w:rPr>
          <w:rFonts w:eastAsia="宋体" w:cs="Times New Roman"/>
          <w:sz w:val="24"/>
          <w:lang w:val="en-US" w:eastAsia="zh-CN"/>
        </w:rPr>
        <w:t xml:space="preserve">11-1 </w:t>
      </w:r>
      <w:r>
        <w:rPr>
          <w:rFonts w:ascii="Times New Roman" w:hAnsi="Times New Roman" w:cs="Times New Roman"/>
          <w:sz w:val="24"/>
          <w:lang w:val="en-US" w:eastAsia="zh-CN"/>
        </w:rPr>
        <w:t>所示。</w:t>
      </w:r>
    </w:p>
    <w:p>
      <w:pPr>
        <w:pStyle w:val="Normal"/>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11-1 GNSS </w:t>
      </w:r>
      <w:r>
        <w:rPr>
          <w:rFonts w:ascii="Times New Roman" w:hAnsi="Times New Roman" w:cs="Times New Roman"/>
          <w:sz w:val="21"/>
          <w:lang w:val="en-US" w:eastAsia="zh-CN"/>
        </w:rPr>
        <w:t>天线分集可行性评价指标</w:t>
      </w:r>
    </w:p>
    <w:tbl>
      <w:tblPr>
        <w:tblW w:w="8787"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929"/>
        <w:gridCol w:w="2929"/>
        <w:gridCol w:w="2929"/>
      </w:tblGrid>
      <w:tr>
        <w:trPr>
          <w:tblHeader w:val="true"/>
        </w:trPr>
        <w:tc>
          <w:tcPr>
            <w:tcW w:w="2929"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维度</w:t>
            </w:r>
          </w:p>
        </w:tc>
        <w:tc>
          <w:tcPr>
            <w:tcW w:w="2929"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典型指标</w:t>
            </w:r>
          </w:p>
        </w:tc>
        <w:tc>
          <w:tcPr>
            <w:tcW w:w="2929"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关注重点</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天线</w:t>
            </w:r>
            <w:r>
              <w:rPr>
                <w:rFonts w:eastAsia="宋体" w:cs="Times New Roman"/>
                <w:b w:val="false"/>
                <w:sz w:val="18"/>
                <w:lang w:val="en-US" w:eastAsia="zh-CN"/>
              </w:rPr>
              <w:t>/RF</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效率、隔离、方向图、跨通道幅相稳定性</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多天线是否提供独立且可重复的观测</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信号质量</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CN0</w:t>
            </w:r>
            <w:r>
              <w:rPr>
                <w:rFonts w:ascii="Times New Roman" w:hAnsi="Times New Roman" w:cs="Times New Roman"/>
                <w:b w:val="false"/>
                <w:sz w:val="18"/>
                <w:lang w:val="en-US" w:eastAsia="zh-CN"/>
              </w:rPr>
              <w:t>、相关峰、噪声底、通道相关系数</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平均值与低分位表现</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捕获</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检测概率、虚警率、</w:t>
            </w:r>
            <w:r>
              <w:rPr>
                <w:rFonts w:eastAsia="宋体" w:cs="Times New Roman"/>
                <w:b w:val="false"/>
                <w:sz w:val="18"/>
                <w:lang w:val="en-US" w:eastAsia="zh-CN"/>
              </w:rPr>
              <w:t>TTFF</w:t>
            </w:r>
            <w:r>
              <w:rPr>
                <w:rFonts w:ascii="Times New Roman" w:hAnsi="Times New Roman" w:cs="Times New Roman"/>
                <w:b w:val="false"/>
                <w:sz w:val="18"/>
                <w:lang w:val="en-US" w:eastAsia="zh-CN"/>
              </w:rPr>
              <w:t>、捕获灵敏度</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弱信号与延迟失配影响</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跟踪</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 xml:space="preserve">PLL/DLL </w:t>
            </w:r>
            <w:r>
              <w:rPr>
                <w:rFonts w:ascii="Times New Roman" w:hAnsi="Times New Roman" w:cs="Times New Roman"/>
                <w:b w:val="false"/>
                <w:sz w:val="18"/>
                <w:lang w:val="en-US" w:eastAsia="zh-CN"/>
              </w:rPr>
              <w:t>抖动、失锁率、重捕时间</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权重变化和切换连续性</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测量</w:t>
            </w:r>
            <w:r>
              <w:rPr>
                <w:rFonts w:eastAsia="宋体" w:cs="Times New Roman"/>
                <w:b w:val="false"/>
                <w:sz w:val="18"/>
                <w:lang w:val="en-US" w:eastAsia="zh-CN"/>
              </w:rPr>
              <w:t>/PVT</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伪距、载波、多普勒误差、定位精度与可用性</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是否产生系统性偏差</w:t>
            </w:r>
          </w:p>
        </w:tc>
      </w:tr>
      <w:tr>
        <w:trPr>
          <w:cantSplit w:val="true"/>
        </w:trPr>
        <w:tc>
          <w:tcPr>
            <w:tcW w:w="2929"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抗干扰</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 xml:space="preserve">可抗 </w:t>
            </w:r>
            <w:r>
              <w:rPr>
                <w:rFonts w:eastAsia="宋体" w:cs="Times New Roman"/>
                <w:b w:val="false"/>
                <w:sz w:val="18"/>
                <w:lang w:val="en-US" w:eastAsia="zh-CN"/>
              </w:rPr>
              <w:t>J/S</w:t>
            </w:r>
            <w:r>
              <w:rPr>
                <w:rFonts w:ascii="Times New Roman" w:hAnsi="Times New Roman" w:cs="Times New Roman"/>
                <w:b w:val="false"/>
                <w:sz w:val="18"/>
                <w:lang w:val="en-US" w:eastAsia="zh-CN"/>
              </w:rPr>
              <w:t xml:space="preserve">、输出 </w:t>
            </w:r>
            <w:r>
              <w:rPr>
                <w:rFonts w:eastAsia="宋体" w:cs="Times New Roman"/>
                <w:b w:val="false"/>
                <w:sz w:val="18"/>
                <w:lang w:val="en-US" w:eastAsia="zh-CN"/>
              </w:rPr>
              <w:t>SINR</w:t>
            </w:r>
            <w:r>
              <w:rPr>
                <w:rFonts w:ascii="Times New Roman" w:hAnsi="Times New Roman" w:cs="Times New Roman"/>
                <w:b w:val="false"/>
                <w:sz w:val="18"/>
                <w:lang w:val="en-US" w:eastAsia="zh-CN"/>
              </w:rPr>
              <w:t>、零陷深度、恢复时间</w:t>
            </w:r>
          </w:p>
        </w:tc>
        <w:tc>
          <w:tcPr>
            <w:tcW w:w="2929"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强干扰下真实可用性</w:t>
            </w:r>
          </w:p>
        </w:tc>
      </w:tr>
      <w:tr>
        <w:trPr>
          <w:cantSplit w:val="true"/>
        </w:trPr>
        <w:tc>
          <w:tcPr>
            <w:tcW w:w="2929" w:type="dxa"/>
            <w:tcBorders>
              <w:top w:val="single" w:sz="6" w:space="0" w:color="000000"/>
              <w:bottom w:val="single" w:sz="12"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资源</w:t>
            </w:r>
          </w:p>
        </w:tc>
        <w:tc>
          <w:tcPr>
            <w:tcW w:w="2929" w:type="dxa"/>
            <w:tcBorders>
              <w:top w:val="single" w:sz="6" w:space="0" w:color="000000"/>
              <w:bottom w:val="single" w:sz="12" w:space="0" w:color="000000"/>
            </w:tcBorders>
            <w:vAlign w:val="center"/>
          </w:tcPr>
          <w:p>
            <w:pPr>
              <w:pStyle w:val="Normal"/>
              <w:spacing w:lineRule="auto" w:line="276" w:before="0" w:after="0"/>
              <w:jc w:val="start"/>
              <w:rPr/>
            </w:pPr>
            <w:r>
              <w:rPr>
                <w:rFonts w:eastAsia="宋体" w:cs="Times New Roman"/>
                <w:b w:val="false"/>
                <w:sz w:val="18"/>
                <w:lang w:val="en-US" w:eastAsia="zh-CN"/>
              </w:rPr>
              <w:t xml:space="preserve">RF </w:t>
            </w:r>
            <w:r>
              <w:rPr>
                <w:rFonts w:ascii="Times New Roman" w:hAnsi="Times New Roman" w:cs="Times New Roman"/>
                <w:b w:val="false"/>
                <w:sz w:val="18"/>
                <w:lang w:val="en-US" w:eastAsia="zh-CN"/>
              </w:rPr>
              <w:t>开启时长、算力、存储、功耗、温升</w:t>
            </w:r>
          </w:p>
        </w:tc>
        <w:tc>
          <w:tcPr>
            <w:tcW w:w="2929"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性能收益是否值得工程代价</w:t>
            </w:r>
          </w:p>
        </w:tc>
      </w:tr>
    </w:tbl>
    <w:p>
      <w:pPr>
        <w:pStyle w:val="Normal"/>
        <w:spacing w:lineRule="auto" w:line="240" w:before="0" w:after="0"/>
        <w:jc w:val="center"/>
        <w:rPr/>
      </w:pPr>
      <w:r>
        <w:rPr/>
      </w:r>
    </w:p>
    <w:p>
      <w:pPr>
        <w:pStyle w:val="Heading2"/>
        <w:spacing w:lineRule="auto" w:line="360" w:before="120" w:after="60"/>
        <w:jc w:val="start"/>
        <w:rPr/>
      </w:pPr>
      <w:bookmarkStart w:id="76" w:name="__RefHeading___Toc1277_2438637975"/>
      <w:bookmarkEnd w:id="76"/>
      <w:r>
        <w:rPr>
          <w:rFonts w:eastAsia="宋体" w:cs="Times New Roman"/>
          <w:b/>
          <w:sz w:val="30"/>
          <w:lang w:val="en-US" w:eastAsia="zh-CN"/>
        </w:rPr>
        <w:t xml:space="preserve">11.6 </w:t>
      </w:r>
      <w:r>
        <w:rPr>
          <w:rFonts w:ascii="Times New Roman" w:hAnsi="Times New Roman" w:cs="Times New Roman"/>
          <w:b/>
          <w:sz w:val="30"/>
          <w:lang w:val="en-US" w:eastAsia="zh-CN"/>
        </w:rPr>
        <w:t>阶段性判定准则</w:t>
      </w:r>
    </w:p>
    <w:p>
      <w:pPr>
        <w:pStyle w:val="Normal"/>
        <w:spacing w:lineRule="auto" w:line="360" w:before="0" w:after="0"/>
        <w:ind w:firstLine="480" w:firstLineChars="200"/>
        <w:jc w:val="both"/>
        <w:rPr/>
      </w:pPr>
      <w:r>
        <w:rPr>
          <w:rFonts w:ascii="Times New Roman" w:hAnsi="Times New Roman" w:cs="Times New Roman"/>
          <w:sz w:val="24"/>
          <w:lang w:val="en-US" w:eastAsia="zh-CN"/>
        </w:rPr>
        <w:t>第一阶段应以“多天线是否有稳定可利用差异”为主要门槛。如果不同天线在多姿态、多用户握持和多环境下几乎完全相关，则高复杂度分集方案的产品价值有限；如果存在显著互补，则即使尚未实现相干合并，动态选天线也可能形成有效收益。</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第二阶段再判断并行多 </w:t>
      </w:r>
      <w:r>
        <w:rPr>
          <w:rFonts w:eastAsia="宋体" w:cs="Times New Roman"/>
          <w:sz w:val="24"/>
          <w:lang w:val="en-US" w:eastAsia="zh-CN"/>
        </w:rPr>
        <w:t xml:space="preserve">RF </w:t>
      </w:r>
      <w:r>
        <w:rPr>
          <w:rFonts w:ascii="Times New Roman" w:hAnsi="Times New Roman" w:cs="Times New Roman"/>
          <w:sz w:val="24"/>
          <w:lang w:val="en-US" w:eastAsia="zh-CN"/>
        </w:rPr>
        <w:t>的边际价值，重点比较开启辅助通道后的弱信号、可用性和功耗。第三阶段仅在多通道同步、标定和空间协方差均得到验证后进入阵列抗干扰和高阶空间感知。这样的门控机制能够避免项目在基础条件未满足时过早投入高复杂度算法。</w:t>
      </w:r>
    </w:p>
    <w:p>
      <w:pPr>
        <w:pStyle w:val="Normal"/>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11-2 </w:t>
      </w:r>
      <w:r>
        <w:rPr>
          <w:rFonts w:ascii="Times New Roman" w:hAnsi="Times New Roman" w:cs="Times New Roman"/>
          <w:sz w:val="21"/>
          <w:lang w:val="en-US" w:eastAsia="zh-CN"/>
        </w:rPr>
        <w:t>建议的分层验证路径</w:t>
      </w:r>
    </w:p>
    <w:tbl>
      <w:tblPr>
        <w:tblW w:w="8789"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197"/>
        <w:gridCol w:w="2197"/>
        <w:gridCol w:w="2197"/>
        <w:gridCol w:w="2197"/>
      </w:tblGrid>
      <w:tr>
        <w:trPr>
          <w:tblHeader w:val="true"/>
        </w:trPr>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阶段</w:t>
            </w:r>
          </w:p>
        </w:tc>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主要问题</w:t>
            </w:r>
          </w:p>
        </w:tc>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典型验证手段</w:t>
            </w:r>
          </w:p>
        </w:tc>
        <w:tc>
          <w:tcPr>
            <w:tcW w:w="2197"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输出结论</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 xml:space="preserve">阶段 </w:t>
            </w:r>
            <w:r>
              <w:rPr>
                <w:rFonts w:eastAsia="宋体" w:cs="Times New Roman"/>
                <w:b w:val="false"/>
                <w:sz w:val="18"/>
                <w:lang w:val="en-US" w:eastAsia="zh-CN"/>
              </w:rPr>
              <w:t>A</w:t>
            </w:r>
            <w:r>
              <w:rPr>
                <w:rFonts w:ascii="Times New Roman" w:hAnsi="Times New Roman" w:cs="Times New Roman"/>
                <w:b w:val="false"/>
                <w:sz w:val="18"/>
                <w:lang w:val="en-US" w:eastAsia="zh-CN"/>
              </w:rPr>
              <w:t>：天线独立性</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不同天线是否真正互补</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 xml:space="preserve">整机 </w:t>
            </w:r>
            <w:r>
              <w:rPr>
                <w:rFonts w:eastAsia="宋体" w:cs="Times New Roman"/>
                <w:b w:val="false"/>
                <w:sz w:val="18"/>
                <w:lang w:val="en-US" w:eastAsia="zh-CN"/>
              </w:rPr>
              <w:t>OTA</w:t>
            </w:r>
            <w:r>
              <w:rPr>
                <w:rFonts w:ascii="Times New Roman" w:hAnsi="Times New Roman" w:cs="Times New Roman"/>
                <w:b w:val="false"/>
                <w:sz w:val="18"/>
                <w:lang w:val="en-US" w:eastAsia="zh-CN"/>
              </w:rPr>
              <w:t>、姿态</w:t>
            </w:r>
            <w:r>
              <w:rPr>
                <w:rFonts w:eastAsia="宋体" w:cs="Times New Roman"/>
                <w:b w:val="false"/>
                <w:sz w:val="18"/>
                <w:lang w:val="en-US" w:eastAsia="zh-CN"/>
              </w:rPr>
              <w:t>/</w:t>
            </w:r>
            <w:r>
              <w:rPr>
                <w:rFonts w:ascii="Times New Roman" w:hAnsi="Times New Roman" w:cs="Times New Roman"/>
                <w:b w:val="false"/>
                <w:sz w:val="18"/>
                <w:lang w:val="en-US" w:eastAsia="zh-CN"/>
              </w:rPr>
              <w:t>握持统计</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是否值得增加多天线控制</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 xml:space="preserve">阶段 </w:t>
            </w:r>
            <w:r>
              <w:rPr>
                <w:rFonts w:eastAsia="宋体" w:cs="Times New Roman"/>
                <w:b w:val="false"/>
                <w:sz w:val="18"/>
                <w:lang w:val="en-US" w:eastAsia="zh-CN"/>
              </w:rPr>
              <w:t>B</w:t>
            </w:r>
            <w:r>
              <w:rPr>
                <w:rFonts w:ascii="Times New Roman" w:hAnsi="Times New Roman" w:cs="Times New Roman"/>
                <w:b w:val="false"/>
                <w:sz w:val="18"/>
                <w:lang w:val="en-US" w:eastAsia="zh-CN"/>
              </w:rPr>
              <w:t>：选择分集</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低成本切换能否改善可用性</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开关</w:t>
            </w:r>
            <w:r>
              <w:rPr>
                <w:rFonts w:eastAsia="宋体" w:cs="Times New Roman"/>
                <w:b w:val="false"/>
                <w:sz w:val="18"/>
                <w:lang w:val="en-US" w:eastAsia="zh-CN"/>
              </w:rPr>
              <w:t>/</w:t>
            </w:r>
            <w:r>
              <w:rPr>
                <w:rFonts w:ascii="Times New Roman" w:hAnsi="Times New Roman" w:cs="Times New Roman"/>
                <w:b w:val="false"/>
                <w:sz w:val="18"/>
                <w:lang w:val="en-US" w:eastAsia="zh-CN"/>
              </w:rPr>
              <w:t xml:space="preserve">单 </w:t>
            </w:r>
            <w:r>
              <w:rPr>
                <w:rFonts w:eastAsia="宋体" w:cs="Times New Roman"/>
                <w:b w:val="false"/>
                <w:sz w:val="18"/>
                <w:lang w:val="en-US" w:eastAsia="zh-CN"/>
              </w:rPr>
              <w:t>RF</w:t>
            </w:r>
            <w:r>
              <w:rPr>
                <w:rFonts w:ascii="Times New Roman" w:hAnsi="Times New Roman" w:cs="Times New Roman"/>
                <w:b w:val="false"/>
                <w:sz w:val="18"/>
                <w:lang w:val="en-US" w:eastAsia="zh-CN"/>
              </w:rPr>
              <w:t>、外场统计</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低成本产品路线价值</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 xml:space="preserve">阶段 </w:t>
            </w:r>
            <w:r>
              <w:rPr>
                <w:rFonts w:eastAsia="宋体" w:cs="Times New Roman"/>
                <w:b w:val="false"/>
                <w:sz w:val="18"/>
                <w:lang w:val="en-US" w:eastAsia="zh-CN"/>
              </w:rPr>
              <w:t>C</w:t>
            </w:r>
            <w:r>
              <w:rPr>
                <w:rFonts w:ascii="Times New Roman" w:hAnsi="Times New Roman" w:cs="Times New Roman"/>
                <w:b w:val="false"/>
                <w:sz w:val="18"/>
                <w:lang w:val="en-US" w:eastAsia="zh-CN"/>
              </w:rPr>
              <w:t>：并行接收</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 xml:space="preserve">双 </w:t>
            </w:r>
            <w:r>
              <w:rPr>
                <w:rFonts w:eastAsia="宋体" w:cs="Times New Roman"/>
                <w:b w:val="false"/>
                <w:sz w:val="18"/>
                <w:lang w:val="en-US" w:eastAsia="zh-CN"/>
              </w:rPr>
              <w:t xml:space="preserve">RF </w:t>
            </w:r>
            <w:r>
              <w:rPr>
                <w:rFonts w:ascii="Times New Roman" w:hAnsi="Times New Roman" w:cs="Times New Roman"/>
                <w:b w:val="false"/>
                <w:sz w:val="18"/>
                <w:lang w:val="en-US" w:eastAsia="zh-CN"/>
              </w:rPr>
              <w:t>合并收益是否覆盖功耗</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数字注入、传导、</w:t>
            </w:r>
            <w:r>
              <w:rPr>
                <w:rFonts w:eastAsia="宋体" w:cs="Times New Roman"/>
                <w:b w:val="false"/>
                <w:sz w:val="18"/>
                <w:lang w:val="en-US" w:eastAsia="zh-CN"/>
              </w:rPr>
              <w:t>OTA</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 xml:space="preserve">EGC/MRC </w:t>
            </w:r>
            <w:r>
              <w:rPr>
                <w:rFonts w:ascii="Times New Roman" w:hAnsi="Times New Roman" w:cs="Times New Roman"/>
                <w:b w:val="false"/>
                <w:sz w:val="18"/>
                <w:lang w:val="en-US" w:eastAsia="zh-CN"/>
              </w:rPr>
              <w:t>可行性</w:t>
            </w:r>
          </w:p>
        </w:tc>
      </w:tr>
      <w:tr>
        <w:trPr>
          <w:cantSplit w:val="true"/>
        </w:trPr>
        <w:tc>
          <w:tcPr>
            <w:tcW w:w="2197"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 xml:space="preserve">阶段 </w:t>
            </w:r>
            <w:r>
              <w:rPr>
                <w:rFonts w:eastAsia="宋体" w:cs="Times New Roman"/>
                <w:b w:val="false"/>
                <w:sz w:val="18"/>
                <w:lang w:val="en-US" w:eastAsia="zh-CN"/>
              </w:rPr>
              <w:t>D</w:t>
            </w:r>
            <w:r>
              <w:rPr>
                <w:rFonts w:ascii="Times New Roman" w:hAnsi="Times New Roman" w:cs="Times New Roman"/>
                <w:b w:val="false"/>
                <w:sz w:val="18"/>
                <w:lang w:val="en-US" w:eastAsia="zh-CN"/>
              </w:rPr>
              <w:t>：空间处理</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能否稳定检测和压制干扰</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干扰暗室、协方差分析</w:t>
            </w:r>
          </w:p>
        </w:tc>
        <w:tc>
          <w:tcPr>
            <w:tcW w:w="2197" w:type="dxa"/>
            <w:tcBorders>
              <w:top w:val="single" w:sz="6" w:space="0" w:color="000000"/>
              <w:bottom w:val="single" w:sz="6" w:space="0" w:color="000000"/>
            </w:tcBorders>
            <w:vAlign w:val="center"/>
          </w:tcPr>
          <w:p>
            <w:pPr>
              <w:pStyle w:val="Normal"/>
              <w:spacing w:lineRule="auto" w:line="276" w:before="0" w:after="0"/>
              <w:jc w:val="start"/>
              <w:rPr/>
            </w:pPr>
            <w:r>
              <w:rPr>
                <w:rFonts w:eastAsia="宋体" w:cs="Times New Roman"/>
                <w:b w:val="false"/>
                <w:sz w:val="18"/>
                <w:lang w:val="en-US" w:eastAsia="zh-CN"/>
              </w:rPr>
              <w:t xml:space="preserve">Nulling/MVDR </w:t>
            </w:r>
            <w:r>
              <w:rPr>
                <w:rFonts w:ascii="Times New Roman" w:hAnsi="Times New Roman" w:cs="Times New Roman"/>
                <w:b w:val="false"/>
                <w:sz w:val="18"/>
                <w:lang w:val="en-US" w:eastAsia="zh-CN"/>
              </w:rPr>
              <w:t>可行性</w:t>
            </w:r>
          </w:p>
        </w:tc>
      </w:tr>
      <w:tr>
        <w:trPr>
          <w:cantSplit w:val="true"/>
        </w:trPr>
        <w:tc>
          <w:tcPr>
            <w:tcW w:w="2197" w:type="dxa"/>
            <w:tcBorders>
              <w:top w:val="single" w:sz="6" w:space="0" w:color="000000"/>
              <w:bottom w:val="single" w:sz="12"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 xml:space="preserve">阶段 </w:t>
            </w:r>
            <w:r>
              <w:rPr>
                <w:rFonts w:eastAsia="宋体" w:cs="Times New Roman"/>
                <w:b w:val="false"/>
                <w:sz w:val="18"/>
                <w:lang w:val="en-US" w:eastAsia="zh-CN"/>
              </w:rPr>
              <w:t>E</w:t>
            </w:r>
            <w:r>
              <w:rPr>
                <w:rFonts w:ascii="Times New Roman" w:hAnsi="Times New Roman" w:cs="Times New Roman"/>
                <w:b w:val="false"/>
                <w:sz w:val="18"/>
                <w:lang w:val="en-US" w:eastAsia="zh-CN"/>
              </w:rPr>
              <w:t>：拓展能力</w:t>
            </w:r>
          </w:p>
        </w:tc>
        <w:tc>
          <w:tcPr>
            <w:tcW w:w="2197"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多径</w:t>
            </w:r>
            <w:r>
              <w:rPr>
                <w:rFonts w:eastAsia="宋体" w:cs="Times New Roman"/>
                <w:b w:val="false"/>
                <w:sz w:val="18"/>
                <w:lang w:val="en-US" w:eastAsia="zh-CN"/>
              </w:rPr>
              <w:t>/</w:t>
            </w:r>
            <w:r>
              <w:rPr>
                <w:rFonts w:ascii="Times New Roman" w:hAnsi="Times New Roman" w:cs="Times New Roman"/>
                <w:b w:val="false"/>
                <w:sz w:val="18"/>
                <w:lang w:val="en-US" w:eastAsia="zh-CN"/>
              </w:rPr>
              <w:t>欺骗</w:t>
            </w:r>
            <w:r>
              <w:rPr>
                <w:rFonts w:eastAsia="宋体" w:cs="Times New Roman"/>
                <w:b w:val="false"/>
                <w:sz w:val="18"/>
                <w:lang w:val="en-US" w:eastAsia="zh-CN"/>
              </w:rPr>
              <w:t>/</w:t>
            </w:r>
            <w:r>
              <w:rPr>
                <w:rFonts w:ascii="Times New Roman" w:hAnsi="Times New Roman" w:cs="Times New Roman"/>
                <w:b w:val="false"/>
                <w:sz w:val="18"/>
                <w:lang w:val="en-US" w:eastAsia="zh-CN"/>
              </w:rPr>
              <w:t>姿态是否有产品价值</w:t>
            </w:r>
          </w:p>
        </w:tc>
        <w:tc>
          <w:tcPr>
            <w:tcW w:w="2197"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专项场景与算法验证</w:t>
            </w:r>
          </w:p>
        </w:tc>
        <w:tc>
          <w:tcPr>
            <w:tcW w:w="2197"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中长期路线</w:t>
            </w:r>
          </w:p>
        </w:tc>
      </w:tr>
    </w:tbl>
    <w:p>
      <w:pPr>
        <w:pStyle w:val="Normal"/>
        <w:spacing w:lineRule="auto" w:line="240" w:before="0" w:after="0"/>
        <w:jc w:val="center"/>
        <w:rPr/>
      </w:pPr>
      <w:r>
        <w:rPr/>
      </w:r>
    </w:p>
    <w:p>
      <w:pPr>
        <w:pStyle w:val="Heading1"/>
        <w:spacing w:lineRule="auto" w:line="360" w:before="0" w:after="120"/>
        <w:jc w:val="center"/>
        <w:rPr/>
      </w:pPr>
      <w:bookmarkStart w:id="77" w:name="__RefHeading___Toc1279_2438637975"/>
      <w:bookmarkEnd w:id="77"/>
      <w:r>
        <w:rPr>
          <w:rFonts w:ascii="Times New Roman" w:hAnsi="Times New Roman" w:cs="Times New Roman"/>
          <w:b/>
          <w:sz w:val="36"/>
          <w:lang w:val="en-US" w:eastAsia="zh-CN"/>
        </w:rPr>
        <w:t>第</w:t>
      </w:r>
      <w:r>
        <w:rPr>
          <w:rFonts w:eastAsia="宋体" w:cs="Times New Roman"/>
          <w:b/>
          <w:sz w:val="36"/>
          <w:lang w:val="en-US" w:eastAsia="zh-CN"/>
        </w:rPr>
        <w:t>12</w:t>
      </w:r>
      <w:r>
        <w:rPr>
          <w:rFonts w:ascii="Times New Roman" w:hAnsi="Times New Roman" w:cs="Times New Roman"/>
          <w:b/>
          <w:sz w:val="36"/>
          <w:lang w:val="en-US" w:eastAsia="zh-CN"/>
        </w:rPr>
        <w:t>章 技术风险、方案对比与后续路线</w:t>
      </w:r>
    </w:p>
    <w:p>
      <w:pPr>
        <w:pStyle w:val="Heading2"/>
        <w:spacing w:lineRule="auto" w:line="360" w:before="120" w:after="60"/>
        <w:jc w:val="start"/>
        <w:rPr/>
      </w:pPr>
      <w:bookmarkStart w:id="78" w:name="__RefHeading___Toc1281_2438637975"/>
      <w:bookmarkEnd w:id="78"/>
      <w:r>
        <w:rPr>
          <w:rFonts w:eastAsia="宋体" w:cs="Times New Roman"/>
          <w:b/>
          <w:sz w:val="30"/>
          <w:lang w:val="en-US" w:eastAsia="zh-CN"/>
        </w:rPr>
        <w:t xml:space="preserve">12.1 </w:t>
      </w:r>
      <w:r>
        <w:rPr>
          <w:rFonts w:ascii="Times New Roman" w:hAnsi="Times New Roman" w:cs="Times New Roman"/>
          <w:b/>
          <w:sz w:val="30"/>
          <w:lang w:val="en-US" w:eastAsia="zh-CN"/>
        </w:rPr>
        <w:t>关键技术风险</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第一类风险来自天线本身。若终端可布置的多个 </w:t>
      </w:r>
      <w:r>
        <w:rPr>
          <w:rFonts w:eastAsia="宋体" w:cs="Times New Roman"/>
          <w:sz w:val="24"/>
          <w:lang w:val="en-US" w:eastAsia="zh-CN"/>
        </w:rPr>
        <w:t xml:space="preserve">GNSS </w:t>
      </w:r>
      <w:r>
        <w:rPr>
          <w:rFonts w:ascii="Times New Roman" w:hAnsi="Times New Roman" w:cs="Times New Roman"/>
          <w:sz w:val="24"/>
          <w:lang w:val="en-US" w:eastAsia="zh-CN"/>
        </w:rPr>
        <w:t xml:space="preserve">天线方向图高度相似、互耦严重或隔离不足，则多天线无法提供足够独立的观测。第二类风险来自多 </w:t>
      </w:r>
      <w:r>
        <w:rPr>
          <w:rFonts w:eastAsia="宋体" w:cs="Times New Roman"/>
          <w:sz w:val="24"/>
          <w:lang w:val="en-US" w:eastAsia="zh-CN"/>
        </w:rPr>
        <w:t xml:space="preserve">RF </w:t>
      </w:r>
      <w:r>
        <w:rPr>
          <w:rFonts w:ascii="Times New Roman" w:hAnsi="Times New Roman" w:cs="Times New Roman"/>
          <w:sz w:val="24"/>
          <w:lang w:val="en-US" w:eastAsia="zh-CN"/>
        </w:rPr>
        <w:t>功耗和同步，一旦第二通道常开代价过高或跨通道相位快速漂移，相干方案的工程价值会下降。</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第三类风险来自 </w:t>
      </w:r>
      <w:r>
        <w:rPr>
          <w:rFonts w:eastAsia="宋体" w:cs="Times New Roman"/>
          <w:sz w:val="24"/>
          <w:lang w:val="en-US" w:eastAsia="zh-CN"/>
        </w:rPr>
        <w:t xml:space="preserve">GNSS </w:t>
      </w:r>
      <w:r>
        <w:rPr>
          <w:rFonts w:ascii="Times New Roman" w:hAnsi="Times New Roman" w:cs="Times New Roman"/>
          <w:sz w:val="24"/>
          <w:lang w:val="en-US" w:eastAsia="zh-CN"/>
        </w:rPr>
        <w:t xml:space="preserve">弱信号特点。高阶阵列方法对 </w:t>
      </w:r>
      <w:r>
        <w:rPr>
          <w:rFonts w:eastAsia="宋体" w:cs="Times New Roman"/>
          <w:sz w:val="24"/>
          <w:lang w:val="en-US" w:eastAsia="zh-CN"/>
        </w:rPr>
        <w:t>steering vector</w:t>
      </w:r>
      <w:r>
        <w:rPr>
          <w:rFonts w:ascii="Times New Roman" w:hAnsi="Times New Roman" w:cs="Times New Roman"/>
          <w:sz w:val="24"/>
          <w:lang w:val="en-US" w:eastAsia="zh-CN"/>
        </w:rPr>
        <w:t>、协方差和标定误差敏感，而期望卫星本身难以在原始采样域直接估计。第四类风险来自接收机链路改造，尤其是天线切换和动态权重对载波相位连续性、跟踪环稳定性及高精度能力的影响。第五类风险是产品收益不显著：实验室中的增益必须最终转化为真实用户场景中的定位可用性、连续性或抗干扰能力。</w:t>
      </w:r>
    </w:p>
    <w:p>
      <w:pPr>
        <w:pStyle w:val="Heading2"/>
        <w:spacing w:lineRule="auto" w:line="360" w:before="120" w:after="60"/>
        <w:jc w:val="start"/>
        <w:rPr/>
      </w:pPr>
      <w:bookmarkStart w:id="79" w:name="__RefHeading___Toc1283_2438637975"/>
      <w:bookmarkEnd w:id="79"/>
      <w:r>
        <w:rPr>
          <w:rFonts w:eastAsia="宋体" w:cs="Times New Roman"/>
          <w:b/>
          <w:sz w:val="30"/>
          <w:lang w:val="en-US" w:eastAsia="zh-CN"/>
        </w:rPr>
        <w:t xml:space="preserve">12.2 </w:t>
      </w:r>
      <w:r>
        <w:rPr>
          <w:rFonts w:ascii="Times New Roman" w:hAnsi="Times New Roman" w:cs="Times New Roman"/>
          <w:b/>
          <w:sz w:val="30"/>
          <w:lang w:val="en-US" w:eastAsia="zh-CN"/>
        </w:rPr>
        <w:t>候选技术路线对比</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基于前述分析，可将可行性研究收敛为四条候选路线。路线一强调最低成本天线选择；路线二采用双 </w:t>
      </w:r>
      <w:r>
        <w:rPr>
          <w:rFonts w:eastAsia="宋体" w:cs="Times New Roman"/>
          <w:sz w:val="24"/>
          <w:lang w:val="en-US" w:eastAsia="zh-CN"/>
        </w:rPr>
        <w:t xml:space="preserve">RF </w:t>
      </w:r>
      <w:r>
        <w:rPr>
          <w:rFonts w:ascii="Times New Roman" w:hAnsi="Times New Roman" w:cs="Times New Roman"/>
          <w:sz w:val="24"/>
          <w:lang w:val="en-US" w:eastAsia="zh-CN"/>
        </w:rPr>
        <w:t xml:space="preserve">或少量并行通道进行接收分集；路线三在多通道基础上提供按需空间抗干扰；路线四进一步发展空间感知、欺骗检测和姿态等高阶能力。其对比如表 </w:t>
      </w:r>
      <w:r>
        <w:rPr>
          <w:rFonts w:eastAsia="宋体" w:cs="Times New Roman"/>
          <w:sz w:val="24"/>
          <w:lang w:val="en-US" w:eastAsia="zh-CN"/>
        </w:rPr>
        <w:t xml:space="preserve">12-1 </w:t>
      </w:r>
      <w:r>
        <w:rPr>
          <w:rFonts w:ascii="Times New Roman" w:hAnsi="Times New Roman" w:cs="Times New Roman"/>
          <w:sz w:val="24"/>
          <w:lang w:val="en-US" w:eastAsia="zh-CN"/>
        </w:rPr>
        <w:t>所示。</w:t>
      </w:r>
    </w:p>
    <w:p>
      <w:pPr>
        <w:pStyle w:val="Normal"/>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12-1 GNSS </w:t>
      </w:r>
      <w:r>
        <w:rPr>
          <w:rFonts w:ascii="Times New Roman" w:hAnsi="Times New Roman" w:cs="Times New Roman"/>
          <w:sz w:val="21"/>
          <w:lang w:val="en-US" w:eastAsia="zh-CN"/>
        </w:rPr>
        <w:t>多天线候选技术路线对比</w:t>
      </w:r>
    </w:p>
    <w:tbl>
      <w:tblPr>
        <w:tblW w:w="879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1758"/>
        <w:gridCol w:w="1758"/>
        <w:gridCol w:w="1758"/>
        <w:gridCol w:w="1758"/>
        <w:gridCol w:w="1758"/>
      </w:tblGrid>
      <w:tr>
        <w:trPr>
          <w:tblHeader w:val="true"/>
        </w:trPr>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路线</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主要目标</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性能潜力</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工程成本</w:t>
            </w:r>
          </w:p>
        </w:tc>
        <w:tc>
          <w:tcPr>
            <w:tcW w:w="1758" w:type="dxa"/>
            <w:tcBorders>
              <w:top w:val="single" w:sz="12"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sz w:val="18"/>
                <w:lang w:val="en-US" w:eastAsia="zh-CN"/>
              </w:rPr>
              <w:t>建议定位</w:t>
            </w:r>
          </w:p>
        </w:tc>
      </w:tr>
      <w:tr>
        <w:trPr>
          <w:cantSplit w:val="true"/>
        </w:trPr>
        <w:tc>
          <w:tcPr>
            <w:tcW w:w="1758"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路线一：动态选天线</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解决遮挡</w:t>
            </w:r>
            <w:r>
              <w:rPr>
                <w:rFonts w:eastAsia="宋体" w:cs="Times New Roman"/>
                <w:b w:val="false"/>
                <w:sz w:val="18"/>
                <w:lang w:val="en-US" w:eastAsia="zh-CN"/>
              </w:rPr>
              <w:t>/</w:t>
            </w:r>
            <w:r>
              <w:rPr>
                <w:rFonts w:ascii="Times New Roman" w:hAnsi="Times New Roman" w:cs="Times New Roman"/>
                <w:b w:val="false"/>
                <w:sz w:val="18"/>
                <w:lang w:val="en-US" w:eastAsia="zh-CN"/>
              </w:rPr>
              <w:t>姿态导致的天线差异</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低</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近期低风险方案</w:t>
            </w:r>
          </w:p>
        </w:tc>
      </w:tr>
      <w:tr>
        <w:trPr>
          <w:cantSplit w:val="true"/>
        </w:trPr>
        <w:tc>
          <w:tcPr>
            <w:tcW w:w="1758"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路线二：接收分集合并</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提高弱信号与连续性</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中～高</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中～高</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近期</w:t>
            </w:r>
            <w:r>
              <w:rPr>
                <w:rFonts w:eastAsia="宋体" w:cs="Times New Roman"/>
                <w:b w:val="false"/>
                <w:sz w:val="18"/>
                <w:lang w:val="en-US" w:eastAsia="zh-CN"/>
              </w:rPr>
              <w:t>/</w:t>
            </w:r>
            <w:r>
              <w:rPr>
                <w:rFonts w:ascii="Times New Roman" w:hAnsi="Times New Roman" w:cs="Times New Roman"/>
                <w:b w:val="false"/>
                <w:sz w:val="18"/>
                <w:lang w:val="en-US" w:eastAsia="zh-CN"/>
              </w:rPr>
              <w:t>中期重点验证</w:t>
            </w:r>
          </w:p>
        </w:tc>
      </w:tr>
      <w:tr>
        <w:trPr>
          <w:cantSplit w:val="true"/>
        </w:trPr>
        <w:tc>
          <w:tcPr>
            <w:tcW w:w="1758" w:type="dxa"/>
            <w:tcBorders>
              <w:top w:val="single" w:sz="6" w:space="0" w:color="000000"/>
              <w:bottom w:val="single" w:sz="6"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路线三：空间抗干扰</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提升强干扰环境鲁棒性</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高</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高</w:t>
            </w:r>
          </w:p>
        </w:tc>
        <w:tc>
          <w:tcPr>
            <w:tcW w:w="1758" w:type="dxa"/>
            <w:tcBorders>
              <w:top w:val="single" w:sz="6" w:space="0" w:color="000000"/>
              <w:bottom w:val="single" w:sz="6"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中期专项能力</w:t>
            </w:r>
          </w:p>
        </w:tc>
      </w:tr>
      <w:tr>
        <w:trPr>
          <w:cantSplit w:val="true"/>
        </w:trPr>
        <w:tc>
          <w:tcPr>
            <w:tcW w:w="1758" w:type="dxa"/>
            <w:tcBorders>
              <w:top w:val="single" w:sz="6" w:space="0" w:color="000000"/>
              <w:bottom w:val="single" w:sz="12" w:space="0" w:color="000000"/>
            </w:tcBorders>
            <w:vAlign w:val="center"/>
          </w:tcPr>
          <w:p>
            <w:pPr>
              <w:pStyle w:val="Normal"/>
              <w:spacing w:lineRule="auto" w:line="276" w:before="0" w:after="0"/>
              <w:jc w:val="center"/>
              <w:rPr/>
            </w:pPr>
            <w:r>
              <w:rPr>
                <w:rFonts w:ascii="Times New Roman" w:hAnsi="Times New Roman" w:cs="Times New Roman"/>
                <w:b w:val="false"/>
                <w:sz w:val="18"/>
                <w:lang w:val="en-US" w:eastAsia="zh-CN"/>
              </w:rPr>
              <w:t>路线四：空间感知拓展</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多径、欺骗、姿态、高精度</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潜力高</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最高</w:t>
            </w:r>
          </w:p>
        </w:tc>
        <w:tc>
          <w:tcPr>
            <w:tcW w:w="1758" w:type="dxa"/>
            <w:tcBorders>
              <w:top w:val="single" w:sz="6" w:space="0" w:color="000000"/>
              <w:bottom w:val="single" w:sz="12" w:space="0" w:color="000000"/>
            </w:tcBorders>
            <w:vAlign w:val="center"/>
          </w:tcPr>
          <w:p>
            <w:pPr>
              <w:pStyle w:val="Normal"/>
              <w:spacing w:lineRule="auto" w:line="276" w:before="0" w:after="0"/>
              <w:jc w:val="start"/>
              <w:rPr/>
            </w:pPr>
            <w:r>
              <w:rPr>
                <w:rFonts w:ascii="Times New Roman" w:hAnsi="Times New Roman" w:cs="Times New Roman"/>
                <w:b w:val="false"/>
                <w:sz w:val="18"/>
                <w:lang w:val="en-US" w:eastAsia="zh-CN"/>
              </w:rPr>
              <w:t>中长期研究</w:t>
            </w:r>
          </w:p>
        </w:tc>
      </w:tr>
    </w:tbl>
    <w:p>
      <w:pPr>
        <w:pStyle w:val="Normal"/>
        <w:spacing w:lineRule="auto" w:line="240" w:before="0" w:after="0"/>
        <w:jc w:val="center"/>
        <w:rPr/>
      </w:pPr>
      <w:r>
        <w:rPr/>
      </w:r>
    </w:p>
    <w:p>
      <w:pPr>
        <w:pStyle w:val="Heading2"/>
        <w:spacing w:lineRule="auto" w:line="360" w:before="120" w:after="60"/>
        <w:jc w:val="start"/>
        <w:rPr/>
      </w:pPr>
      <w:bookmarkStart w:id="80" w:name="__RefHeading___Toc1285_2438637975"/>
      <w:bookmarkEnd w:id="80"/>
      <w:r>
        <w:rPr>
          <w:rFonts w:eastAsia="宋体" w:cs="Times New Roman"/>
          <w:b/>
          <w:sz w:val="30"/>
          <w:lang w:val="en-US" w:eastAsia="zh-CN"/>
        </w:rPr>
        <w:t xml:space="preserve">12.3 </w:t>
      </w:r>
      <w:r>
        <w:rPr>
          <w:rFonts w:ascii="Times New Roman" w:hAnsi="Times New Roman" w:cs="Times New Roman"/>
          <w:b/>
          <w:sz w:val="30"/>
          <w:lang w:val="en-US" w:eastAsia="zh-CN"/>
        </w:rPr>
        <w:t>建议的分阶段研究路线</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第一阶段建议从天线与场景出发，完成 </w:t>
      </w:r>
      <w:r>
        <w:rPr>
          <w:rFonts w:eastAsia="宋体" w:cs="Times New Roman"/>
          <w:sz w:val="24"/>
          <w:lang w:val="en-US" w:eastAsia="zh-CN"/>
        </w:rPr>
        <w:t>2</w:t>
      </w:r>
      <w:r>
        <w:rPr>
          <w:rFonts w:ascii="Times New Roman" w:hAnsi="Times New Roman" w:cs="Times New Roman"/>
          <w:sz w:val="24"/>
          <w:lang w:val="en-US" w:eastAsia="zh-CN"/>
        </w:rPr>
        <w:t>～</w:t>
      </w:r>
      <w:r>
        <w:rPr>
          <w:rFonts w:eastAsia="宋体" w:cs="Times New Roman"/>
          <w:sz w:val="24"/>
          <w:lang w:val="en-US" w:eastAsia="zh-CN"/>
        </w:rPr>
        <w:t xml:space="preserve">4 </w:t>
      </w:r>
      <w:r>
        <w:rPr>
          <w:rFonts w:ascii="Times New Roman" w:hAnsi="Times New Roman" w:cs="Times New Roman"/>
          <w:sz w:val="24"/>
          <w:lang w:val="en-US" w:eastAsia="zh-CN"/>
        </w:rPr>
        <w:t xml:space="preserve">天线在不同姿态、握持、频点和整机状态下的 </w:t>
      </w:r>
      <w:r>
        <w:rPr>
          <w:rFonts w:eastAsia="宋体" w:cs="Times New Roman"/>
          <w:sz w:val="24"/>
          <w:lang w:val="en-US" w:eastAsia="zh-CN"/>
        </w:rPr>
        <w:t>OTA/</w:t>
      </w:r>
      <w:r>
        <w:rPr>
          <w:rFonts w:ascii="Times New Roman" w:hAnsi="Times New Roman" w:cs="Times New Roman"/>
          <w:sz w:val="24"/>
          <w:lang w:val="en-US" w:eastAsia="zh-CN"/>
        </w:rPr>
        <w:t>实测统计，重点获得方向图互补性、通道相关性和相位稳定性数据。在此基础上实现动态选天线或低复杂度切换方案，验证最小工程代价下能否获得明确用户收益。</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第二阶段在确认第二 </w:t>
      </w:r>
      <w:r>
        <w:rPr>
          <w:rFonts w:eastAsia="宋体" w:cs="Times New Roman"/>
          <w:sz w:val="24"/>
          <w:lang w:val="en-US" w:eastAsia="zh-CN"/>
        </w:rPr>
        <w:t xml:space="preserve">RF </w:t>
      </w:r>
      <w:r>
        <w:rPr>
          <w:rFonts w:ascii="Times New Roman" w:hAnsi="Times New Roman" w:cs="Times New Roman"/>
          <w:sz w:val="24"/>
          <w:lang w:val="en-US" w:eastAsia="zh-CN"/>
        </w:rPr>
        <w:t>通道具备工程条件后，建立同步双通道数字链路，完成非相干合并、</w:t>
      </w:r>
      <w:r>
        <w:rPr>
          <w:rFonts w:eastAsia="宋体" w:cs="Times New Roman"/>
          <w:sz w:val="24"/>
          <w:lang w:val="en-US" w:eastAsia="zh-CN"/>
        </w:rPr>
        <w:t xml:space="preserve">EGC/MRC </w:t>
      </w:r>
      <w:r>
        <w:rPr>
          <w:rFonts w:ascii="Times New Roman" w:hAnsi="Times New Roman" w:cs="Times New Roman"/>
          <w:sz w:val="24"/>
          <w:lang w:val="en-US" w:eastAsia="zh-CN"/>
        </w:rPr>
        <w:t xml:space="preserve">等接收分集验证，并系统评估 </w:t>
      </w:r>
      <w:r>
        <w:rPr>
          <w:rFonts w:eastAsia="宋体" w:cs="Times New Roman"/>
          <w:sz w:val="24"/>
          <w:lang w:val="en-US" w:eastAsia="zh-CN"/>
        </w:rPr>
        <w:t>ACQ/TRK</w:t>
      </w:r>
      <w:r>
        <w:rPr>
          <w:rFonts w:ascii="Times New Roman" w:hAnsi="Times New Roman" w:cs="Times New Roman"/>
          <w:sz w:val="24"/>
          <w:lang w:val="en-US" w:eastAsia="zh-CN"/>
        </w:rPr>
        <w:t>、码测量和载波相位连续性。此阶段的核心不是追求最高算法增益，而是确定并行多通道是否能够在可接受功耗下稳定提升弱信号和定位可用性。</w:t>
      </w:r>
    </w:p>
    <w:p>
      <w:pPr>
        <w:pStyle w:val="Normal"/>
        <w:spacing w:lineRule="auto" w:line="360" w:before="0" w:after="0"/>
        <w:ind w:firstLine="480" w:firstLineChars="200"/>
        <w:jc w:val="both"/>
        <w:rPr/>
      </w:pPr>
      <w:r>
        <w:rPr>
          <w:rFonts w:ascii="Times New Roman" w:hAnsi="Times New Roman" w:cs="Times New Roman"/>
          <w:sz w:val="24"/>
          <w:lang w:val="en-US" w:eastAsia="zh-CN"/>
        </w:rPr>
        <w:t>第三阶段面向强干扰场景研究多通道协方差、</w:t>
      </w:r>
      <w:r>
        <w:rPr>
          <w:rFonts w:eastAsia="宋体" w:cs="Times New Roman"/>
          <w:sz w:val="24"/>
          <w:lang w:val="en-US" w:eastAsia="zh-CN"/>
        </w:rPr>
        <w:t>Blind Nulling</w:t>
      </w:r>
      <w:r>
        <w:rPr>
          <w:rFonts w:ascii="Times New Roman" w:hAnsi="Times New Roman" w:cs="Times New Roman"/>
          <w:sz w:val="24"/>
          <w:lang w:val="en-US" w:eastAsia="zh-CN"/>
        </w:rPr>
        <w:t>、</w:t>
      </w:r>
      <w:r>
        <w:rPr>
          <w:rFonts w:eastAsia="宋体" w:cs="Times New Roman"/>
          <w:sz w:val="24"/>
          <w:lang w:val="en-US" w:eastAsia="zh-CN"/>
        </w:rPr>
        <w:t xml:space="preserve">MVDR/LCMV </w:t>
      </w:r>
      <w:r>
        <w:rPr>
          <w:rFonts w:ascii="Times New Roman" w:hAnsi="Times New Roman" w:cs="Times New Roman"/>
          <w:sz w:val="24"/>
          <w:lang w:val="en-US" w:eastAsia="zh-CN"/>
        </w:rPr>
        <w:t>等空间处理，并将实测幅相误差、通道群时延和有限阵列孔径纳入模型。若空间抗干扰证明具有足够产品价值，再进一步研究欺骗检测、多径空间辅助和姿态估计。</w:t>
      </w:r>
    </w:p>
    <w:p>
      <w:pPr>
        <w:pStyle w:val="Heading2"/>
        <w:spacing w:lineRule="auto" w:line="360" w:before="120" w:after="60"/>
        <w:jc w:val="start"/>
        <w:rPr/>
      </w:pPr>
      <w:bookmarkStart w:id="81" w:name="__RefHeading___Toc1287_2438637975"/>
      <w:bookmarkEnd w:id="81"/>
      <w:r>
        <w:rPr>
          <w:rFonts w:eastAsia="宋体" w:cs="Times New Roman"/>
          <w:b/>
          <w:sz w:val="30"/>
          <w:lang w:val="en-US" w:eastAsia="zh-CN"/>
        </w:rPr>
        <w:t xml:space="preserve">12.4 </w:t>
      </w:r>
      <w:r>
        <w:rPr>
          <w:rFonts w:ascii="Times New Roman" w:hAnsi="Times New Roman" w:cs="Times New Roman"/>
          <w:b/>
          <w:sz w:val="30"/>
          <w:lang w:val="en-US" w:eastAsia="zh-CN"/>
        </w:rPr>
        <w:t>初步可行性结论</w:t>
      </w:r>
    </w:p>
    <w:p>
      <w:pPr>
        <w:pStyle w:val="Normal"/>
        <w:spacing w:lineRule="auto" w:line="360" w:before="0" w:after="0"/>
        <w:ind w:firstLine="480" w:firstLineChars="200"/>
        <w:jc w:val="both"/>
        <w:rPr/>
      </w:pPr>
      <w:r>
        <w:rPr>
          <w:rFonts w:ascii="Times New Roman" w:hAnsi="Times New Roman" w:cs="Times New Roman"/>
          <w:sz w:val="24"/>
          <w:lang w:val="en-US" w:eastAsia="zh-CN"/>
        </w:rPr>
        <w:t>从原理上看，</w:t>
      </w:r>
      <w:r>
        <w:rPr>
          <w:rFonts w:eastAsia="宋体" w:cs="Times New Roman"/>
          <w:sz w:val="24"/>
          <w:lang w:val="en-US" w:eastAsia="zh-CN"/>
        </w:rPr>
        <w:t>2</w:t>
      </w:r>
      <w:r>
        <w:rPr>
          <w:rFonts w:ascii="Times New Roman" w:hAnsi="Times New Roman" w:cs="Times New Roman"/>
          <w:sz w:val="24"/>
          <w:lang w:val="en-US" w:eastAsia="zh-CN"/>
        </w:rPr>
        <w:t>～</w:t>
      </w:r>
      <w:r>
        <w:rPr>
          <w:rFonts w:eastAsia="宋体" w:cs="Times New Roman"/>
          <w:sz w:val="24"/>
          <w:lang w:val="en-US" w:eastAsia="zh-CN"/>
        </w:rPr>
        <w:t xml:space="preserve">4 </w:t>
      </w:r>
      <w:r>
        <w:rPr>
          <w:rFonts w:ascii="Times New Roman" w:hAnsi="Times New Roman" w:cs="Times New Roman"/>
          <w:sz w:val="24"/>
          <w:lang w:val="en-US" w:eastAsia="zh-CN"/>
        </w:rPr>
        <w:t xml:space="preserve">天线能够为 </w:t>
      </w:r>
      <w:r>
        <w:rPr>
          <w:rFonts w:eastAsia="宋体" w:cs="Times New Roman"/>
          <w:sz w:val="24"/>
          <w:lang w:val="en-US" w:eastAsia="zh-CN"/>
        </w:rPr>
        <w:t xml:space="preserve">GNSS </w:t>
      </w:r>
      <w:r>
        <w:rPr>
          <w:rFonts w:ascii="Times New Roman" w:hAnsi="Times New Roman" w:cs="Times New Roman"/>
          <w:sz w:val="24"/>
          <w:lang w:val="en-US" w:eastAsia="zh-CN"/>
        </w:rPr>
        <w:t xml:space="preserve">接收引入单天线不存在的空间冗余，因此在天线覆盖互补、弱信号接收、强干扰抑制和空间异常检测方面具有明确研究价值。但多天线是否适合消费级产品，取决于真实整机中天线观测的独立程度、第二 </w:t>
      </w:r>
      <w:r>
        <w:rPr>
          <w:rFonts w:eastAsia="宋体" w:cs="Times New Roman"/>
          <w:sz w:val="24"/>
          <w:lang w:val="en-US" w:eastAsia="zh-CN"/>
        </w:rPr>
        <w:t xml:space="preserve">RF </w:t>
      </w:r>
      <w:r>
        <w:rPr>
          <w:rFonts w:ascii="Times New Roman" w:hAnsi="Times New Roman" w:cs="Times New Roman"/>
          <w:sz w:val="24"/>
          <w:lang w:val="en-US" w:eastAsia="zh-CN"/>
        </w:rPr>
        <w:t xml:space="preserve">通道的功耗、跨通道相干稳定性以及对现有 </w:t>
      </w:r>
      <w:r>
        <w:rPr>
          <w:rFonts w:eastAsia="宋体" w:cs="Times New Roman"/>
          <w:sz w:val="24"/>
          <w:lang w:val="en-US" w:eastAsia="zh-CN"/>
        </w:rPr>
        <w:t xml:space="preserve">GNSS </w:t>
      </w:r>
      <w:r>
        <w:rPr>
          <w:rFonts w:ascii="Times New Roman" w:hAnsi="Times New Roman" w:cs="Times New Roman"/>
          <w:sz w:val="24"/>
          <w:lang w:val="en-US" w:eastAsia="zh-CN"/>
        </w:rPr>
        <w:t>接收机的改造代价。</w:t>
      </w:r>
    </w:p>
    <w:p>
      <w:pPr>
        <w:pStyle w:val="Normal"/>
        <w:spacing w:lineRule="auto" w:line="360" w:before="0" w:after="0"/>
        <w:ind w:firstLine="480" w:firstLineChars="200"/>
        <w:jc w:val="both"/>
        <w:rPr/>
      </w:pPr>
      <w:r>
        <w:rPr>
          <w:rFonts w:ascii="Times New Roman" w:hAnsi="Times New Roman" w:cs="Times New Roman"/>
          <w:sz w:val="24"/>
          <w:lang w:val="en-US" w:eastAsia="zh-CN"/>
        </w:rPr>
        <w:t xml:space="preserve">当前阶段不建议将 </w:t>
      </w:r>
      <w:r>
        <w:rPr>
          <w:rFonts w:eastAsia="宋体" w:cs="Times New Roman"/>
          <w:sz w:val="24"/>
          <w:lang w:val="en-US" w:eastAsia="zh-CN"/>
        </w:rPr>
        <w:t xml:space="preserve">MVDR </w:t>
      </w:r>
      <w:r>
        <w:rPr>
          <w:rFonts w:ascii="Times New Roman" w:hAnsi="Times New Roman" w:cs="Times New Roman"/>
          <w:sz w:val="24"/>
          <w:lang w:val="en-US" w:eastAsia="zh-CN"/>
        </w:rPr>
        <w:t xml:space="preserve">或其他单一阵列算法直接定义为最终目标。更合理的研究主线是先验证多天线硬件与观测基础，再从低成本选择分集逐步升级至并行接收合并和按需空域处理。若前两个阶段不能形成可重复的产品收益，则应及时限制高阶算法投入；若多天线在真实环境中展现显著互补和空间差异，则可进一步将其发展为 </w:t>
      </w:r>
      <w:r>
        <w:rPr>
          <w:rFonts w:eastAsia="宋体" w:cs="Times New Roman"/>
          <w:sz w:val="24"/>
          <w:lang w:val="en-US" w:eastAsia="zh-CN"/>
        </w:rPr>
        <w:t xml:space="preserve">GNSS </w:t>
      </w:r>
      <w:r>
        <w:rPr>
          <w:rFonts w:ascii="Times New Roman" w:hAnsi="Times New Roman" w:cs="Times New Roman"/>
          <w:sz w:val="24"/>
          <w:lang w:val="en-US" w:eastAsia="zh-CN"/>
        </w:rPr>
        <w:t>抗干扰、欺骗检测和空间感知的长期能力平台。</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417" w:gutter="0" w:header="850" w:top="1417" w:footer="850"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BFBFBF"/>
      </w:pBdr>
      <w:jc w:val="center"/>
      <w:rPr/>
    </w:pPr>
    <w:r>
      <w:rPr>
        <w:rFonts w:eastAsia="宋体" w:cs="Times New Roman"/>
        <w:sz w:val="18"/>
        <w:lang w:val="en-US" w:eastAsia="zh-CN"/>
      </w:rPr>
      <w:t xml:space="preserve">GNSS </w:t>
    </w:r>
    <w:r>
      <w:rPr>
        <w:rFonts w:ascii="Times New Roman" w:hAnsi="Times New Roman" w:cs="Times New Roman"/>
        <w:sz w:val="18"/>
        <w:lang w:val="en-US" w:eastAsia="zh-CN"/>
      </w:rPr>
      <w:t>天线分集可行性研究报告</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0"/>
      <w:ind w:firstLine="480" w:firstLineChars="200"/>
      <w:jc w:val="both"/>
    </w:pPr>
    <w:rPr>
      <w:rFonts w:ascii="Times New Roman" w:hAnsi="Times New Roman" w:eastAsia="宋体" w:cs="Times New Roman"/>
      <w:b w:val="false"/>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lineRule="auto" w:line="360" w:before="0" w:after="120"/>
      <w:jc w:val="center"/>
      <w:outlineLvl w:val="0"/>
    </w:pPr>
    <w:rPr>
      <w:rFonts w:ascii="Times New Roman" w:hAnsi="Times New Roman" w:eastAsia="宋体" w:cs="Times New Roman"/>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120" w:after="60"/>
      <w:jc w:val="start"/>
      <w:outlineLvl w:val="1"/>
    </w:pPr>
    <w:rPr>
      <w:rFonts w:ascii="Times New Roman" w:hAnsi="Times New Roman" w:eastAsia="宋体" w:cs="Times New Roman"/>
      <w:b/>
      <w:bCs/>
      <w:color w:val="000000"/>
      <w:sz w:val="30"/>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20" w:after="60"/>
      <w:jc w:val="start"/>
      <w:outlineLvl w:val="2"/>
    </w:pPr>
    <w:rPr>
      <w:rFonts w:ascii="Times New Roman" w:hAnsi="Times New Roman" w:eastAsia="宋体" w:cs="Times New Roman"/>
      <w:b/>
      <w:bCs/>
      <w:color w:val="000000"/>
      <w:sz w:val="28"/>
    </w:rPr>
  </w:style>
  <w:style w:type="paragraph" w:styleId="Heading4">
    <w:name w:val="heading 4"/>
    <w:basedOn w:val="Normal"/>
    <w:next w:val="Normal"/>
    <w:link w:val="Heading4Char"/>
    <w:uiPriority w:val="9"/>
    <w:semiHidden/>
    <w:unhideWhenUsed/>
    <w:qFormat/>
    <w:rsid w:val="00fc693f"/>
    <w:pPr>
      <w:keepNext w:val="true"/>
      <w:keepLines/>
      <w:spacing w:lineRule="auto" w:line="360" w:before="120" w:after="60"/>
      <w:jc w:val="start"/>
      <w:outlineLvl w:val="3"/>
    </w:pPr>
    <w:rPr>
      <w:rFonts w:ascii="Times New Roman" w:hAnsi="Times New Roman" w:eastAsia="宋体" w:cs="Times New Roman"/>
      <w:b/>
      <w:b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ReportTitle" w:customStyle="1">
    <w:name w:val="ReportTitle"/>
    <w:qFormat/>
    <w:pPr>
      <w:widowControl/>
      <w:suppressAutoHyphens w:val="true"/>
      <w:bidi w:val="0"/>
      <w:spacing w:lineRule="auto" w:line="360" w:before="0" w:after="0"/>
      <w:jc w:val="center"/>
    </w:pPr>
    <w:rPr>
      <w:rFonts w:ascii="Times New Roman" w:hAnsi="Times New Roman" w:eastAsia="宋体" w:cs="Times New Roman"/>
      <w:b/>
      <w:color w:val="000000"/>
      <w:kern w:val="0"/>
      <w:sz w:val="44"/>
      <w:szCs w:val="22"/>
      <w:lang w:val="en-US" w:eastAsia="en-US" w:bidi="ar-SA"/>
    </w:rPr>
  </w:style>
  <w:style w:type="paragraph" w:styleId="FrontHeading" w:customStyle="1">
    <w:name w:val="FrontHeading"/>
    <w:qFormat/>
    <w:pPr>
      <w:widowControl/>
      <w:suppressAutoHyphens w:val="true"/>
      <w:bidi w:val="0"/>
      <w:spacing w:lineRule="auto" w:line="360" w:before="0" w:after="240"/>
      <w:jc w:val="center"/>
    </w:pPr>
    <w:rPr>
      <w:rFonts w:ascii="Times New Roman" w:hAnsi="Times New Roman" w:eastAsia="宋体" w:cs="Times New Roman"/>
      <w:b/>
      <w:color w:val="000000"/>
      <w:kern w:val="0"/>
      <w:sz w:val="36"/>
      <w:szCs w:val="22"/>
      <w:lang w:val="en-US" w:eastAsia="en-US" w:bidi="ar-SA"/>
    </w:rPr>
  </w:style>
  <w:style w:type="paragraph" w:styleId="TOC1">
    <w:name w:val="toc 1"/>
    <w:basedOn w:val="Index"/>
    <w:pPr>
      <w:tabs>
        <w:tab w:val="clear" w:pos="720"/>
        <w:tab w:val="right" w:pos="8788" w:leader="dot"/>
      </w:tabs>
      <w:ind w:hanging="0" w:start="0"/>
    </w:pPr>
    <w:rPr/>
  </w:style>
  <w:style w:type="paragraph" w:styleId="TOC2">
    <w:name w:val="toc 2"/>
    <w:basedOn w:val="Index"/>
    <w:pPr>
      <w:tabs>
        <w:tab w:val="clear" w:pos="720"/>
        <w:tab w:val="right" w:pos="8505" w:leader="dot"/>
      </w:tabs>
      <w:ind w:hanging="0" w:start="283"/>
    </w:pPr>
    <w:rPr/>
  </w:style>
  <w:style w:type="paragraph" w:styleId="TOC3">
    <w:name w:val="toc 3"/>
    <w:basedOn w:val="Index"/>
    <w:pPr>
      <w:tabs>
        <w:tab w:val="clear" w:pos="720"/>
        <w:tab w:val="right" w:pos="8221"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34</Pages>
  <Words>15636</Words>
  <Characters>17218</Characters>
  <CharactersWithSpaces>17946</CharactersWithSpaces>
  <Paragraphs>568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GNSS 天线分集 多天线 抗干扰 可行性研究</cp:keywords>
  <dc:language>en-US</dc:language>
  <cp:lastModifiedBy/>
  <dcterms:modified xsi:type="dcterms:W3CDTF">2026-09-02T05:01:58Z</dcterms:modified>
  <cp:revision>3</cp:revision>
  <dc:subject>GNSS多天线接收、分集、空间处理与工程可行性研究</dc:subject>
  <dc:title>GNSS天线分集可行性研究报告</dc:title>
</cp:coreProperties>
</file>

<file path=docProps/custom.xml><?xml version="1.0" encoding="utf-8"?>
<Properties xmlns="http://schemas.openxmlformats.org/officeDocument/2006/custom-properties" xmlns:vt="http://schemas.openxmlformats.org/officeDocument/2006/docPropsVTypes"/>
</file>