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E1136" w14:textId="77777777" w:rsidR="00E70453" w:rsidRDefault="00993A52">
      <w:pPr>
        <w:pStyle w:val="a8"/>
        <w:spacing w:before="960" w:after="480"/>
      </w:pPr>
      <w:r>
        <w:t>GNSS</w:t>
      </w:r>
      <w:r>
        <w:t>天线分集可行性与验证综合报告</w:t>
      </w:r>
    </w:p>
    <w:p w14:paraId="0E672175" w14:textId="77777777" w:rsidR="00E70453" w:rsidRDefault="00993A52">
      <w:pPr>
        <w:pStyle w:val="aa"/>
        <w:ind w:firstLineChars="0" w:firstLine="0"/>
        <w:jc w:val="center"/>
      </w:pPr>
      <w:r>
        <w:t>接收链路</w:t>
      </w:r>
      <w:r>
        <w:t xml:space="preserve">  </w:t>
      </w:r>
      <w:r>
        <w:t>多径检测</w:t>
      </w:r>
      <w:r>
        <w:t xml:space="preserve">  </w:t>
      </w:r>
      <w:r>
        <w:t>定位评估</w:t>
      </w:r>
      <w:r>
        <w:t xml:space="preserve">  </w:t>
      </w:r>
      <w:r>
        <w:t>工程自检</w:t>
      </w:r>
    </w:p>
    <w:p w14:paraId="257B3B01" w14:textId="77777777" w:rsidR="00E70453" w:rsidRDefault="00993A52">
      <w:pPr>
        <w:spacing w:after="600"/>
        <w:ind w:firstLineChars="0" w:firstLine="0"/>
        <w:jc w:val="center"/>
      </w:pPr>
      <w:r>
        <w:t>2026</w:t>
      </w:r>
      <w:r>
        <w:t>年</w:t>
      </w:r>
      <w:r>
        <w:t>9</w:t>
      </w:r>
      <w:r>
        <w:t>月</w:t>
      </w:r>
      <w:r>
        <w:t>11</w:t>
      </w:r>
      <w:r>
        <w:t>日</w:t>
      </w:r>
    </w:p>
    <w:p w14:paraId="0393635E" w14:textId="77777777" w:rsidR="00E70453" w:rsidRDefault="00993A52">
      <w:pPr>
        <w:ind w:firstLineChars="0" w:firstLine="0"/>
      </w:pPr>
      <w:r>
        <w:rPr>
          <w:b/>
        </w:rPr>
        <w:t>内容摘要</w:t>
      </w:r>
    </w:p>
    <w:p w14:paraId="4857C3FF" w14:textId="77777777" w:rsidR="00E70453" w:rsidRDefault="00993A52">
      <w:r>
        <w:t>本报告围绕</w:t>
      </w:r>
      <w:r>
        <w:t>GNSS</w:t>
      </w:r>
      <w:r>
        <w:t>多天线系统的观测可信度、差分多径检测及定位收益，整合架构与算法资料、已完成仿真实验和后续硬件验证方案。当前证据支持在已知几何与通道校准条件下检测强非共模多径，但弱多径、共模、长期偏差及标定迁移仍未解决。窗口平均能够降低随机波动，不能替代误差建模；定位收益也须与误剔除和几何损失共同评价。</w:t>
      </w:r>
    </w:p>
    <w:p w14:paraId="6A06E5FA" w14:textId="77777777" w:rsidR="00E70453" w:rsidRDefault="00993A52">
      <w:r>
        <w:t>报告按理论、实现、实验设计、结果与边界展开，区分历史基线、当前验证和待实现功能。抗干扰作为独立技术路线说明，不与关闭外部干扰的多径专项混用性能结论。</w:t>
      </w:r>
    </w:p>
    <w:p w14:paraId="25B18795" w14:textId="77777777" w:rsidR="00E70453" w:rsidRDefault="00993A52">
      <w:r>
        <w:br w:type="page"/>
      </w:r>
    </w:p>
    <w:p w14:paraId="26AB17DA" w14:textId="77777777" w:rsidR="00E70453" w:rsidRDefault="00993A52">
      <w:pPr>
        <w:pStyle w:val="TOC"/>
      </w:pPr>
      <w:r>
        <w:lastRenderedPageBreak/>
        <w:t>目录</w:t>
      </w:r>
    </w:p>
    <w:p w14:paraId="446D46CE" w14:textId="203C174D" w:rsidR="0030138F" w:rsidRDefault="00993A52">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40062526" w:history="1">
        <w:r w:rsidR="0030138F" w:rsidRPr="005E114F">
          <w:rPr>
            <w:rStyle w:val="aff9"/>
            <w:noProof/>
          </w:rPr>
          <w:t>第</w:t>
        </w:r>
        <w:r w:rsidR="0030138F" w:rsidRPr="005E114F">
          <w:rPr>
            <w:rStyle w:val="aff9"/>
            <w:noProof/>
          </w:rPr>
          <w:t>1</w:t>
        </w:r>
        <w:r w:rsidR="0030138F" w:rsidRPr="005E114F">
          <w:rPr>
            <w:rStyle w:val="aff9"/>
            <w:noProof/>
          </w:rPr>
          <w:t>章</w:t>
        </w:r>
        <w:r w:rsidR="0030138F" w:rsidRPr="005E114F">
          <w:rPr>
            <w:rStyle w:val="aff9"/>
            <w:noProof/>
          </w:rPr>
          <w:t xml:space="preserve"> GNSS</w:t>
        </w:r>
        <w:r w:rsidR="0030138F" w:rsidRPr="005E114F">
          <w:rPr>
            <w:rStyle w:val="aff9"/>
            <w:noProof/>
          </w:rPr>
          <w:t>多天线研究范围与阶段结论</w:t>
        </w:r>
        <w:r w:rsidR="0030138F">
          <w:rPr>
            <w:rFonts w:hint="eastAsia"/>
            <w:noProof/>
            <w:webHidden/>
          </w:rPr>
          <w:tab/>
        </w:r>
        <w:r w:rsidR="0030138F">
          <w:rPr>
            <w:rFonts w:hint="eastAsia"/>
            <w:noProof/>
            <w:webHidden/>
          </w:rPr>
          <w:fldChar w:fldCharType="begin"/>
        </w:r>
        <w:r w:rsidR="0030138F">
          <w:rPr>
            <w:rFonts w:hint="eastAsia"/>
            <w:noProof/>
            <w:webHidden/>
          </w:rPr>
          <w:instrText xml:space="preserve"> </w:instrText>
        </w:r>
        <w:r w:rsidR="0030138F">
          <w:rPr>
            <w:noProof/>
            <w:webHidden/>
          </w:rPr>
          <w:instrText>PAGEREF _Toc240062526 \h</w:instrText>
        </w:r>
        <w:r w:rsidR="0030138F">
          <w:rPr>
            <w:rFonts w:hint="eastAsia"/>
            <w:noProof/>
            <w:webHidden/>
          </w:rPr>
          <w:instrText xml:space="preserve"> </w:instrText>
        </w:r>
        <w:r w:rsidR="0030138F">
          <w:rPr>
            <w:rFonts w:hint="eastAsia"/>
            <w:noProof/>
            <w:webHidden/>
          </w:rPr>
        </w:r>
        <w:r w:rsidR="0030138F">
          <w:rPr>
            <w:rFonts w:hint="eastAsia"/>
            <w:noProof/>
            <w:webHidden/>
          </w:rPr>
          <w:fldChar w:fldCharType="separate"/>
        </w:r>
        <w:r w:rsidR="0030138F">
          <w:rPr>
            <w:noProof/>
            <w:webHidden/>
          </w:rPr>
          <w:t>5</w:t>
        </w:r>
        <w:r w:rsidR="0030138F">
          <w:rPr>
            <w:rFonts w:hint="eastAsia"/>
            <w:noProof/>
            <w:webHidden/>
          </w:rPr>
          <w:fldChar w:fldCharType="end"/>
        </w:r>
      </w:hyperlink>
    </w:p>
    <w:p w14:paraId="2F422E05" w14:textId="625117DE"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27" w:history="1">
        <w:r w:rsidRPr="005E114F">
          <w:rPr>
            <w:rStyle w:val="aff9"/>
            <w:noProof/>
          </w:rPr>
          <w:t xml:space="preserve">1.1 </w:t>
        </w:r>
        <w:r w:rsidRPr="005E114F">
          <w:rPr>
            <w:rStyle w:val="aff9"/>
            <w:noProof/>
          </w:rPr>
          <w:t>研究目标与技术主线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8EC3FD9" w14:textId="100DF324"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28" w:history="1">
        <w:r w:rsidRPr="005E114F">
          <w:rPr>
            <w:rStyle w:val="aff9"/>
            <w:noProof/>
          </w:rPr>
          <w:t xml:space="preserve">1.2 </w:t>
        </w:r>
        <w:r w:rsidRPr="005E114F">
          <w:rPr>
            <w:rStyle w:val="aff9"/>
            <w:noProof/>
          </w:rPr>
          <w:t>已有能力与结论边界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A5A2CFE" w14:textId="5496FCA5"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29" w:history="1">
        <w:r w:rsidRPr="005E114F">
          <w:rPr>
            <w:rStyle w:val="aff9"/>
            <w:noProof/>
          </w:rPr>
          <w:t xml:space="preserve">1.3 </w:t>
        </w:r>
        <w:r w:rsidRPr="005E114F">
          <w:rPr>
            <w:rStyle w:val="aff9"/>
            <w:noProof/>
          </w:rPr>
          <w:t>文档证据与版本处理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07CD8DA" w14:textId="74042FC4" w:rsidR="0030138F" w:rsidRDefault="0030138F">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2530" w:history="1">
        <w:r w:rsidRPr="005E114F">
          <w:rPr>
            <w:rStyle w:val="aff9"/>
            <w:noProof/>
          </w:rPr>
          <w:t>第</w:t>
        </w:r>
        <w:r w:rsidRPr="005E114F">
          <w:rPr>
            <w:rStyle w:val="aff9"/>
            <w:noProof/>
          </w:rPr>
          <w:t>2</w:t>
        </w:r>
        <w:r w:rsidRPr="005E114F">
          <w:rPr>
            <w:rStyle w:val="aff9"/>
            <w:noProof/>
          </w:rPr>
          <w:t>章</w:t>
        </w:r>
        <w:r w:rsidRPr="005E114F">
          <w:rPr>
            <w:rStyle w:val="aff9"/>
            <w:noProof/>
          </w:rPr>
          <w:t xml:space="preserve"> </w:t>
        </w:r>
        <w:r w:rsidRPr="005E114F">
          <w:rPr>
            <w:rStyle w:val="aff9"/>
            <w:noProof/>
          </w:rPr>
          <w:t>多通道架构与观测基础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97EF19" w14:textId="00B3E742"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31" w:history="1">
        <w:r w:rsidRPr="005E114F">
          <w:rPr>
            <w:rStyle w:val="aff9"/>
            <w:noProof/>
          </w:rPr>
          <w:t xml:space="preserve">2.1 </w:t>
        </w:r>
        <w:r w:rsidRPr="005E114F">
          <w:rPr>
            <w:rStyle w:val="aff9"/>
            <w:noProof/>
          </w:rPr>
          <w:t>架构选择与能力对应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FBC6C00" w14:textId="05C77F76"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32" w:history="1">
        <w:r w:rsidRPr="005E114F">
          <w:rPr>
            <w:rStyle w:val="aff9"/>
            <w:noProof/>
          </w:rPr>
          <w:t xml:space="preserve">2.2 </w:t>
        </w:r>
        <w:r w:rsidRPr="005E114F">
          <w:rPr>
            <w:rStyle w:val="aff9"/>
            <w:noProof/>
          </w:rPr>
          <w:t>当前仿真链路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87EE48" w14:textId="0D2D6A86"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33" w:history="1">
        <w:r w:rsidRPr="005E114F">
          <w:rPr>
            <w:rStyle w:val="aff9"/>
            <w:noProof/>
          </w:rPr>
          <w:t xml:space="preserve">2.3 </w:t>
        </w:r>
        <w:r w:rsidRPr="005E114F">
          <w:rPr>
            <w:rStyle w:val="aff9"/>
            <w:noProof/>
          </w:rPr>
          <w:t>相位距离与符号统一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BCCEF0F" w14:textId="4C337412"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34" w:history="1">
        <w:r w:rsidRPr="005E114F">
          <w:rPr>
            <w:rStyle w:val="aff9"/>
            <w:noProof/>
          </w:rPr>
          <w:t xml:space="preserve">2.4 </w:t>
        </w:r>
        <w:r w:rsidRPr="005E114F">
          <w:rPr>
            <w:rStyle w:val="aff9"/>
            <w:noProof/>
          </w:rPr>
          <w:t>整数周与固定通道偏差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FFC076A" w14:textId="1B56EDA1" w:rsidR="0030138F" w:rsidRDefault="0030138F">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2535" w:history="1">
        <w:r w:rsidRPr="005E114F">
          <w:rPr>
            <w:rStyle w:val="aff9"/>
            <w:noProof/>
          </w:rPr>
          <w:t>第</w:t>
        </w:r>
        <w:r w:rsidRPr="005E114F">
          <w:rPr>
            <w:rStyle w:val="aff9"/>
            <w:noProof/>
          </w:rPr>
          <w:t>3</w:t>
        </w:r>
        <w:r w:rsidRPr="005E114F">
          <w:rPr>
            <w:rStyle w:val="aff9"/>
            <w:noProof/>
          </w:rPr>
          <w:t>章</w:t>
        </w:r>
        <w:r w:rsidRPr="005E114F">
          <w:rPr>
            <w:rStyle w:val="aff9"/>
            <w:noProof/>
          </w:rPr>
          <w:t xml:space="preserve"> </w:t>
        </w:r>
        <w:r w:rsidRPr="005E114F">
          <w:rPr>
            <w:rStyle w:val="aff9"/>
            <w:noProof/>
          </w:rPr>
          <w:t>分集与空域抗干扰方法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2B535D0" w14:textId="6787C11B"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36" w:history="1">
        <w:r w:rsidRPr="005E114F">
          <w:rPr>
            <w:rStyle w:val="aff9"/>
            <w:noProof/>
          </w:rPr>
          <w:t xml:space="preserve">3.1 </w:t>
        </w:r>
        <w:r w:rsidRPr="005E114F">
          <w:rPr>
            <w:rStyle w:val="aff9"/>
            <w:noProof/>
          </w:rPr>
          <w:t>分集方法的定位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CDE5145" w14:textId="76F54DF8"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37" w:history="1">
        <w:r w:rsidRPr="005E114F">
          <w:rPr>
            <w:rStyle w:val="aff9"/>
            <w:noProof/>
          </w:rPr>
          <w:t>3.2 Blind Nulling</w:t>
        </w:r>
        <w:r w:rsidRPr="005E114F">
          <w:rPr>
            <w:rStyle w:val="aff9"/>
            <w:noProof/>
          </w:rPr>
          <w:t>原理与实现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E07C56" w14:textId="6261A7F5"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38" w:history="1">
        <w:r w:rsidRPr="005E114F">
          <w:rPr>
            <w:rStyle w:val="aff9"/>
            <w:noProof/>
          </w:rPr>
          <w:t>3.3 MVDR</w:t>
        </w:r>
        <w:r w:rsidRPr="005E114F">
          <w:rPr>
            <w:rStyle w:val="aff9"/>
            <w:noProof/>
          </w:rPr>
          <w:t>与</w:t>
        </w:r>
        <w:r w:rsidRPr="005E114F">
          <w:rPr>
            <w:rStyle w:val="aff9"/>
            <w:noProof/>
          </w:rPr>
          <w:t>LCMV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A0ED8E5" w14:textId="4A7F5CDE"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39" w:history="1">
        <w:r w:rsidRPr="005E114F">
          <w:rPr>
            <w:rStyle w:val="aff9"/>
            <w:noProof/>
          </w:rPr>
          <w:t xml:space="preserve">3.4 </w:t>
        </w:r>
        <w:r w:rsidRPr="005E114F">
          <w:rPr>
            <w:rStyle w:val="aff9"/>
            <w:noProof/>
          </w:rPr>
          <w:t>导向矢量获取与待执行验证矩阵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6A38104" w14:textId="7F3F2C8C"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40" w:history="1">
        <w:r w:rsidRPr="005E114F">
          <w:rPr>
            <w:rStyle w:val="aff9"/>
            <w:noProof/>
          </w:rPr>
          <w:t xml:space="preserve">3.5 </w:t>
        </w:r>
        <w:r w:rsidRPr="005E114F">
          <w:rPr>
            <w:rStyle w:val="aff9"/>
            <w:noProof/>
          </w:rPr>
          <w:t>接收位置与验证口径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999364B" w14:textId="63823E2E" w:rsidR="0030138F" w:rsidRDefault="0030138F">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2541" w:history="1">
        <w:r w:rsidRPr="005E114F">
          <w:rPr>
            <w:rStyle w:val="aff9"/>
            <w:noProof/>
          </w:rPr>
          <w:t>第</w:t>
        </w:r>
        <w:r w:rsidRPr="005E114F">
          <w:rPr>
            <w:rStyle w:val="aff9"/>
            <w:noProof/>
          </w:rPr>
          <w:t>4</w:t>
        </w:r>
        <w:r w:rsidRPr="005E114F">
          <w:rPr>
            <w:rStyle w:val="aff9"/>
            <w:noProof/>
          </w:rPr>
          <w:t>章</w:t>
        </w:r>
        <w:r w:rsidRPr="005E114F">
          <w:rPr>
            <w:rStyle w:val="aff9"/>
            <w:noProof/>
          </w:rPr>
          <w:t xml:space="preserve"> </w:t>
        </w:r>
        <w:r w:rsidRPr="005E114F">
          <w:rPr>
            <w:rStyle w:val="aff9"/>
            <w:noProof/>
          </w:rPr>
          <w:t>多径检测理论与方案演进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5C4ABCC" w14:textId="6B3FBEBF"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42" w:history="1">
        <w:r w:rsidRPr="005E114F">
          <w:rPr>
            <w:rStyle w:val="aff9"/>
            <w:noProof/>
          </w:rPr>
          <w:t xml:space="preserve">4.1 </w:t>
        </w:r>
        <w:r w:rsidRPr="005E114F">
          <w:rPr>
            <w:rStyle w:val="aff9"/>
            <w:noProof/>
          </w:rPr>
          <w:t>基线诊断与初始化修正的证据链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FF6EB4" w14:textId="28B37721"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43" w:history="1">
        <w:r w:rsidRPr="005E114F">
          <w:rPr>
            <w:rStyle w:val="aff9"/>
            <w:noProof/>
          </w:rPr>
          <w:t xml:space="preserve">4.2 </w:t>
        </w:r>
        <w:r w:rsidRPr="005E114F">
          <w:rPr>
            <w:rStyle w:val="aff9"/>
            <w:noProof/>
          </w:rPr>
          <w:t>理想抑制与实际检测的反例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646AEB4" w14:textId="50AB6EA5"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44" w:history="1">
        <w:r w:rsidRPr="005E114F">
          <w:rPr>
            <w:rStyle w:val="aff9"/>
            <w:noProof/>
          </w:rPr>
          <w:t xml:space="preserve">4.3 </w:t>
        </w:r>
        <w:r w:rsidRPr="005E114F">
          <w:rPr>
            <w:rStyle w:val="aff9"/>
            <w:noProof/>
          </w:rPr>
          <w:t>早期</w:t>
        </w:r>
        <w:r w:rsidRPr="005E114F">
          <w:rPr>
            <w:rStyle w:val="aff9"/>
            <w:noProof/>
          </w:rPr>
          <w:t>LOS</w:t>
        </w:r>
        <w:r w:rsidRPr="005E114F">
          <w:rPr>
            <w:rStyle w:val="aff9"/>
            <w:noProof/>
          </w:rPr>
          <w:t>投影检测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0A91BE2" w14:textId="05F0DE22"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45" w:history="1">
        <w:r w:rsidRPr="005E114F">
          <w:rPr>
            <w:rStyle w:val="aff9"/>
            <w:noProof/>
          </w:rPr>
          <w:t xml:space="preserve">4.4 </w:t>
        </w:r>
        <w:r w:rsidRPr="005E114F">
          <w:rPr>
            <w:rStyle w:val="aff9"/>
            <w:noProof/>
          </w:rPr>
          <w:t>冻结门限、时延切面与统计口径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9FADE8" w14:textId="3311D77A"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46" w:history="1">
        <w:r w:rsidRPr="005E114F">
          <w:rPr>
            <w:rStyle w:val="aff9"/>
            <w:noProof/>
          </w:rPr>
          <w:t>4.5 Trimble</w:t>
        </w:r>
        <w:r w:rsidRPr="005E114F">
          <w:rPr>
            <w:rStyle w:val="aff9"/>
            <w:noProof/>
          </w:rPr>
          <w:t>单频与多频方法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2DF5A0C" w14:textId="3EDB25B8"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47" w:history="1">
        <w:r w:rsidRPr="005E114F">
          <w:rPr>
            <w:rStyle w:val="aff9"/>
            <w:noProof/>
          </w:rPr>
          <w:t xml:space="preserve">4.6 </w:t>
        </w:r>
        <w:r w:rsidRPr="005E114F">
          <w:rPr>
            <w:rStyle w:val="aff9"/>
            <w:noProof/>
          </w:rPr>
          <w:t>专利候选扩展与实现范围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D8E641D" w14:textId="36650996"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48" w:history="1">
        <w:r w:rsidRPr="005E114F">
          <w:rPr>
            <w:rStyle w:val="aff9"/>
            <w:noProof/>
          </w:rPr>
          <w:t xml:space="preserve">4.7 </w:t>
        </w:r>
        <w:r w:rsidRPr="005E114F">
          <w:rPr>
            <w:rStyle w:val="aff9"/>
            <w:noProof/>
          </w:rPr>
          <w:t>参考段方法及其盲区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AA379A3" w14:textId="37BC766F"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49" w:history="1">
        <w:r w:rsidRPr="005E114F">
          <w:rPr>
            <w:rStyle w:val="aff9"/>
            <w:noProof/>
          </w:rPr>
          <w:t xml:space="preserve">4.8 </w:t>
        </w:r>
        <w:r w:rsidRPr="005E114F">
          <w:rPr>
            <w:rStyle w:val="aff9"/>
            <w:noProof/>
          </w:rPr>
          <w:t>校准取余</w:t>
        </w:r>
        <w:r w:rsidRPr="005E114F">
          <w:rPr>
            <w:rStyle w:val="aff9"/>
            <w:noProof/>
          </w:rPr>
          <w:t>SDCP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C7E3887" w14:textId="4364E4A8"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50" w:history="1">
        <w:r w:rsidRPr="005E114F">
          <w:rPr>
            <w:rStyle w:val="aff9"/>
            <w:noProof/>
          </w:rPr>
          <w:t xml:space="preserve">4.9 </w:t>
        </w:r>
        <w:r w:rsidRPr="005E114F">
          <w:rPr>
            <w:rStyle w:val="aff9"/>
            <w:noProof/>
          </w:rPr>
          <w:t>姿态一致性及多天线扩展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14B9CD7" w14:textId="1FA12C5C"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51" w:history="1">
        <w:r w:rsidRPr="005E114F">
          <w:rPr>
            <w:rStyle w:val="aff9"/>
            <w:noProof/>
          </w:rPr>
          <w:t xml:space="preserve">4.10 </w:t>
        </w:r>
        <w:r w:rsidRPr="005E114F">
          <w:rPr>
            <w:rStyle w:val="aff9"/>
            <w:noProof/>
          </w:rPr>
          <w:t>姿态一致性的具体计算与四天线适配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CCC9915" w14:textId="098E5D9C" w:rsidR="0030138F" w:rsidRDefault="0030138F">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2552" w:history="1">
        <w:r w:rsidRPr="005E114F">
          <w:rPr>
            <w:rStyle w:val="aff9"/>
            <w:noProof/>
          </w:rPr>
          <w:t>第</w:t>
        </w:r>
        <w:r w:rsidRPr="005E114F">
          <w:rPr>
            <w:rStyle w:val="aff9"/>
            <w:noProof/>
          </w:rPr>
          <w:t>5</w:t>
        </w:r>
        <w:r w:rsidRPr="005E114F">
          <w:rPr>
            <w:rStyle w:val="aff9"/>
            <w:noProof/>
          </w:rPr>
          <w:t>章</w:t>
        </w:r>
        <w:r w:rsidRPr="005E114F">
          <w:rPr>
            <w:rStyle w:val="aff9"/>
            <w:noProof/>
          </w:rPr>
          <w:t xml:space="preserve"> </w:t>
        </w:r>
        <w:r w:rsidRPr="005E114F">
          <w:rPr>
            <w:rStyle w:val="aff9"/>
            <w:noProof/>
          </w:rPr>
          <w:t>接收链路与定位基础验证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0197E36" w14:textId="50790DC5"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53" w:history="1">
        <w:r w:rsidRPr="005E114F">
          <w:rPr>
            <w:rStyle w:val="aff9"/>
            <w:noProof/>
          </w:rPr>
          <w:t xml:space="preserve">5.1 </w:t>
        </w:r>
        <w:r w:rsidRPr="005E114F">
          <w:rPr>
            <w:rStyle w:val="aff9"/>
            <w:noProof/>
          </w:rPr>
          <w:t>同星双通道相位稳定性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D0BD7AE" w14:textId="049B1B52"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54" w:history="1">
        <w:r w:rsidRPr="005E114F">
          <w:rPr>
            <w:rStyle w:val="aff9"/>
            <w:noProof/>
          </w:rPr>
          <w:t xml:space="preserve">5.2 </w:t>
        </w:r>
        <w:r w:rsidRPr="005E114F">
          <w:rPr>
            <w:rStyle w:val="aff9"/>
            <w:noProof/>
          </w:rPr>
          <w:t>相位初始化审计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A5DDDA3" w14:textId="6BDAFC1E"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55" w:history="1">
        <w:r w:rsidRPr="005E114F">
          <w:rPr>
            <w:rStyle w:val="aff9"/>
            <w:noProof/>
          </w:rPr>
          <w:t xml:space="preserve">5.3 </w:t>
        </w:r>
        <w:r w:rsidRPr="005E114F">
          <w:rPr>
            <w:rStyle w:val="aff9"/>
            <w:noProof/>
          </w:rPr>
          <w:t>伪距构造与真值使用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E0CB598" w14:textId="66814A5D"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56" w:history="1">
        <w:r w:rsidRPr="005E114F">
          <w:rPr>
            <w:rStyle w:val="aff9"/>
            <w:noProof/>
          </w:rPr>
          <w:t xml:space="preserve">5.4 </w:t>
        </w:r>
        <w:r w:rsidRPr="005E114F">
          <w:rPr>
            <w:rStyle w:val="aff9"/>
            <w:noProof/>
          </w:rPr>
          <w:t>联合浮点定位的计算过程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89F59F7" w14:textId="18304D5F"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57" w:history="1">
        <w:r w:rsidRPr="005E114F">
          <w:rPr>
            <w:rStyle w:val="aff9"/>
            <w:noProof/>
          </w:rPr>
          <w:t xml:space="preserve">5.5 </w:t>
        </w:r>
        <w:r w:rsidRPr="005E114F">
          <w:rPr>
            <w:rStyle w:val="aff9"/>
            <w:noProof/>
          </w:rPr>
          <w:t>码偏差诊断与</w:t>
        </w:r>
        <w:r w:rsidRPr="005E114F">
          <w:rPr>
            <w:rStyle w:val="aff9"/>
            <w:noProof/>
          </w:rPr>
          <w:t>33 MHz</w:t>
        </w:r>
        <w:r w:rsidRPr="005E114F">
          <w:rPr>
            <w:rStyle w:val="aff9"/>
            <w:noProof/>
          </w:rPr>
          <w:t>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44B3916" w14:textId="0D04660B"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58" w:history="1">
        <w:r w:rsidRPr="005E114F">
          <w:rPr>
            <w:rStyle w:val="aff9"/>
            <w:noProof/>
          </w:rPr>
          <w:t>5.6 L5</w:t>
        </w:r>
        <w:r w:rsidRPr="005E114F">
          <w:rPr>
            <w:rStyle w:val="aff9"/>
            <w:noProof/>
          </w:rPr>
          <w:t>与双频定位权重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4D9F175" w14:textId="22787CB1" w:rsidR="0030138F" w:rsidRDefault="0030138F">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2559" w:history="1">
        <w:r w:rsidRPr="005E114F">
          <w:rPr>
            <w:rStyle w:val="aff9"/>
            <w:noProof/>
          </w:rPr>
          <w:t>第</w:t>
        </w:r>
        <w:r w:rsidRPr="005E114F">
          <w:rPr>
            <w:rStyle w:val="aff9"/>
            <w:noProof/>
          </w:rPr>
          <w:t>6</w:t>
        </w:r>
        <w:r w:rsidRPr="005E114F">
          <w:rPr>
            <w:rStyle w:val="aff9"/>
            <w:noProof/>
          </w:rPr>
          <w:t>章</w:t>
        </w:r>
        <w:r w:rsidRPr="005E114F">
          <w:rPr>
            <w:rStyle w:val="aff9"/>
            <w:noProof/>
          </w:rPr>
          <w:t xml:space="preserve"> SDCP</w:t>
        </w:r>
        <w:r w:rsidRPr="005E114F">
          <w:rPr>
            <w:rStyle w:val="aff9"/>
            <w:noProof/>
          </w:rPr>
          <w:t>检测与窗口实验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81107FF" w14:textId="55335BE0"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60" w:history="1">
        <w:r w:rsidRPr="005E114F">
          <w:rPr>
            <w:rStyle w:val="aff9"/>
            <w:noProof/>
          </w:rPr>
          <w:t xml:space="preserve">6.1 </w:t>
        </w:r>
        <w:r w:rsidRPr="005E114F">
          <w:rPr>
            <w:rStyle w:val="aff9"/>
            <w:noProof/>
          </w:rPr>
          <w:t>首次单星单频</w:t>
        </w:r>
        <w:r w:rsidRPr="005E114F">
          <w:rPr>
            <w:rStyle w:val="aff9"/>
            <w:noProof/>
          </w:rPr>
          <w:t>SDCP</w:t>
        </w:r>
        <w:r w:rsidRPr="005E114F">
          <w:rPr>
            <w:rStyle w:val="aff9"/>
            <w:noProof/>
          </w:rPr>
          <w:t>机制验证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06C8A17" w14:textId="142FEED4"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61" w:history="1">
        <w:r w:rsidRPr="005E114F">
          <w:rPr>
            <w:rStyle w:val="aff9"/>
            <w:noProof/>
          </w:rPr>
          <w:t xml:space="preserve">6.2 </w:t>
        </w:r>
        <w:r w:rsidRPr="005E114F">
          <w:rPr>
            <w:rStyle w:val="aff9"/>
            <w:noProof/>
          </w:rPr>
          <w:t>实验设计与真值隔离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EFA86FF" w14:textId="65D06284"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62" w:history="1">
        <w:r w:rsidRPr="005E114F">
          <w:rPr>
            <w:rStyle w:val="aff9"/>
            <w:noProof/>
          </w:rPr>
          <w:t xml:space="preserve">6.3 </w:t>
        </w:r>
        <w:r w:rsidRPr="005E114F">
          <w:rPr>
            <w:rStyle w:val="aff9"/>
            <w:noProof/>
          </w:rPr>
          <w:t>阈值计算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C19BB08" w14:textId="38A5A118"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63" w:history="1">
        <w:r w:rsidRPr="005E114F">
          <w:rPr>
            <w:rStyle w:val="aff9"/>
            <w:noProof/>
          </w:rPr>
          <w:t xml:space="preserve">6.4 </w:t>
        </w:r>
        <w:r w:rsidRPr="005E114F">
          <w:rPr>
            <w:rStyle w:val="aff9"/>
            <w:noProof/>
          </w:rPr>
          <w:t>参考段与校准取余对照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228E5F0" w14:textId="41F2F27E"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64" w:history="1">
        <w:r w:rsidRPr="005E114F">
          <w:rPr>
            <w:rStyle w:val="aff9"/>
            <w:noProof/>
          </w:rPr>
          <w:t xml:space="preserve">6.5 </w:t>
        </w:r>
        <w:r w:rsidRPr="005E114F">
          <w:rPr>
            <w:rStyle w:val="aff9"/>
            <w:noProof/>
          </w:rPr>
          <w:t>短记录窗口比较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60A25B2" w14:textId="5D27F198"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65" w:history="1">
        <w:r w:rsidRPr="005E114F">
          <w:rPr>
            <w:rStyle w:val="aff9"/>
            <w:noProof/>
          </w:rPr>
          <w:t xml:space="preserve">6.6 </w:t>
        </w:r>
        <w:r w:rsidRPr="005E114F">
          <w:rPr>
            <w:rStyle w:val="aff9"/>
            <w:noProof/>
          </w:rPr>
          <w:t>延长至</w:t>
        </w:r>
        <w:r w:rsidRPr="005E114F">
          <w:rPr>
            <w:rStyle w:val="aff9"/>
            <w:noProof/>
          </w:rPr>
          <w:t>3</w:t>
        </w:r>
        <w:r w:rsidRPr="005E114F">
          <w:rPr>
            <w:rStyle w:val="aff9"/>
            <w:noProof/>
          </w:rPr>
          <w:t>秒的</w:t>
        </w:r>
        <w:r w:rsidRPr="005E114F">
          <w:rPr>
            <w:rStyle w:val="aff9"/>
            <w:noProof/>
          </w:rPr>
          <w:t>500 ms</w:t>
        </w:r>
        <w:r w:rsidRPr="005E114F">
          <w:rPr>
            <w:rStyle w:val="aff9"/>
            <w:noProof/>
          </w:rPr>
          <w:t>与</w:t>
        </w:r>
        <w:r w:rsidRPr="005E114F">
          <w:rPr>
            <w:rStyle w:val="aff9"/>
            <w:noProof/>
          </w:rPr>
          <w:t>1</w:t>
        </w:r>
        <w:r w:rsidRPr="005E114F">
          <w:rPr>
            <w:rStyle w:val="aff9"/>
            <w:noProof/>
          </w:rPr>
          <w:t>秒窗口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E54DABA" w14:textId="344C034D"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66" w:history="1">
        <w:r w:rsidRPr="005E114F">
          <w:rPr>
            <w:rStyle w:val="aff9"/>
            <w:noProof/>
          </w:rPr>
          <w:t xml:space="preserve">6.7 </w:t>
        </w:r>
        <w:r w:rsidRPr="005E114F">
          <w:rPr>
            <w:rStyle w:val="aff9"/>
            <w:noProof/>
          </w:rPr>
          <w:t>检测结果的解释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8581332" w14:textId="7835A20E" w:rsidR="0030138F" w:rsidRDefault="0030138F">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2567" w:history="1">
        <w:r w:rsidRPr="005E114F">
          <w:rPr>
            <w:rStyle w:val="aff9"/>
            <w:noProof/>
          </w:rPr>
          <w:t>第</w:t>
        </w:r>
        <w:r w:rsidRPr="005E114F">
          <w:rPr>
            <w:rStyle w:val="aff9"/>
            <w:noProof/>
          </w:rPr>
          <w:t>7</w:t>
        </w:r>
        <w:r w:rsidRPr="005E114F">
          <w:rPr>
            <w:rStyle w:val="aff9"/>
            <w:noProof/>
          </w:rPr>
          <w:t>章</w:t>
        </w:r>
        <w:r w:rsidRPr="005E114F">
          <w:rPr>
            <w:rStyle w:val="aff9"/>
            <w:noProof/>
          </w:rPr>
          <w:t xml:space="preserve"> </w:t>
        </w:r>
        <w:r w:rsidRPr="005E114F">
          <w:rPr>
            <w:rStyle w:val="aff9"/>
            <w:noProof/>
          </w:rPr>
          <w:t>多径检测与定位收益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5E5484B" w14:textId="072E01FB"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68" w:history="1">
        <w:r w:rsidRPr="005E114F">
          <w:rPr>
            <w:rStyle w:val="aff9"/>
            <w:noProof/>
          </w:rPr>
          <w:t xml:space="preserve">7.1 </w:t>
        </w:r>
        <w:r w:rsidRPr="005E114F">
          <w:rPr>
            <w:rStyle w:val="aff9"/>
            <w:noProof/>
          </w:rPr>
          <w:t>接入方式与评价指标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8134AFF" w14:textId="4B7CB156"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69" w:history="1">
        <w:r w:rsidRPr="005E114F">
          <w:rPr>
            <w:rStyle w:val="aff9"/>
            <w:noProof/>
          </w:rPr>
          <w:t xml:space="preserve">7.2 </w:t>
        </w:r>
        <w:r w:rsidRPr="005E114F">
          <w:rPr>
            <w:rStyle w:val="aff9"/>
            <w:noProof/>
          </w:rPr>
          <w:t>强多径收益与代价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7310C41" w14:textId="2802F9B1"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70" w:history="1">
        <w:r w:rsidRPr="005E114F">
          <w:rPr>
            <w:rStyle w:val="aff9"/>
            <w:noProof/>
          </w:rPr>
          <w:t xml:space="preserve">7.3 </w:t>
        </w:r>
        <w:r w:rsidRPr="005E114F">
          <w:rPr>
            <w:rStyle w:val="aff9"/>
            <w:noProof/>
          </w:rPr>
          <w:t>弱多径与盲区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FAFD794" w14:textId="2FD3E567" w:rsidR="0030138F" w:rsidRDefault="0030138F">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2571" w:history="1">
        <w:r w:rsidRPr="005E114F">
          <w:rPr>
            <w:rStyle w:val="aff9"/>
            <w:noProof/>
          </w:rPr>
          <w:t>第</w:t>
        </w:r>
        <w:r w:rsidRPr="005E114F">
          <w:rPr>
            <w:rStyle w:val="aff9"/>
            <w:noProof/>
          </w:rPr>
          <w:t>8</w:t>
        </w:r>
        <w:r w:rsidRPr="005E114F">
          <w:rPr>
            <w:rStyle w:val="aff9"/>
            <w:noProof/>
          </w:rPr>
          <w:t>章</w:t>
        </w:r>
        <w:r w:rsidRPr="005E114F">
          <w:rPr>
            <w:rStyle w:val="aff9"/>
            <w:noProof/>
          </w:rPr>
          <w:t xml:space="preserve"> </w:t>
        </w:r>
        <w:r w:rsidRPr="005E114F">
          <w:rPr>
            <w:rStyle w:val="aff9"/>
            <w:noProof/>
          </w:rPr>
          <w:t>工程约束与可信度自检方案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7EE2AEC" w14:textId="7F1BEDB9"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72" w:history="1">
        <w:r w:rsidRPr="005E114F">
          <w:rPr>
            <w:rStyle w:val="aff9"/>
            <w:noProof/>
          </w:rPr>
          <w:t xml:space="preserve">8.1 </w:t>
        </w:r>
        <w:r w:rsidRPr="005E114F">
          <w:rPr>
            <w:rStyle w:val="aff9"/>
            <w:noProof/>
          </w:rPr>
          <w:t>标定迁移的风险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6F1779F" w14:textId="427D554E"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73" w:history="1">
        <w:r w:rsidRPr="005E114F">
          <w:rPr>
            <w:rStyle w:val="aff9"/>
            <w:noProof/>
          </w:rPr>
          <w:t xml:space="preserve">8.2 </w:t>
        </w:r>
        <w:r w:rsidRPr="005E114F">
          <w:rPr>
            <w:rStyle w:val="aff9"/>
            <w:noProof/>
          </w:rPr>
          <w:t>分层误差预算与标定执行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8871170" w14:textId="3EC4ED78"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74" w:history="1">
        <w:r w:rsidRPr="005E114F">
          <w:rPr>
            <w:rStyle w:val="aff9"/>
            <w:noProof/>
          </w:rPr>
          <w:t xml:space="preserve">8.3 </w:t>
        </w:r>
        <w:r w:rsidRPr="005E114F">
          <w:rPr>
            <w:rStyle w:val="aff9"/>
            <w:noProof/>
          </w:rPr>
          <w:t>三态输出与自检流程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0B4C722" w14:textId="05CB3DEB"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75" w:history="1">
        <w:r w:rsidRPr="005E114F">
          <w:rPr>
            <w:rStyle w:val="aff9"/>
            <w:noProof/>
          </w:rPr>
          <w:t xml:space="preserve">8.4 </w:t>
        </w:r>
        <w:r w:rsidRPr="005E114F">
          <w:rPr>
            <w:rStyle w:val="aff9"/>
            <w:noProof/>
          </w:rPr>
          <w:t>候选自适应阈值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2484E34" w14:textId="313B5C8B"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76" w:history="1">
        <w:r w:rsidRPr="005E114F">
          <w:rPr>
            <w:rStyle w:val="aff9"/>
            <w:noProof/>
          </w:rPr>
          <w:t xml:space="preserve">8.5 </w:t>
        </w:r>
        <w:r w:rsidRPr="005E114F">
          <w:rPr>
            <w:rStyle w:val="aff9"/>
            <w:noProof/>
          </w:rPr>
          <w:t>适用范围与验收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AECD51D" w14:textId="135DF62D" w:rsidR="0030138F" w:rsidRDefault="0030138F">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2577" w:history="1">
        <w:r w:rsidRPr="005E114F">
          <w:rPr>
            <w:rStyle w:val="aff9"/>
            <w:noProof/>
          </w:rPr>
          <w:t>第</w:t>
        </w:r>
        <w:r w:rsidRPr="005E114F">
          <w:rPr>
            <w:rStyle w:val="aff9"/>
            <w:noProof/>
          </w:rPr>
          <w:t>9</w:t>
        </w:r>
        <w:r w:rsidRPr="005E114F">
          <w:rPr>
            <w:rStyle w:val="aff9"/>
            <w:noProof/>
          </w:rPr>
          <w:t>章</w:t>
        </w:r>
        <w:r w:rsidRPr="005E114F">
          <w:rPr>
            <w:rStyle w:val="aff9"/>
            <w:noProof/>
          </w:rPr>
          <w:t xml:space="preserve"> </w:t>
        </w:r>
        <w:r w:rsidRPr="005E114F">
          <w:rPr>
            <w:rStyle w:val="aff9"/>
            <w:noProof/>
          </w:rPr>
          <w:t>硬件跨频相位与转角验证方案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AB8AA86" w14:textId="7537F75A"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78" w:history="1">
        <w:r w:rsidRPr="005E114F">
          <w:rPr>
            <w:rStyle w:val="aff9"/>
            <w:noProof/>
          </w:rPr>
          <w:t xml:space="preserve">9.1 </w:t>
        </w:r>
        <w:r w:rsidRPr="005E114F">
          <w:rPr>
            <w:rStyle w:val="aff9"/>
            <w:noProof/>
          </w:rPr>
          <w:t>硬件配置与验证目标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972D396" w14:textId="026EA7BE"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79" w:history="1">
        <w:r w:rsidRPr="005E114F">
          <w:rPr>
            <w:rStyle w:val="aff9"/>
            <w:noProof/>
          </w:rPr>
          <w:t xml:space="preserve">9.2 </w:t>
        </w:r>
        <w:r w:rsidRPr="005E114F">
          <w:rPr>
            <w:rStyle w:val="aff9"/>
            <w:noProof/>
          </w:rPr>
          <w:t>最终</w:t>
        </w:r>
        <w:r w:rsidRPr="005E114F">
          <w:rPr>
            <w:rStyle w:val="aff9"/>
            <w:noProof/>
          </w:rPr>
          <w:t>FCW</w:t>
        </w:r>
        <w:r w:rsidRPr="005E114F">
          <w:rPr>
            <w:rStyle w:val="aff9"/>
            <w:noProof/>
          </w:rPr>
          <w:t>与相位重建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52BF376" w14:textId="4684754C"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80" w:history="1">
        <w:r w:rsidRPr="005E114F">
          <w:rPr>
            <w:rStyle w:val="aff9"/>
            <w:noProof/>
          </w:rPr>
          <w:t>9.3 FCW</w:t>
        </w:r>
        <w:r w:rsidRPr="005E114F">
          <w:rPr>
            <w:rStyle w:val="aff9"/>
            <w:noProof/>
          </w:rPr>
          <w:t>接口与数字验收细节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227EB22" w14:textId="0101A071"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81" w:history="1">
        <w:r w:rsidRPr="005E114F">
          <w:rPr>
            <w:rStyle w:val="aff9"/>
            <w:noProof/>
          </w:rPr>
          <w:t xml:space="preserve">9.4 </w:t>
        </w:r>
        <w:r w:rsidRPr="005E114F">
          <w:rPr>
            <w:rStyle w:val="aff9"/>
            <w:noProof/>
          </w:rPr>
          <w:t>固定方向稳定性步骤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0743518" w14:textId="3979D9A8"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82" w:history="1">
        <w:r w:rsidRPr="005E114F">
          <w:rPr>
            <w:rStyle w:val="aff9"/>
            <w:noProof/>
          </w:rPr>
          <w:t xml:space="preserve">9.5 </w:t>
        </w:r>
        <w:r w:rsidRPr="005E114F">
          <w:rPr>
            <w:rStyle w:val="aff9"/>
            <w:noProof/>
          </w:rPr>
          <w:t>转角几何验证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525A6F9" w14:textId="1686F0EF"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83" w:history="1">
        <w:r w:rsidRPr="005E114F">
          <w:rPr>
            <w:rStyle w:val="aff9"/>
            <w:noProof/>
          </w:rPr>
          <w:t xml:space="preserve">9.6 </w:t>
        </w:r>
        <w:r w:rsidRPr="005E114F">
          <w:rPr>
            <w:rStyle w:val="aff9"/>
            <w:noProof/>
          </w:rPr>
          <w:t>转角数据处理与结果判读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0835C59" w14:textId="0E058490"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84" w:history="1">
        <w:r w:rsidRPr="005E114F">
          <w:rPr>
            <w:rStyle w:val="aff9"/>
            <w:noProof/>
          </w:rPr>
          <w:t xml:space="preserve">9.7 </w:t>
        </w:r>
        <w:r w:rsidRPr="005E114F">
          <w:rPr>
            <w:rStyle w:val="aff9"/>
            <w:noProof/>
          </w:rPr>
          <w:t>压力测试与输出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A7A9D85" w14:textId="1E590167" w:rsidR="0030138F" w:rsidRDefault="0030138F">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2585" w:history="1">
        <w:r w:rsidRPr="005E114F">
          <w:rPr>
            <w:rStyle w:val="aff9"/>
            <w:noProof/>
          </w:rPr>
          <w:t>第</w:t>
        </w:r>
        <w:r w:rsidRPr="005E114F">
          <w:rPr>
            <w:rStyle w:val="aff9"/>
            <w:noProof/>
          </w:rPr>
          <w:t>10</w:t>
        </w:r>
        <w:r w:rsidRPr="005E114F">
          <w:rPr>
            <w:rStyle w:val="aff9"/>
            <w:noProof/>
          </w:rPr>
          <w:t>章</w:t>
        </w:r>
        <w:r w:rsidRPr="005E114F">
          <w:rPr>
            <w:rStyle w:val="aff9"/>
            <w:noProof/>
          </w:rPr>
          <w:t xml:space="preserve"> </w:t>
        </w:r>
        <w:r w:rsidRPr="005E114F">
          <w:rPr>
            <w:rStyle w:val="aff9"/>
            <w:noProof/>
          </w:rPr>
          <w:t>阶段判断与后续执行顺序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CF9D355" w14:textId="6AC47DD8"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86" w:history="1">
        <w:r w:rsidRPr="005E114F">
          <w:rPr>
            <w:rStyle w:val="aff9"/>
            <w:noProof/>
          </w:rPr>
          <w:t xml:space="preserve">10.1 </w:t>
        </w:r>
        <w:r w:rsidRPr="005E114F">
          <w:rPr>
            <w:rStyle w:val="aff9"/>
            <w:noProof/>
          </w:rPr>
          <w:t>当前可行性判断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72D1973" w14:textId="5A480FB8"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87" w:history="1">
        <w:r w:rsidRPr="005E114F">
          <w:rPr>
            <w:rStyle w:val="aff9"/>
            <w:noProof/>
          </w:rPr>
          <w:t xml:space="preserve">10.2 </w:t>
        </w:r>
        <w:r w:rsidRPr="005E114F">
          <w:rPr>
            <w:rStyle w:val="aff9"/>
            <w:noProof/>
          </w:rPr>
          <w:t>总体可行性材料的其他能力与取舍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364C1C" w14:textId="403A2619"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88" w:history="1">
        <w:r w:rsidRPr="005E114F">
          <w:rPr>
            <w:rStyle w:val="aff9"/>
            <w:noProof/>
          </w:rPr>
          <w:t xml:space="preserve">10.3 </w:t>
        </w:r>
        <w:r w:rsidRPr="005E114F">
          <w:rPr>
            <w:rStyle w:val="aff9"/>
            <w:noProof/>
          </w:rPr>
          <w:t>优先任务与退出条件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612A742" w14:textId="1DC20ECB" w:rsidR="0030138F" w:rsidRDefault="0030138F">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2589" w:history="1">
        <w:r w:rsidRPr="005E114F">
          <w:rPr>
            <w:rStyle w:val="aff9"/>
            <w:noProof/>
          </w:rPr>
          <w:t>第</w:t>
        </w:r>
        <w:r w:rsidRPr="005E114F">
          <w:rPr>
            <w:rStyle w:val="aff9"/>
            <w:noProof/>
          </w:rPr>
          <w:t>11</w:t>
        </w:r>
        <w:r w:rsidRPr="005E114F">
          <w:rPr>
            <w:rStyle w:val="aff9"/>
            <w:noProof/>
          </w:rPr>
          <w:t>章</w:t>
        </w:r>
        <w:r w:rsidRPr="005E114F">
          <w:rPr>
            <w:rStyle w:val="aff9"/>
            <w:noProof/>
          </w:rPr>
          <w:t xml:space="preserve"> </w:t>
        </w:r>
        <w:r w:rsidRPr="005E114F">
          <w:rPr>
            <w:rStyle w:val="aff9"/>
            <w:noProof/>
          </w:rPr>
          <w:t>来源索引与一致性核验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4A78E0D" w14:textId="78EF051E"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90" w:history="1">
        <w:r w:rsidRPr="005E114F">
          <w:rPr>
            <w:rStyle w:val="aff9"/>
            <w:noProof/>
          </w:rPr>
          <w:t xml:space="preserve">11.1 </w:t>
        </w:r>
        <w:r w:rsidRPr="005E114F">
          <w:rPr>
            <w:rStyle w:val="aff9"/>
            <w:noProof/>
          </w:rPr>
          <w:t>材料整合与去重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B018B52" w14:textId="302015EB"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91" w:history="1">
        <w:r w:rsidRPr="005E114F">
          <w:rPr>
            <w:rStyle w:val="aff9"/>
            <w:noProof/>
          </w:rPr>
          <w:t xml:space="preserve">11.2 </w:t>
        </w:r>
        <w:r w:rsidRPr="005E114F">
          <w:rPr>
            <w:rStyle w:val="aff9"/>
            <w:noProof/>
          </w:rPr>
          <w:t>需要统一或修正的表述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54AB9B4" w14:textId="400AC714"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92" w:history="1">
        <w:r w:rsidRPr="005E114F">
          <w:rPr>
            <w:rStyle w:val="aff9"/>
            <w:noProof/>
          </w:rPr>
          <w:t xml:space="preserve">11.3 </w:t>
        </w:r>
        <w:r w:rsidRPr="005E114F">
          <w:rPr>
            <w:rStyle w:val="aff9"/>
            <w:noProof/>
          </w:rPr>
          <w:t>归档与复现入口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EC32453" w14:textId="7D19F7A1" w:rsidR="0030138F" w:rsidRDefault="0030138F">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2593" w:history="1">
        <w:r w:rsidRPr="005E114F">
          <w:rPr>
            <w:rStyle w:val="aff9"/>
            <w:noProof/>
          </w:rPr>
          <w:t xml:space="preserve">11.4 </w:t>
        </w:r>
        <w:r w:rsidRPr="005E114F">
          <w:rPr>
            <w:rStyle w:val="aff9"/>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_Toc240062593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43E04E1" w14:textId="1F55809C" w:rsidR="00E70453" w:rsidRDefault="00993A52">
      <w:r>
        <w:fldChar w:fldCharType="end"/>
      </w:r>
    </w:p>
    <w:p w14:paraId="3A4E2127" w14:textId="77777777" w:rsidR="00E70453" w:rsidRDefault="00993A52">
      <w:r>
        <w:br w:type="page"/>
      </w:r>
    </w:p>
    <w:p w14:paraId="625AA0D8" w14:textId="77777777" w:rsidR="00E70453" w:rsidRDefault="00993A52">
      <w:pPr>
        <w:pStyle w:val="1"/>
      </w:pPr>
      <w:bookmarkStart w:id="0" w:name="_Toc240062526"/>
      <w:r>
        <w:lastRenderedPageBreak/>
        <w:t>GNSS</w:t>
      </w:r>
      <w:r>
        <w:t>多天线研究范围与阶段结论</w:t>
      </w:r>
      <w:bookmarkEnd w:id="0"/>
    </w:p>
    <w:p w14:paraId="49D969D7" w14:textId="77777777" w:rsidR="00E70453" w:rsidRDefault="00993A52">
      <w:pPr>
        <w:pStyle w:val="2"/>
      </w:pPr>
      <w:bookmarkStart w:id="1" w:name="_Toc240062527"/>
      <w:r>
        <w:t>研究目标与技术主线</w:t>
      </w:r>
      <w:bookmarkEnd w:id="1"/>
    </w:p>
    <w:p w14:paraId="34BE421C" w14:textId="77777777" w:rsidR="00E70453" w:rsidRDefault="00993A52">
      <w:r>
        <w:t>全球导航卫星系统（</w:t>
      </w:r>
      <w:r>
        <w:t>Global Navigation Satellite System</w:t>
      </w:r>
      <w:r>
        <w:t>，</w:t>
      </w:r>
      <w:r>
        <w:t>GNSS</w:t>
      </w:r>
      <w:r>
        <w:t>）的多天线研究，目标是利用不同接收位置的空间信息，提高复杂环境下的观测质量与定位可用性。额外天线既可能提供方向图与遮挡互补，也可能提供干扰空间特征和多径差分特征。这些能力使用的输入、假设和评价指标不同，不能用某一种算法的成功替代整体可行性判断。</w:t>
      </w:r>
      <w:r>
        <w:t>[1]</w:t>
      </w:r>
    </w:p>
    <w:p w14:paraId="01FB0052" w14:textId="77777777" w:rsidR="00E70453" w:rsidRDefault="00993A52">
      <w:r>
        <w:t>本报告面向手机尺度的双天线及后续三至四天线架构，重点整理从信号源、射频（</w:t>
      </w:r>
      <w:r>
        <w:t>RF</w:t>
      </w:r>
      <w:r>
        <w:t>）、数字前端（</w:t>
      </w:r>
      <w:r>
        <w:t>DFE</w:t>
      </w:r>
      <w:r>
        <w:t>）、捕获和跟踪，到观测构造、检测及定位的验证过程。研究分为两个独立问题：抗干扰研究考察外部非期望信号的空间抑制；多径研究考察同一卫星反射分量造成的观测偏差。二者共享代码模块，但本轮多径专项关闭外部干扰，不混合解释实验结果。</w:t>
      </w:r>
    </w:p>
    <w:p w14:paraId="1547FC98" w14:textId="77777777" w:rsidR="00E70453" w:rsidRDefault="00993A52">
      <w:r>
        <w:t>工程可行性要求回答三个递进问题：多通道输出是否可在同一物理时刻比较；异常统计量能否区分多径与正常误差；检测结果能否改善定位且不造成不可接受的误剔除。当前工作已经建立仿真证据链，但尚未完成实机射频、整机天线和真实城市环境验证。</w:t>
      </w:r>
    </w:p>
    <w:p w14:paraId="05B20C8C" w14:textId="77777777" w:rsidR="00E70453" w:rsidRDefault="00993A52">
      <w:pPr>
        <w:pStyle w:val="2"/>
      </w:pPr>
      <w:bookmarkStart w:id="2" w:name="_Toc240062528"/>
      <w:r>
        <w:t>已有能力与结论边界</w:t>
      </w:r>
      <w:bookmarkEnd w:id="2"/>
    </w:p>
    <w:p w14:paraId="1A97F941" w14:textId="77777777" w:rsidR="00E70453" w:rsidRDefault="00993A52">
      <w:r>
        <w:t>现有精简仿真支持</w:t>
      </w:r>
      <w:r>
        <w:t>GPS L1 C/A</w:t>
      </w:r>
      <w:r>
        <w:t>以及</w:t>
      </w:r>
      <w:r>
        <w:t>L5 Q5</w:t>
      </w:r>
      <w:r>
        <w:t>链路，支持八颗合成</w:t>
      </w:r>
      <w:r>
        <w:t>GPS</w:t>
      </w:r>
      <w:r>
        <w:t>卫星的观测与辅助定位。单频双天线</w:t>
      </w:r>
      <w:r>
        <w:t>SDCP</w:t>
      </w:r>
      <w:r>
        <w:t>研究中，每根天线分别经过</w:t>
      </w:r>
      <w:r>
        <w:t>RF</w:t>
      </w:r>
      <w:r>
        <w:t>、</w:t>
      </w:r>
      <w:r>
        <w:t>DFE</w:t>
      </w:r>
      <w:r>
        <w:t>及八个独立跟踪环路，合计十六个逻辑环路。程序顺序执行两个通道以控制资源，但两条记录描述相同的物理时间段，不是用两个不同时段的观测模拟同时接收。</w:t>
      </w:r>
    </w:p>
    <w:p w14:paraId="5341F466" w14:textId="77777777" w:rsidR="00E70453" w:rsidRDefault="00993A52">
      <w:r>
        <w:t>阶段结论是：在已知基线、理想共享时钟及当前信号模型下，双天线相位差能够形成有解释性的异常统计量。校准取余方法能够保留启动即存在的强差分多径；长窗口可以降低随机波动，却不能消除逐星均值偏差。弱多径、共模多径及标定迁移仍是主要限制。</w:t>
      </w:r>
      <w:r>
        <w:t>[18-22]</w:t>
      </w:r>
    </w:p>
    <w:p w14:paraId="2449D954" w14:textId="77777777" w:rsidR="00E70453" w:rsidRDefault="00993A52">
      <w:r>
        <w:lastRenderedPageBreak/>
        <w:t>已完成的定位评估仅证明参考段</w:t>
      </w:r>
      <w:r>
        <w:t>SDCP</w:t>
      </w:r>
      <w:r>
        <w:t>对特定强非共模反射可改善离线浮点绝对误差；同一权重可能使纯码定位及去均值散布变差。校准取余与新窗口方法尚未接入定位权重，因此不能将旧定位收益写成新检测器的定位收益。</w:t>
      </w:r>
      <w:r>
        <w:t>[20]</w:t>
      </w:r>
    </w:p>
    <w:p w14:paraId="4023310D" w14:textId="77777777" w:rsidR="00E70453" w:rsidRDefault="00993A52">
      <w:pPr>
        <w:pStyle w:val="2"/>
      </w:pPr>
      <w:bookmarkStart w:id="3" w:name="_Toc240062529"/>
      <w:r>
        <w:t>文档证据与版本处理</w:t>
      </w:r>
      <w:bookmarkEnd w:id="3"/>
    </w:p>
    <w:p w14:paraId="211D88C8" w14:textId="77777777" w:rsidR="00E70453" w:rsidRDefault="00993A52">
      <w:r>
        <w:t>基础报告和算法章节提供技术背景，专题报告及其归档记录提供实验结果，验证方案提供尚待执行的硬件步骤。不同日期文档中的</w:t>
      </w:r>
      <w:r>
        <w:t>“</w:t>
      </w:r>
      <w:r>
        <w:t>当前</w:t>
      </w:r>
      <w:r>
        <w:t>”</w:t>
      </w:r>
      <w:r>
        <w:t>均按其原始版本理解。例如，</w:t>
      </w:r>
      <w:r>
        <w:t>2026</w:t>
      </w:r>
      <w:r>
        <w:t>年</w:t>
      </w:r>
      <w:r>
        <w:t>8</w:t>
      </w:r>
      <w:r>
        <w:t>月报告中的</w:t>
      </w:r>
      <w:r>
        <w:t>16.368 MHz</w:t>
      </w:r>
      <w:r>
        <w:t>采样和尚无多星定位是历史状态；当前</w:t>
      </w:r>
      <w:r>
        <w:t>L1</w:t>
      </w:r>
      <w:r>
        <w:t>配置为</w:t>
      </w:r>
      <w:r>
        <w:t>33 MHz RF</w:t>
      </w:r>
      <w:r>
        <w:t>、五倍抽取和</w:t>
      </w:r>
      <w:r>
        <w:t>6.6 MHz</w:t>
      </w:r>
      <w:r>
        <w:t>跟踪。</w:t>
      </w:r>
      <w:r>
        <w:t>[10,16]</w:t>
      </w:r>
    </w:p>
    <w:p w14:paraId="051517F5" w14:textId="77777777" w:rsidR="00E70453" w:rsidRDefault="00993A52">
      <w:r>
        <w:t>原文中的数值示例不作为实验结果。历史报告里的极深零陷、单次捕获成功或旧测试数量也不作为本轮硬件性能证明。附录给出材料去重关系、术语修正和数据入口；原始</w:t>
      </w:r>
      <w:r>
        <w:t>DOCX</w:t>
      </w:r>
      <w:r>
        <w:t>保留不覆盖。</w:t>
      </w:r>
    </w:p>
    <w:p w14:paraId="1544C76E" w14:textId="77777777" w:rsidR="00E70453" w:rsidRDefault="00993A52">
      <w:pPr>
        <w:pStyle w:val="1"/>
      </w:pPr>
      <w:bookmarkStart w:id="4" w:name="_Toc240062530"/>
      <w:r>
        <w:t>多通道架构与观测基础</w:t>
      </w:r>
      <w:bookmarkEnd w:id="4"/>
    </w:p>
    <w:p w14:paraId="0AA38DFF" w14:textId="77777777" w:rsidR="00E70453" w:rsidRDefault="00993A52">
      <w:pPr>
        <w:pStyle w:val="2"/>
      </w:pPr>
      <w:bookmarkStart w:id="5" w:name="_Toc240062531"/>
      <w:r>
        <w:t>架构选择与能力对应</w:t>
      </w:r>
      <w:bookmarkEnd w:id="5"/>
    </w:p>
    <w:p w14:paraId="3F8B2A9B" w14:textId="77777777" w:rsidR="00E70453" w:rsidRDefault="00993A52">
      <w:r>
        <w:t>单</w:t>
      </w:r>
      <w:r>
        <w:t>RF</w:t>
      </w:r>
      <w:r>
        <w:t>切换架构适合天线选择和覆盖互补，但不能直接提供连续同步的阵元级复数观测。并行多</w:t>
      </w:r>
      <w:r>
        <w:t>RF</w:t>
      </w:r>
      <w:r>
        <w:t>架构能够保留空间信息，代价是采样带宽、相关器数量、功耗与标定成本增加。相干合并、</w:t>
      </w:r>
      <w:r>
        <w:t>Blind Nulling</w:t>
      </w:r>
      <w:r>
        <w:t>及</w:t>
      </w:r>
      <w:r>
        <w:t>MVDR</w:t>
      </w:r>
      <w:r>
        <w:t>使用同步复采样或相关器向量；</w:t>
      </w:r>
      <w:r>
        <w:t>SDCP</w:t>
      </w:r>
      <w:r>
        <w:t>使用逐星逐通道载波观测，不能由已合并的一路输出恢复全部空间信息。</w:t>
      </w:r>
      <w:r>
        <w:t>[1-4]</w:t>
      </w:r>
    </w:p>
    <w:p w14:paraId="58EE5446" w14:textId="120F7633" w:rsidR="00E70453" w:rsidRDefault="00993A52">
      <w:r>
        <w:t>相关项目与数值见表</w:t>
      </w:r>
      <w:r>
        <w:fldChar w:fldCharType="begin"/>
      </w:r>
      <w:r>
        <w:instrText xml:space="preserve"> REF Table_2_1 \h </w:instrText>
      </w:r>
      <w:r>
        <w:fldChar w:fldCharType="separate"/>
      </w:r>
      <w:r w:rsidR="0030138F">
        <w:rPr>
          <w:noProof/>
        </w:rPr>
        <w:t>2</w:t>
      </w:r>
      <w:r w:rsidR="0030138F">
        <w:t>-</w:t>
      </w:r>
      <w:r w:rsidR="0030138F">
        <w:rPr>
          <w:noProof/>
        </w:rPr>
        <w:t>1</w:t>
      </w:r>
      <w:r>
        <w:fldChar w:fldCharType="end"/>
      </w:r>
      <w:r>
        <w:t>。</w:t>
      </w:r>
    </w:p>
    <w:p w14:paraId="4A23E4B6" w14:textId="1B0914C5" w:rsidR="00E70453" w:rsidRDefault="00993A52">
      <w:pPr>
        <w:pStyle w:val="af7"/>
        <w:keepNext/>
      </w:pPr>
      <w:r>
        <w:t>表</w:t>
      </w:r>
      <w:r>
        <w:t xml:space="preserve"> </w:t>
      </w:r>
      <w:bookmarkStart w:id="6" w:name="Table_2_1"/>
      <w:r>
        <w:fldChar w:fldCharType="begin"/>
      </w:r>
      <w:r>
        <w:instrText xml:space="preserve"> STYLEREF 1 \s </w:instrText>
      </w:r>
      <w:r>
        <w:fldChar w:fldCharType="separate"/>
      </w:r>
      <w:r w:rsidR="0030138F">
        <w:rPr>
          <w:noProof/>
        </w:rPr>
        <w:t>2</w:t>
      </w:r>
      <w:r>
        <w:fldChar w:fldCharType="end"/>
      </w:r>
      <w:r>
        <w:t>-</w:t>
      </w:r>
      <w:r>
        <w:fldChar w:fldCharType="begin"/>
      </w:r>
      <w:r>
        <w:instrText xml:space="preserve"> SEQ Table \* ARABIC \s 1 </w:instrText>
      </w:r>
      <w:r>
        <w:fldChar w:fldCharType="separate"/>
      </w:r>
      <w:r w:rsidR="0030138F">
        <w:rPr>
          <w:noProof/>
        </w:rPr>
        <w:t>1</w:t>
      </w:r>
      <w:r>
        <w:fldChar w:fldCharType="end"/>
      </w:r>
      <w:bookmarkEnd w:id="6"/>
      <w:r>
        <w:t xml:space="preserve"> </w:t>
      </w:r>
      <w:r>
        <w:t>接收架构与能力</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2929"/>
        <w:gridCol w:w="2929"/>
        <w:gridCol w:w="2929"/>
      </w:tblGrid>
      <w:tr w:rsidR="00E70453" w14:paraId="5B1D1586" w14:textId="77777777">
        <w:trPr>
          <w:cantSplit/>
          <w:tblHeader/>
          <w:jc w:val="center"/>
        </w:trPr>
        <w:tc>
          <w:tcPr>
            <w:tcW w:w="2929" w:type="dxa"/>
            <w:tcBorders>
              <w:bottom w:val="single" w:sz="6" w:space="0" w:color="auto"/>
            </w:tcBorders>
            <w:vAlign w:val="center"/>
          </w:tcPr>
          <w:p w14:paraId="5E09E771" w14:textId="77777777" w:rsidR="00E70453" w:rsidRDefault="00993A52">
            <w:pPr>
              <w:keepNext/>
              <w:spacing w:before="60" w:after="60" w:line="276" w:lineRule="auto"/>
              <w:ind w:firstLineChars="0" w:firstLine="0"/>
              <w:jc w:val="center"/>
            </w:pPr>
            <w:r>
              <w:rPr>
                <w:b/>
                <w:sz w:val="21"/>
              </w:rPr>
              <w:t>架构或配置</w:t>
            </w:r>
          </w:p>
        </w:tc>
        <w:tc>
          <w:tcPr>
            <w:tcW w:w="2929" w:type="dxa"/>
            <w:tcBorders>
              <w:bottom w:val="single" w:sz="6" w:space="0" w:color="auto"/>
            </w:tcBorders>
            <w:vAlign w:val="center"/>
          </w:tcPr>
          <w:p w14:paraId="3D00C546" w14:textId="77777777" w:rsidR="00E70453" w:rsidRDefault="00993A52">
            <w:pPr>
              <w:keepNext/>
              <w:spacing w:before="60" w:after="60" w:line="276" w:lineRule="auto"/>
              <w:ind w:firstLineChars="0" w:firstLine="0"/>
              <w:jc w:val="center"/>
            </w:pPr>
            <w:r>
              <w:rPr>
                <w:b/>
                <w:sz w:val="21"/>
              </w:rPr>
              <w:t>可直接研究的能力</w:t>
            </w:r>
          </w:p>
        </w:tc>
        <w:tc>
          <w:tcPr>
            <w:tcW w:w="2929" w:type="dxa"/>
            <w:tcBorders>
              <w:bottom w:val="single" w:sz="6" w:space="0" w:color="auto"/>
            </w:tcBorders>
            <w:vAlign w:val="center"/>
          </w:tcPr>
          <w:p w14:paraId="619CE57F" w14:textId="77777777" w:rsidR="00E70453" w:rsidRDefault="00993A52">
            <w:pPr>
              <w:keepNext/>
              <w:spacing w:before="60" w:after="60" w:line="276" w:lineRule="auto"/>
              <w:ind w:firstLineChars="0" w:firstLine="0"/>
              <w:jc w:val="center"/>
            </w:pPr>
            <w:r>
              <w:rPr>
                <w:b/>
                <w:sz w:val="21"/>
              </w:rPr>
              <w:t>主要边界</w:t>
            </w:r>
          </w:p>
        </w:tc>
      </w:tr>
      <w:tr w:rsidR="00E70453" w14:paraId="634FFD58" w14:textId="77777777">
        <w:trPr>
          <w:cantSplit/>
          <w:jc w:val="center"/>
        </w:trPr>
        <w:tc>
          <w:tcPr>
            <w:tcW w:w="2929" w:type="dxa"/>
            <w:vAlign w:val="center"/>
          </w:tcPr>
          <w:p w14:paraId="05CF8E19" w14:textId="77777777" w:rsidR="00E70453" w:rsidRDefault="00993A52">
            <w:pPr>
              <w:keepNext/>
              <w:spacing w:before="60" w:after="60" w:line="276" w:lineRule="auto"/>
              <w:ind w:firstLineChars="0" w:firstLine="0"/>
              <w:jc w:val="center"/>
            </w:pPr>
            <w:r>
              <w:rPr>
                <w:sz w:val="21"/>
              </w:rPr>
              <w:t>单</w:t>
            </w:r>
            <w:r>
              <w:rPr>
                <w:sz w:val="21"/>
              </w:rPr>
              <w:t>RF</w:t>
            </w:r>
            <w:r>
              <w:rPr>
                <w:sz w:val="21"/>
              </w:rPr>
              <w:t>天线切换</w:t>
            </w:r>
          </w:p>
        </w:tc>
        <w:tc>
          <w:tcPr>
            <w:tcW w:w="2929" w:type="dxa"/>
            <w:vAlign w:val="center"/>
          </w:tcPr>
          <w:p w14:paraId="068B1573" w14:textId="77777777" w:rsidR="00E70453" w:rsidRDefault="00993A52">
            <w:pPr>
              <w:keepNext/>
              <w:spacing w:before="60" w:after="60" w:line="276" w:lineRule="auto"/>
              <w:ind w:firstLineChars="0" w:firstLine="0"/>
              <w:jc w:val="center"/>
            </w:pPr>
            <w:r>
              <w:rPr>
                <w:sz w:val="21"/>
              </w:rPr>
              <w:t>覆盖与质量选择</w:t>
            </w:r>
          </w:p>
        </w:tc>
        <w:tc>
          <w:tcPr>
            <w:tcW w:w="2929" w:type="dxa"/>
            <w:vAlign w:val="center"/>
          </w:tcPr>
          <w:p w14:paraId="20C29161" w14:textId="77777777" w:rsidR="00E70453" w:rsidRDefault="00993A52">
            <w:pPr>
              <w:keepNext/>
              <w:spacing w:before="60" w:after="60" w:line="276" w:lineRule="auto"/>
              <w:ind w:firstLineChars="0" w:firstLine="0"/>
              <w:jc w:val="center"/>
            </w:pPr>
            <w:r>
              <w:rPr>
                <w:sz w:val="21"/>
              </w:rPr>
              <w:t>切换可能破坏相位连续性</w:t>
            </w:r>
          </w:p>
        </w:tc>
      </w:tr>
      <w:tr w:rsidR="00E70453" w14:paraId="5E9728C7" w14:textId="77777777">
        <w:trPr>
          <w:cantSplit/>
          <w:jc w:val="center"/>
        </w:trPr>
        <w:tc>
          <w:tcPr>
            <w:tcW w:w="2929" w:type="dxa"/>
            <w:vAlign w:val="center"/>
          </w:tcPr>
          <w:p w14:paraId="0EB70146" w14:textId="77777777" w:rsidR="00E70453" w:rsidRDefault="00993A52">
            <w:pPr>
              <w:keepNext/>
              <w:spacing w:before="60" w:after="60" w:line="276" w:lineRule="auto"/>
              <w:ind w:firstLineChars="0" w:firstLine="0"/>
              <w:jc w:val="center"/>
            </w:pPr>
            <w:r>
              <w:rPr>
                <w:sz w:val="21"/>
              </w:rPr>
              <w:t>双天线同频并行</w:t>
            </w:r>
          </w:p>
        </w:tc>
        <w:tc>
          <w:tcPr>
            <w:tcW w:w="2929" w:type="dxa"/>
            <w:vAlign w:val="center"/>
          </w:tcPr>
          <w:p w14:paraId="1DB887EA" w14:textId="77777777" w:rsidR="00E70453" w:rsidRDefault="00993A52">
            <w:pPr>
              <w:keepNext/>
              <w:spacing w:before="60" w:after="60" w:line="276" w:lineRule="auto"/>
              <w:ind w:firstLineChars="0" w:firstLine="0"/>
              <w:jc w:val="center"/>
            </w:pPr>
            <w:r>
              <w:rPr>
                <w:sz w:val="21"/>
              </w:rPr>
              <w:t>同频</w:t>
            </w:r>
            <w:r>
              <w:rPr>
                <w:sz w:val="21"/>
              </w:rPr>
              <w:t>SDCP</w:t>
            </w:r>
            <w:r>
              <w:rPr>
                <w:sz w:val="21"/>
              </w:rPr>
              <w:t>与双通道空间处理</w:t>
            </w:r>
          </w:p>
        </w:tc>
        <w:tc>
          <w:tcPr>
            <w:tcW w:w="2929" w:type="dxa"/>
            <w:vAlign w:val="center"/>
          </w:tcPr>
          <w:p w14:paraId="4B42D94C" w14:textId="77777777" w:rsidR="00E70453" w:rsidRDefault="00993A52">
            <w:pPr>
              <w:keepNext/>
              <w:spacing w:before="60" w:after="60" w:line="276" w:lineRule="auto"/>
              <w:ind w:firstLineChars="0" w:firstLine="0"/>
              <w:jc w:val="center"/>
            </w:pPr>
            <w:r>
              <w:rPr>
                <w:sz w:val="21"/>
              </w:rPr>
              <w:t>要求同步和通道偏差可控</w:t>
            </w:r>
          </w:p>
        </w:tc>
      </w:tr>
      <w:tr w:rsidR="00E70453" w14:paraId="2931578C" w14:textId="77777777">
        <w:trPr>
          <w:cantSplit/>
          <w:jc w:val="center"/>
        </w:trPr>
        <w:tc>
          <w:tcPr>
            <w:tcW w:w="2929" w:type="dxa"/>
            <w:vAlign w:val="center"/>
          </w:tcPr>
          <w:p w14:paraId="680430E8" w14:textId="77777777" w:rsidR="00E70453" w:rsidRDefault="00993A52">
            <w:pPr>
              <w:keepNext/>
              <w:spacing w:before="60" w:after="60" w:line="276" w:lineRule="auto"/>
              <w:ind w:firstLineChars="0" w:firstLine="0"/>
              <w:jc w:val="center"/>
            </w:pPr>
            <w:r>
              <w:rPr>
                <w:sz w:val="21"/>
              </w:rPr>
              <w:t>天线</w:t>
            </w:r>
            <w:r>
              <w:rPr>
                <w:sz w:val="21"/>
              </w:rPr>
              <w:t>1</w:t>
            </w:r>
            <w:r>
              <w:rPr>
                <w:sz w:val="21"/>
              </w:rPr>
              <w:t>仅</w:t>
            </w:r>
            <w:r>
              <w:rPr>
                <w:sz w:val="21"/>
              </w:rPr>
              <w:t xml:space="preserve">L1 </w:t>
            </w:r>
            <w:r>
              <w:rPr>
                <w:sz w:val="21"/>
              </w:rPr>
              <w:t>天线</w:t>
            </w:r>
            <w:r>
              <w:rPr>
                <w:sz w:val="21"/>
              </w:rPr>
              <w:t>2</w:t>
            </w:r>
            <w:r>
              <w:rPr>
                <w:sz w:val="21"/>
              </w:rPr>
              <w:t>仅</w:t>
            </w:r>
            <w:r>
              <w:rPr>
                <w:sz w:val="21"/>
              </w:rPr>
              <w:t>L5</w:t>
            </w:r>
          </w:p>
        </w:tc>
        <w:tc>
          <w:tcPr>
            <w:tcW w:w="2929" w:type="dxa"/>
            <w:vAlign w:val="center"/>
          </w:tcPr>
          <w:p w14:paraId="03D53397" w14:textId="77777777" w:rsidR="00E70453" w:rsidRDefault="00993A52">
            <w:pPr>
              <w:keepNext/>
              <w:spacing w:before="60" w:after="60" w:line="276" w:lineRule="auto"/>
              <w:ind w:firstLineChars="0" w:firstLine="0"/>
              <w:jc w:val="center"/>
            </w:pPr>
            <w:r>
              <w:rPr>
                <w:sz w:val="21"/>
              </w:rPr>
              <w:t>跨频相对稳定性及转角变化</w:t>
            </w:r>
          </w:p>
        </w:tc>
        <w:tc>
          <w:tcPr>
            <w:tcW w:w="2929" w:type="dxa"/>
            <w:vAlign w:val="center"/>
          </w:tcPr>
          <w:p w14:paraId="2528CC46" w14:textId="77777777" w:rsidR="00E70453" w:rsidRDefault="00993A52">
            <w:pPr>
              <w:keepNext/>
              <w:spacing w:before="60" w:after="60" w:line="276" w:lineRule="auto"/>
              <w:ind w:firstLineChars="0" w:firstLine="0"/>
              <w:jc w:val="center"/>
            </w:pPr>
            <w:r>
              <w:rPr>
                <w:sz w:val="21"/>
              </w:rPr>
              <w:t>不是双频</w:t>
            </w:r>
            <w:r>
              <w:rPr>
                <w:sz w:val="21"/>
              </w:rPr>
              <w:t>geometry-free SDCP</w:t>
            </w:r>
          </w:p>
        </w:tc>
      </w:tr>
      <w:tr w:rsidR="00E70453" w14:paraId="15BCE681" w14:textId="77777777">
        <w:trPr>
          <w:cantSplit/>
          <w:jc w:val="center"/>
        </w:trPr>
        <w:tc>
          <w:tcPr>
            <w:tcW w:w="2929" w:type="dxa"/>
            <w:vAlign w:val="center"/>
          </w:tcPr>
          <w:p w14:paraId="64F85F96" w14:textId="77777777" w:rsidR="00E70453" w:rsidRDefault="00993A52">
            <w:pPr>
              <w:spacing w:before="60" w:after="60" w:line="276" w:lineRule="auto"/>
              <w:ind w:firstLineChars="0" w:firstLine="0"/>
              <w:jc w:val="center"/>
            </w:pPr>
            <w:r>
              <w:rPr>
                <w:sz w:val="21"/>
              </w:rPr>
              <w:t>每根天线均有</w:t>
            </w:r>
            <w:r>
              <w:rPr>
                <w:sz w:val="21"/>
              </w:rPr>
              <w:t>L1</w:t>
            </w:r>
            <w:r>
              <w:rPr>
                <w:sz w:val="21"/>
              </w:rPr>
              <w:t>和</w:t>
            </w:r>
            <w:r>
              <w:rPr>
                <w:sz w:val="21"/>
              </w:rPr>
              <w:t>L5</w:t>
            </w:r>
          </w:p>
        </w:tc>
        <w:tc>
          <w:tcPr>
            <w:tcW w:w="2929" w:type="dxa"/>
            <w:vAlign w:val="center"/>
          </w:tcPr>
          <w:p w14:paraId="2777F382" w14:textId="77777777" w:rsidR="00E70453" w:rsidRDefault="00993A52">
            <w:pPr>
              <w:spacing w:before="60" w:after="60" w:line="276" w:lineRule="auto"/>
              <w:ind w:firstLineChars="0" w:firstLine="0"/>
              <w:jc w:val="center"/>
            </w:pPr>
            <w:r>
              <w:rPr>
                <w:sz w:val="21"/>
              </w:rPr>
              <w:t>同频单差后再作频间差</w:t>
            </w:r>
          </w:p>
        </w:tc>
        <w:tc>
          <w:tcPr>
            <w:tcW w:w="2929" w:type="dxa"/>
            <w:vAlign w:val="center"/>
          </w:tcPr>
          <w:p w14:paraId="3FC578ED" w14:textId="77777777" w:rsidR="00E70453" w:rsidRDefault="00993A52">
            <w:pPr>
              <w:spacing w:before="60" w:after="60" w:line="276" w:lineRule="auto"/>
              <w:ind w:firstLineChars="0" w:firstLine="0"/>
              <w:jc w:val="center"/>
            </w:pPr>
            <w:r>
              <w:rPr>
                <w:sz w:val="21"/>
              </w:rPr>
              <w:t>当前尚未完成双天线双频检测验证</w:t>
            </w:r>
          </w:p>
        </w:tc>
      </w:tr>
    </w:tbl>
    <w:p w14:paraId="0AE3A481" w14:textId="77777777" w:rsidR="00E70453" w:rsidRDefault="00993A52">
      <w:pPr>
        <w:pStyle w:val="2"/>
      </w:pPr>
      <w:bookmarkStart w:id="7" w:name="_Toc240062532"/>
      <w:r>
        <w:lastRenderedPageBreak/>
        <w:t>当前仿真链路</w:t>
      </w:r>
      <w:bookmarkEnd w:id="7"/>
    </w:p>
    <w:p w14:paraId="5A2AA0D5" w14:textId="77777777" w:rsidR="00E70453" w:rsidRDefault="00993A52">
      <w:r>
        <w:t>八颗卫星首先在每根天线入口叠加，再经过热噪声、限幅、</w:t>
      </w:r>
      <w:r>
        <w:t>ADC</w:t>
      </w:r>
      <w:r>
        <w:t>量化和</w:t>
      </w:r>
      <w:r>
        <w:t>DFE</w:t>
      </w:r>
      <w:r>
        <w:t>滤波抽取，然后分别捕获与跟踪。多径在信号源侧加入，不是在最终位置上添加偏差。标定误差灵敏度试验中存在观测域注入，报告另行标识，不能将其当成</w:t>
      </w:r>
      <w:r>
        <w:t>RF</w:t>
      </w:r>
      <w:r>
        <w:t>端到端验证。</w:t>
      </w:r>
    </w:p>
    <w:p w14:paraId="3068FF85" w14:textId="77777777" w:rsidR="00E70453" w:rsidRDefault="00993A52">
      <w:r>
        <w:t>L1</w:t>
      </w:r>
      <w:r>
        <w:t>使用</w:t>
      </w:r>
      <w:r>
        <w:t>1575.42 MHz</w:t>
      </w:r>
      <w:r>
        <w:t>载频和</w:t>
      </w:r>
      <w:r>
        <w:t>1.023 Mcps</w:t>
      </w:r>
      <w:r>
        <w:t>码率，</w:t>
      </w:r>
      <w:r>
        <w:t>RF</w:t>
      </w:r>
      <w:r>
        <w:t>采样</w:t>
      </w:r>
      <w:r>
        <w:t>33 MHz</w:t>
      </w:r>
      <w:r>
        <w:t>，中频</w:t>
      </w:r>
      <w:r>
        <w:t>4.092 MHz</w:t>
      </w:r>
      <w:r>
        <w:t>，</w:t>
      </w:r>
      <w:r>
        <w:t>DFE</w:t>
      </w:r>
      <w:r>
        <w:t>抽取五倍，输出</w:t>
      </w:r>
      <w:r>
        <w:t>6.6 MHz</w:t>
      </w:r>
      <w:r>
        <w:t>。</w:t>
      </w:r>
      <w:r>
        <w:t>L5 Q5</w:t>
      </w:r>
      <w:r>
        <w:t>使用</w:t>
      </w:r>
      <w:r>
        <w:t>1176.45 MHz</w:t>
      </w:r>
      <w:r>
        <w:t>载频和</w:t>
      </w:r>
      <w:r>
        <w:t>10.23 Mcps</w:t>
      </w:r>
      <w:r>
        <w:t>主码，当前保留</w:t>
      </w:r>
      <w:r>
        <w:t>33 MHz</w:t>
      </w:r>
      <w:r>
        <w:t>跟踪率，不能沿用</w:t>
      </w:r>
      <w:r>
        <w:t>L1</w:t>
      </w:r>
      <w:r>
        <w:t>的五倍抽取配置。</w:t>
      </w:r>
      <w:r>
        <w:t>L5</w:t>
      </w:r>
      <w:r>
        <w:t>实现包括主码和</w:t>
      </w:r>
      <w:r>
        <w:t>NH</w:t>
      </w:r>
      <w:r>
        <w:t>二级码同步，不是完整</w:t>
      </w:r>
      <w:r>
        <w:t>I5/CNAV</w:t>
      </w:r>
      <w:r>
        <w:t>发送与导航电文解码系统。</w:t>
      </w:r>
      <w:r>
        <w:t>[16,17]</w:t>
      </w:r>
    </w:p>
    <w:p w14:paraId="471F599F" w14:textId="77777777" w:rsidR="00E70453" w:rsidRDefault="00993A52">
      <w:r>
        <w:t>相位稳定性早期十组实验使用历史</w:t>
      </w:r>
      <w:r>
        <w:t>16.368 MHz</w:t>
      </w:r>
      <w:r>
        <w:t>链路；后续校准取余与长窗口实验使用</w:t>
      </w:r>
      <w:r>
        <w:t>33 MHz</w:t>
      </w:r>
      <w:r>
        <w:t>链路。采样率变化同时影响离散滤波及噪声表现，不宜将所有收益仅归因于采样网格变细。</w:t>
      </w:r>
    </w:p>
    <w:p w14:paraId="18BE0D78" w14:textId="77777777" w:rsidR="00E70453" w:rsidRDefault="00993A52">
      <w:pPr>
        <w:pStyle w:val="2"/>
      </w:pPr>
      <w:bookmarkStart w:id="8" w:name="_Toc240062533"/>
      <w:r>
        <w:t>相位距离与符号统一</w:t>
      </w:r>
      <w:bookmarkEnd w:id="8"/>
    </w:p>
    <w:p w14:paraId="4E176CDD" w14:textId="77777777" w:rsidR="00E70453" w:rsidRDefault="00993A52">
      <w:r>
        <w:t>本报告将载波相位、距离观测和几何补偿分开定义。波长由标称载频确定；当前代码的</w:t>
      </w:r>
      <w:r>
        <w:t>carrier_range</w:t>
      </w:r>
      <w:r>
        <w:t>采用负</w:t>
      </w:r>
      <w:r>
        <w:t>NCO</w:t>
      </w:r>
      <w:r>
        <w:t>相位到距离的约定。双天线检测中的</w:t>
      </w:r>
      <w:r>
        <w:t>SDCP</w:t>
      </w:r>
      <w:r>
        <w:t>使用与该接口一致的反号关系，避免把理论传播距离符号与数字擦除相位符号直接混用。</w:t>
      </w:r>
    </w:p>
    <w:p w14:paraId="73B843EE" w14:textId="14DD8489" w:rsidR="00E70453" w:rsidRDefault="00993A52">
      <w:pPr>
        <w:tabs>
          <w:tab w:val="center" w:pos="4394"/>
          <w:tab w:val="right" w:pos="8787"/>
        </w:tabs>
        <w:ind w:firstLineChars="0" w:firstLine="0"/>
      </w:pPr>
      <w:r>
        <w:tab/>
      </w:r>
      <m:oMath>
        <m:r>
          <w:rPr>
            <w:rFonts w:ascii="Cambria Math" w:hAnsi="Cambria Math"/>
          </w:rPr>
          <m:t>λ</m:t>
        </m:r>
        <m:r>
          <w:rPr>
            <w:rFonts w:ascii="Cambria Math" w:hAnsi="Cambria Math"/>
          </w:rPr>
          <m:t xml:space="preserve"> = </m:t>
        </m:r>
        <m:f>
          <m:fPr>
            <m:ctrlPr>
              <w:rPr>
                <w:rFonts w:ascii="Cambria Math" w:hAnsi="Cambria Math"/>
              </w:rPr>
            </m:ctrlPr>
          </m:fPr>
          <m:num>
            <m:r>
              <w:rPr>
                <w:rFonts w:ascii="Cambria Math" w:hAnsi="Cambria Math"/>
              </w:rPr>
              <m:t>c</m:t>
            </m:r>
          </m:num>
          <m:den>
            <m:r>
              <w:rPr>
                <w:rFonts w:ascii="Cambria Math" w:hAnsi="Cambria Math"/>
              </w:rPr>
              <m:t>f</m:t>
            </m:r>
          </m:den>
        </m:f>
      </m:oMath>
      <w:r>
        <w:tab/>
      </w:r>
      <w:r>
        <w:t>（</w:t>
      </w:r>
      <w:bookmarkStart w:id="9" w:name="Equation_2_1"/>
      <w:r>
        <w:fldChar w:fldCharType="begin"/>
      </w:r>
      <w:r>
        <w:instrText xml:space="preserve"> STYLEREF 1 \s </w:instrText>
      </w:r>
      <w:r>
        <w:fldChar w:fldCharType="separate"/>
      </w:r>
      <w:r w:rsidR="0030138F">
        <w:rPr>
          <w:noProof/>
        </w:rPr>
        <w:t>2</w:t>
      </w:r>
      <w:r>
        <w:fldChar w:fldCharType="end"/>
      </w:r>
      <w:r>
        <w:t>-</w:t>
      </w:r>
      <w:r>
        <w:fldChar w:fldCharType="begin"/>
      </w:r>
      <w:r>
        <w:instrText xml:space="preserve"> SEQ Equation \* ARABIC \s 1 </w:instrText>
      </w:r>
      <w:r>
        <w:fldChar w:fldCharType="separate"/>
      </w:r>
      <w:r w:rsidR="0030138F">
        <w:rPr>
          <w:noProof/>
        </w:rPr>
        <w:t>1</w:t>
      </w:r>
      <w:r>
        <w:fldChar w:fldCharType="end"/>
      </w:r>
      <w:bookmarkEnd w:id="9"/>
      <w:r>
        <w:t>）</w:t>
      </w:r>
    </w:p>
    <w:p w14:paraId="7F130601" w14:textId="28F60C59" w:rsidR="00E70453" w:rsidRDefault="00993A52">
      <w:pPr>
        <w:tabs>
          <w:tab w:val="center" w:pos="4394"/>
          <w:tab w:val="right" w:pos="8787"/>
        </w:tabs>
        <w:ind w:firstLineChars="0" w:firstLine="0"/>
      </w:pPr>
      <w:r>
        <w:tab/>
      </w:r>
      <m:oMath>
        <m:r>
          <w:rPr>
            <w:rFonts w:ascii="Cambria Math" w:hAnsi="Cambria Math"/>
          </w:rPr>
          <m:t>L</m:t>
        </m:r>
        <m:r>
          <w:rPr>
            <w:rFonts w:ascii="Cambria Math" w:hAnsi="Cambria Math"/>
          </w:rPr>
          <m:t>(</m:t>
        </m:r>
        <m:r>
          <w:rPr>
            <w:rFonts w:ascii="Cambria Math" w:hAnsi="Cambria Math"/>
          </w:rPr>
          <m:t>t</m:t>
        </m:r>
        <m:r>
          <w:rPr>
            <w:rFonts w:ascii="Cambria Math" w:hAnsi="Cambria Math"/>
          </w:rPr>
          <m:t>) = -</m:t>
        </m:r>
        <m:f>
          <m:fPr>
            <m:ctrlPr>
              <w:rPr>
                <w:rFonts w:ascii="Cambria Math" w:hAnsi="Cambria Math"/>
              </w:rPr>
            </m:ctrlPr>
          </m:fPr>
          <m:num>
            <m:r>
              <w:rPr>
                <w:rFonts w:ascii="Cambria Math" w:hAnsi="Cambria Math"/>
              </w:rPr>
              <m:t>λ</m:t>
            </m:r>
          </m:num>
          <m:den>
            <m:r>
              <w:rPr>
                <w:rFonts w:ascii="Cambria Math" w:hAnsi="Cambria Math"/>
              </w:rPr>
              <m:t>2</m:t>
            </m:r>
            <m:r>
              <w:rPr>
                <w:rFonts w:ascii="Cambria Math" w:hAnsi="Cambria Math"/>
              </w:rPr>
              <m:t>π</m:t>
            </m:r>
          </m:den>
        </m:f>
        <m:r>
          <w:rPr>
            <w:rFonts w:ascii="Cambria Math" w:hAnsi="Cambria Math"/>
          </w:rPr>
          <m:t>Φ</m:t>
        </m:r>
        <m:r>
          <w:rPr>
            <w:rFonts w:ascii="Cambria Math" w:hAnsi="Cambria Math"/>
          </w:rPr>
          <m:t>(</m:t>
        </m:r>
        <m:r>
          <w:rPr>
            <w:rFonts w:ascii="Cambria Math" w:hAnsi="Cambria Math"/>
          </w:rPr>
          <m:t>t</m:t>
        </m:r>
        <m:r>
          <w:rPr>
            <w:rFonts w:ascii="Cambria Math" w:hAnsi="Cambria Math"/>
          </w:rPr>
          <m:t>)</m:t>
        </m:r>
      </m:oMath>
      <w:r>
        <w:tab/>
      </w:r>
      <w:r>
        <w:t>（</w:t>
      </w:r>
      <w:bookmarkStart w:id="10" w:name="Equation_2_2"/>
      <w:r>
        <w:fldChar w:fldCharType="begin"/>
      </w:r>
      <w:r>
        <w:instrText xml:space="preserve"> STYLEREF 1 \s </w:instrText>
      </w:r>
      <w:r>
        <w:fldChar w:fldCharType="separate"/>
      </w:r>
      <w:r w:rsidR="0030138F">
        <w:rPr>
          <w:noProof/>
        </w:rPr>
        <w:t>2</w:t>
      </w:r>
      <w:r>
        <w:fldChar w:fldCharType="end"/>
      </w:r>
      <w:r>
        <w:t>-</w:t>
      </w:r>
      <w:r>
        <w:fldChar w:fldCharType="begin"/>
      </w:r>
      <w:r>
        <w:instrText xml:space="preserve"> SEQ Equation \* ARABIC \s 1 </w:instrText>
      </w:r>
      <w:r>
        <w:fldChar w:fldCharType="separate"/>
      </w:r>
      <w:r w:rsidR="0030138F">
        <w:rPr>
          <w:noProof/>
        </w:rPr>
        <w:t>2</w:t>
      </w:r>
      <w:r>
        <w:fldChar w:fldCharType="end"/>
      </w:r>
      <w:bookmarkEnd w:id="10"/>
      <w:r>
        <w:t>）</w:t>
      </w:r>
    </w:p>
    <w:p w14:paraId="17DA6102" w14:textId="77777777" w:rsidR="00E70453" w:rsidRDefault="00993A52">
      <w:r>
        <w:t>其中</w:t>
      </w:r>
      <w:r>
        <w:t>Φ</w:t>
      </w:r>
      <w:r>
        <w:t>为累计</w:t>
      </w:r>
      <w:r>
        <w:t>NCO</w:t>
      </w:r>
      <w:r>
        <w:t>相位，</w:t>
      </w:r>
      <w:r>
        <w:t>L</w:t>
      </w:r>
      <w:r>
        <w:t>为载波距离量。实际底层接口必须通过已知多普勒或运动方向校验符号。不能只比较两个</w:t>
      </w:r>
      <w:r>
        <w:t>Prompt</w:t>
      </w:r>
      <w:r>
        <w:t>的角度：</w:t>
      </w:r>
      <w:r>
        <w:t>Prompt</w:t>
      </w:r>
      <w:r>
        <w:t>表示相关后的残余误差，累计</w:t>
      </w:r>
      <w:r>
        <w:t>NCO</w:t>
      </w:r>
      <w:r>
        <w:t>包含跟踪的相位演化。</w:t>
      </w:r>
    </w:p>
    <w:p w14:paraId="2FC83AF5" w14:textId="77777777" w:rsidR="00E70453" w:rsidRDefault="00993A52">
      <w:pPr>
        <w:pStyle w:val="2"/>
      </w:pPr>
      <w:bookmarkStart w:id="11" w:name="_Toc240062534"/>
      <w:r>
        <w:t>整数周与固定通道偏差</w:t>
      </w:r>
      <w:bookmarkEnd w:id="11"/>
    </w:p>
    <w:p w14:paraId="2F8A8972" w14:textId="77777777" w:rsidR="00E70453" w:rsidRDefault="00993A52">
      <w:r>
        <w:t>连续跟踪的整数周分支与硬件的非整数相位偏差是不同问题。前者可在适当条件下通过模波长操作消除；后者仍保留并可能被误判为多径。共享参考时钟不自动证明独立</w:t>
      </w:r>
      <w:r>
        <w:t>RF</w:t>
      </w:r>
      <w:r>
        <w:t>本振相位可重复，数字模型的初始化结论也不替代实机校准。</w:t>
      </w:r>
      <w:r>
        <w:t>[2,18]</w:t>
      </w:r>
    </w:p>
    <w:p w14:paraId="70C795FB" w14:textId="77777777" w:rsidR="00E70453" w:rsidRDefault="00993A52">
      <w:r>
        <w:lastRenderedPageBreak/>
        <w:t>毫米级相位观测能力不等于毫米级绝对定位精度。短弧离线浮点解中的常数相位参数能够吸收固定位置误差，绝对位置仍受码观测约束。报告分别使用绝对三维</w:t>
      </w:r>
      <w:r>
        <w:t>RMS</w:t>
      </w:r>
      <w:r>
        <w:t>和去均值三维</w:t>
      </w:r>
      <w:r>
        <w:t>RMS</w:t>
      </w:r>
      <w:r>
        <w:t>，不互相替代。</w:t>
      </w:r>
    </w:p>
    <w:p w14:paraId="33D1A789" w14:textId="77777777" w:rsidR="00E70453" w:rsidRDefault="00993A52">
      <w:pPr>
        <w:pStyle w:val="1"/>
      </w:pPr>
      <w:bookmarkStart w:id="12" w:name="_Toc240062535"/>
      <w:r>
        <w:t>分集与空域抗干扰方法</w:t>
      </w:r>
      <w:bookmarkEnd w:id="12"/>
    </w:p>
    <w:p w14:paraId="0D14F53C" w14:textId="77777777" w:rsidR="00E70453" w:rsidRDefault="00993A52">
      <w:pPr>
        <w:pStyle w:val="2"/>
      </w:pPr>
      <w:bookmarkStart w:id="13" w:name="_Toc240062536"/>
      <w:r>
        <w:t>分集方法的定位</w:t>
      </w:r>
      <w:bookmarkEnd w:id="13"/>
    </w:p>
    <w:p w14:paraId="7810B6B1" w14:textId="77777777" w:rsidR="00E70453" w:rsidRDefault="00993A52">
      <w:r>
        <w:t>选择分集根据通道质量选择输入，适合先评估遮挡和方向图互补。等增益合并需要相位对齐；最大比合并还需要可靠的幅度与噪声信息。理想独立等噪声条件下的阵列增益是理论上限，不是实机固定收益。手机上的互耦、手握和天线相位中心变化均可能破坏理想假设。</w:t>
      </w:r>
      <w:r>
        <w:t>[1]</w:t>
      </w:r>
    </w:p>
    <w:p w14:paraId="343D9179" w14:textId="77777777" w:rsidR="00E70453" w:rsidRDefault="00993A52">
      <w:pPr>
        <w:pStyle w:val="2"/>
      </w:pPr>
      <w:bookmarkStart w:id="14" w:name="_Toc240062537"/>
      <w:r>
        <w:t>Blind Nulling</w:t>
      </w:r>
      <w:r>
        <w:t>原理与实现</w:t>
      </w:r>
      <w:bookmarkEnd w:id="14"/>
    </w:p>
    <w:p w14:paraId="39029B76" w14:textId="77777777" w:rsidR="00E70453" w:rsidRDefault="00993A52">
      <w:r>
        <w:t>Blind Nulling</w:t>
      </w:r>
      <w:r>
        <w:t>利用强相干干扰在多通道数据中的主空间模态形成零陷。由同步复采样矩阵估计协方差，再按各通道功率平方根进行归一化，得到相关矩阵。应统一尺度矩阵定义，不能在一处使用功率、另一处使用幅度而沿用相同指数。</w:t>
      </w:r>
      <w:r>
        <w:t>[3,11]</w:t>
      </w:r>
    </w:p>
    <w:p w14:paraId="3412C2CD" w14:textId="269E6B61" w:rsidR="00E70453" w:rsidRDefault="00993A52">
      <w:pPr>
        <w:tabs>
          <w:tab w:val="center" w:pos="4394"/>
          <w:tab w:val="right" w:pos="8787"/>
        </w:tabs>
        <w:ind w:firstLineChars="0" w:firstLine="0"/>
      </w:pPr>
      <w:r>
        <w:tab/>
      </w:r>
      <m:oMath>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xml:space="preserve"> = </m:t>
        </m:r>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H</m:t>
                </m:r>
              </m:sup>
            </m:sSup>
          </m:num>
          <m:den>
            <m:r>
              <w:rPr>
                <w:rFonts w:ascii="Cambria Math" w:hAnsi="Cambria Math"/>
              </w:rPr>
              <m:t>N</m:t>
            </m:r>
          </m:den>
        </m:f>
        <m:r>
          <w:rPr>
            <w:rFonts w:ascii="Cambria Math" w:hAnsi="Cambria Math"/>
          </w:rPr>
          <m:t>，</m:t>
        </m:r>
        <m:r>
          <w:rPr>
            <w:rFonts w:ascii="Cambria Math" w:hAnsi="Cambria Math"/>
          </w:rPr>
          <m:t xml:space="preserve"> </m:t>
        </m:r>
        <m:r>
          <w:rPr>
            <w:rFonts w:ascii="Cambria Math" w:hAnsi="Cambria Math"/>
          </w:rPr>
          <m:t>D</m:t>
        </m:r>
        <m:r>
          <w:rPr>
            <w:rFonts w:ascii="Cambria Math" w:hAnsi="Cambria Math"/>
          </w:rPr>
          <m:t xml:space="preserve"> = </m:t>
        </m:r>
        <m:r>
          <w:rPr>
            <w:rFonts w:ascii="Cambria Math" w:hAnsi="Cambria Math"/>
          </w:rPr>
          <m:t>diag</m:t>
        </m:r>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11</m:t>
                </m:r>
              </m:sub>
            </m:sSub>
          </m:e>
          <m:sup>
            <m:r>
              <w:rPr>
                <w:rFonts w:ascii="Cambria Math" w:hAnsi="Cambria Math"/>
              </w:rPr>
              <m:t>1/2</m:t>
            </m:r>
          </m:sup>
        </m:sSup>
        <m:r>
          <w:rPr>
            <w:rFonts w:ascii="Cambria Math" w:hAnsi="Cambria Math"/>
          </w:rPr>
          <m:t>，</m:t>
        </m:r>
        <m:r>
          <w:rPr>
            <w:rFonts w:ascii="Cambria Math" w:hAnsi="Cambria Math"/>
          </w:rPr>
          <m:t>…)</m:t>
        </m:r>
        <m:r>
          <w:rPr>
            <w:rFonts w:ascii="Cambria Math" w:hAnsi="Cambria Math"/>
          </w:rPr>
          <m:t>，</m:t>
        </m:r>
        <m:r>
          <w:rPr>
            <w:rFonts w:ascii="Cambria Math" w:hAnsi="Cambria Math"/>
          </w:rPr>
          <m:t xml:space="preserve"> </m:t>
        </m:r>
        <m:r>
          <w:rPr>
            <w:rFonts w:ascii="Cambria Math" w:hAnsi="Cambria Math"/>
          </w:rPr>
          <m:t>C</m:t>
        </m:r>
        <m:r>
          <w:rPr>
            <w:rFonts w:ascii="Cambria Math" w:hAnsi="Cambria Math"/>
          </w:rPr>
          <m:t xml:space="preserve"> = </m:t>
        </m:r>
        <m:sSup>
          <m:sSupPr>
            <m:ctrlPr>
              <w:rPr>
                <w:rFonts w:ascii="Cambria Math" w:hAnsi="Cambria Math"/>
              </w:rPr>
            </m:ctrlPr>
          </m:sSupPr>
          <m:e>
            <m:r>
              <w:rPr>
                <w:rFonts w:ascii="Cambria Math" w:hAnsi="Cambria Math"/>
              </w:rPr>
              <m:t>D</m:t>
            </m:r>
          </m:e>
          <m:sup>
            <m: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R</m:t>
            </m:r>
          </m:e>
          <m:sub>
            <m:r>
              <w:rPr>
                <w:rFonts w:ascii="Cambria Math" w:hAnsi="Cambria Math"/>
              </w:rPr>
              <m:t>x</m:t>
            </m:r>
          </m:sub>
        </m:sSub>
        <m:sSup>
          <m:sSupPr>
            <m:ctrlPr>
              <w:rPr>
                <w:rFonts w:ascii="Cambria Math" w:hAnsi="Cambria Math"/>
              </w:rPr>
            </m:ctrlPr>
          </m:sSupPr>
          <m:e>
            <m:r>
              <w:rPr>
                <w:rFonts w:ascii="Cambria Math" w:hAnsi="Cambria Math"/>
              </w:rPr>
              <m:t>D</m:t>
            </m:r>
          </m:e>
          <m:sup>
            <m:r>
              <w:rPr>
                <w:rFonts w:ascii="Cambria Math" w:hAnsi="Cambria Math"/>
              </w:rPr>
              <m:t>-</m:t>
            </m:r>
            <m:r>
              <w:rPr>
                <w:rFonts w:ascii="Cambria Math" w:hAnsi="Cambria Math"/>
              </w:rPr>
              <m:t>1</m:t>
            </m:r>
          </m:sup>
        </m:sSup>
      </m:oMath>
      <w:r>
        <w:tab/>
      </w:r>
      <w:r>
        <w:t>（</w:t>
      </w:r>
      <w:bookmarkStart w:id="15" w:name="Equation_3_1"/>
      <w:r>
        <w:fldChar w:fldCharType="begin"/>
      </w:r>
      <w:r>
        <w:instrText xml:space="preserve"> STYLEREF 1 \s </w:instrText>
      </w:r>
      <w:r>
        <w:fldChar w:fldCharType="separate"/>
      </w:r>
      <w:r w:rsidR="0030138F">
        <w:rPr>
          <w:noProof/>
        </w:rPr>
        <w:t>3</w:t>
      </w:r>
      <w:r>
        <w:fldChar w:fldCharType="end"/>
      </w:r>
      <w:r>
        <w:t>-</w:t>
      </w:r>
      <w:r>
        <w:fldChar w:fldCharType="begin"/>
      </w:r>
      <w:r>
        <w:instrText xml:space="preserve"> SEQ Equation \* ARABIC \s 1 </w:instrText>
      </w:r>
      <w:r>
        <w:fldChar w:fldCharType="separate"/>
      </w:r>
      <w:r w:rsidR="0030138F">
        <w:rPr>
          <w:noProof/>
        </w:rPr>
        <w:t>1</w:t>
      </w:r>
      <w:r>
        <w:fldChar w:fldCharType="end"/>
      </w:r>
      <w:bookmarkEnd w:id="15"/>
      <w:r>
        <w:t>）</w:t>
      </w:r>
    </w:p>
    <w:p w14:paraId="4EC81082" w14:textId="77777777" w:rsidR="00E70453" w:rsidRDefault="00993A52">
      <w:r>
        <w:t>最大特征值相对其余特征值的突出程度用于触发处理；主特征向量乘回通道尺度后形成干扰方向估计。对单位化干扰向量构造正交补投影，再投影参考通道并归一化。</w:t>
      </w:r>
      <w:r>
        <w:t>[3]</w:t>
      </w:r>
    </w:p>
    <w:p w14:paraId="6C2E237D" w14:textId="06327373" w:rsidR="00E70453" w:rsidRDefault="00993A52">
      <w:pPr>
        <w:tabs>
          <w:tab w:val="center" w:pos="4394"/>
          <w:tab w:val="right" w:pos="8787"/>
        </w:tabs>
        <w:ind w:firstLineChars="0" w:firstLine="0"/>
      </w:pPr>
      <w:r>
        <w:tab/>
      </w:r>
      <m:oMath>
        <m:sSub>
          <m:sSubPr>
            <m:ctrlPr>
              <w:rPr>
                <w:rFonts w:ascii="Cambria Math" w:hAnsi="Cambria Math"/>
              </w:rPr>
            </m:ctrlPr>
          </m:sSubPr>
          <m:e>
            <m:r>
              <w:rPr>
                <w:rFonts w:ascii="Cambria Math" w:hAnsi="Cambria Math"/>
              </w:rPr>
              <m:t>P</m:t>
            </m:r>
          </m:e>
          <m:sub>
            <m:r>
              <w:rPr>
                <w:rFonts w:ascii="Cambria Math" w:hAnsi="Cambria Math"/>
              </w:rPr>
              <m:t>⊥</m:t>
            </m:r>
          </m:sub>
        </m:sSub>
        <m:r>
          <w:rPr>
            <w:rFonts w:ascii="Cambria Math" w:hAnsi="Cambria Math"/>
          </w:rPr>
          <m:t xml:space="preserve"> = </m:t>
        </m:r>
        <m:r>
          <w:rPr>
            <w:rFonts w:ascii="Cambria Math" w:hAnsi="Cambria Math"/>
          </w:rPr>
          <m:t>I</m:t>
        </m:r>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J</m:t>
                </m:r>
              </m:sub>
            </m:sSub>
          </m:e>
          <m:sup>
            <m:r>
              <w:rPr>
                <w:rFonts w:ascii="Cambria Math" w:hAnsi="Cambria Math"/>
              </w:rPr>
              <m:t>H</m:t>
            </m:r>
          </m:sup>
        </m:sSup>
        <m:r>
          <w:rPr>
            <w:rFonts w:ascii="Cambria Math" w:hAnsi="Cambria Math"/>
          </w:rPr>
          <m:t>，</m:t>
        </m:r>
        <m:r>
          <w:rPr>
            <w:rFonts w:ascii="Cambria Math" w:hAnsi="Cambria Math"/>
          </w:rPr>
          <m:t xml:space="preserve"> </m:t>
        </m:r>
        <m:r>
          <w:rPr>
            <w:rFonts w:ascii="Cambria Math" w:hAnsi="Cambria Math"/>
          </w:rPr>
          <m:t>w</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m:t>
                </m:r>
              </m:sub>
            </m:sSub>
            <m:sSub>
              <m:sSubPr>
                <m:ctrlPr>
                  <w:rPr>
                    <w:rFonts w:ascii="Cambria Math" w:hAnsi="Cambria Math"/>
                  </w:rPr>
                </m:ctrlPr>
              </m:sSubPr>
              <m:e>
                <m:r>
                  <w:rPr>
                    <w:rFonts w:ascii="Cambria Math" w:hAnsi="Cambria Math"/>
                  </w:rPr>
                  <m:t>e</m:t>
                </m:r>
              </m:e>
              <m:sub>
                <m:r>
                  <w:rPr>
                    <w:rFonts w:ascii="Cambria Math" w:hAnsi="Cambria Math"/>
                  </w:rPr>
                  <m:t>r</m:t>
                </m:r>
              </m:sub>
            </m:sSub>
          </m:num>
          <m:den>
            <m:sSup>
              <m:sSupPr>
                <m:ctrlPr>
                  <w:rPr>
                    <w:rFonts w:ascii="Cambria Math" w:hAnsi="Cambria Math"/>
                  </w:rPr>
                </m:ctrlPr>
              </m:sSupPr>
              <m:e>
                <m:sSub>
                  <m:sSubPr>
                    <m:ctrlPr>
                      <w:rPr>
                        <w:rFonts w:ascii="Cambria Math" w:hAnsi="Cambria Math"/>
                      </w:rPr>
                    </m:ctrlPr>
                  </m:sSubPr>
                  <m:e>
                    <m:r>
                      <w:rPr>
                        <w:rFonts w:ascii="Cambria Math" w:hAnsi="Cambria Math"/>
                      </w:rPr>
                      <m:t>e</m:t>
                    </m:r>
                  </m:e>
                  <m:sub>
                    <m:r>
                      <w:rPr>
                        <w:rFonts w:ascii="Cambria Math" w:hAnsi="Cambria Math"/>
                      </w:rPr>
                      <m:t>r</m:t>
                    </m:r>
                  </m:sub>
                </m:sSub>
              </m:e>
              <m:sup>
                <m:r>
                  <w:rPr>
                    <w:rFonts w:ascii="Cambria Math" w:hAnsi="Cambria Math"/>
                  </w:rPr>
                  <m:t>H</m:t>
                </m:r>
              </m:sup>
            </m:sSup>
            <m:sSub>
              <m:sSubPr>
                <m:ctrlPr>
                  <w:rPr>
                    <w:rFonts w:ascii="Cambria Math" w:hAnsi="Cambria Math"/>
                  </w:rPr>
                </m:ctrlPr>
              </m:sSubPr>
              <m:e>
                <m:r>
                  <w:rPr>
                    <w:rFonts w:ascii="Cambria Math" w:hAnsi="Cambria Math"/>
                  </w:rPr>
                  <m:t>P</m:t>
                </m:r>
              </m:e>
              <m:sub>
                <m:r>
                  <w:rPr>
                    <w:rFonts w:ascii="Cambria Math" w:hAnsi="Cambria Math"/>
                  </w:rPr>
                  <m:t>⊥</m:t>
                </m:r>
              </m:sub>
            </m:sSub>
            <m:sSub>
              <m:sSubPr>
                <m:ctrlPr>
                  <w:rPr>
                    <w:rFonts w:ascii="Cambria Math" w:hAnsi="Cambria Math"/>
                  </w:rPr>
                </m:ctrlPr>
              </m:sSubPr>
              <m:e>
                <m:r>
                  <w:rPr>
                    <w:rFonts w:ascii="Cambria Math" w:hAnsi="Cambria Math"/>
                  </w:rPr>
                  <m:t>e</m:t>
                </m:r>
              </m:e>
              <m:sub>
                <m:r>
                  <w:rPr>
                    <w:rFonts w:ascii="Cambria Math" w:hAnsi="Cambria Math"/>
                  </w:rPr>
                  <m:t>r</m:t>
                </m:r>
              </m:sub>
            </m:sSub>
          </m:den>
        </m:f>
      </m:oMath>
      <w:r>
        <w:tab/>
      </w:r>
      <w:r>
        <w:t>（</w:t>
      </w:r>
      <w:bookmarkStart w:id="16" w:name="Equation_3_2"/>
      <w:r>
        <w:fldChar w:fldCharType="begin"/>
      </w:r>
      <w:r>
        <w:instrText xml:space="preserve"> STYLEREF 1 \s </w:instrText>
      </w:r>
      <w:r>
        <w:fldChar w:fldCharType="separate"/>
      </w:r>
      <w:r w:rsidR="0030138F">
        <w:rPr>
          <w:noProof/>
        </w:rPr>
        <w:t>3</w:t>
      </w:r>
      <w:r>
        <w:fldChar w:fldCharType="end"/>
      </w:r>
      <w:r>
        <w:t>-</w:t>
      </w:r>
      <w:r>
        <w:fldChar w:fldCharType="begin"/>
      </w:r>
      <w:r>
        <w:instrText xml:space="preserve"> SEQ Equation \* ARABIC \s 1 </w:instrText>
      </w:r>
      <w:r>
        <w:fldChar w:fldCharType="separate"/>
      </w:r>
      <w:r w:rsidR="0030138F">
        <w:rPr>
          <w:noProof/>
        </w:rPr>
        <w:t>2</w:t>
      </w:r>
      <w:r>
        <w:fldChar w:fldCharType="end"/>
      </w:r>
      <w:bookmarkEnd w:id="16"/>
      <w:r>
        <w:t>）</w:t>
      </w:r>
    </w:p>
    <w:p w14:paraId="41147190" w14:textId="77777777" w:rsidR="00E70453" w:rsidRDefault="00993A52">
      <w:r>
        <w:t>参考通道系数为一并不意味着目标卫星方向增益为一。当目标空间响应与干扰子空间接近时，目标也会被削弱。投影余量很小时权值范数增大，独立噪声被放大，因此必须保留检测旁路、退化保护和权值范数约束。</w:t>
      </w:r>
    </w:p>
    <w:p w14:paraId="48558498" w14:textId="77777777" w:rsidR="00E70453" w:rsidRDefault="00993A52">
      <w:r>
        <w:t>双通道情形可理解为从主通道减去一个调幅调相后的辅助通道干扰副本。只要码时延相同，载波常相位差只改变合并复增益，不会凭空产生第二个码相关峰；可观测的码时延失配才可能引起峰形畸变。</w:t>
      </w:r>
    </w:p>
    <w:p w14:paraId="13CC888C" w14:textId="77777777" w:rsidR="00E70453" w:rsidRDefault="00993A52">
      <w:pPr>
        <w:pStyle w:val="2"/>
      </w:pPr>
      <w:bookmarkStart w:id="17" w:name="_Toc240062538"/>
      <w:r>
        <w:lastRenderedPageBreak/>
        <w:t>MVDR</w:t>
      </w:r>
      <w:r>
        <w:t>与</w:t>
      </w:r>
      <w:r>
        <w:t>LCMV</w:t>
      </w:r>
      <w:bookmarkEnd w:id="17"/>
    </w:p>
    <w:p w14:paraId="289F27B8" w14:textId="77777777" w:rsidR="00E70453" w:rsidRDefault="00993A52">
      <w:r>
        <w:t>MVDR</w:t>
      </w:r>
      <w:r>
        <w:t>在目标导向矢量单位响应约束下最小化输出功率。实现中对协方差作对角加载并求解线性方程，避免显式逆矩阵带来的额外数值问题。</w:t>
      </w:r>
      <w:r>
        <w:t>[4]</w:t>
      </w:r>
    </w:p>
    <w:p w14:paraId="7CC394E8" w14:textId="2A893072" w:rsidR="00E70453" w:rsidRDefault="00993A52">
      <w:pPr>
        <w:tabs>
          <w:tab w:val="center" w:pos="4394"/>
          <w:tab w:val="right" w:pos="8787"/>
        </w:tabs>
        <w:ind w:firstLineChars="0" w:firstLine="0"/>
      </w:pPr>
      <w:r>
        <w:tab/>
      </w:r>
      <m:oMath>
        <m:r>
          <w:rPr>
            <w:rFonts w:ascii="Cambria Math" w:hAnsi="Cambria Math"/>
          </w:rPr>
          <m:t>w</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m:t>
                </m:r>
                <m:r>
                  <w:rPr>
                    <w:rFonts w:ascii="Cambria Math" w:hAnsi="Cambria Math"/>
                  </w:rPr>
                  <m:t>1</m:t>
                </m:r>
              </m:sup>
            </m:sSup>
            <m:r>
              <w:rPr>
                <w:rFonts w:ascii="Cambria Math" w:hAnsi="Cambria Math"/>
              </w:rPr>
              <m:t>a</m:t>
            </m:r>
          </m:num>
          <m:den>
            <m:sSup>
              <m:sSupPr>
                <m:ctrlPr>
                  <w:rPr>
                    <w:rFonts w:ascii="Cambria Math" w:hAnsi="Cambria Math"/>
                  </w:rPr>
                </m:ctrlPr>
              </m:sSupPr>
              <m:e>
                <m:r>
                  <w:rPr>
                    <w:rFonts w:ascii="Cambria Math" w:hAnsi="Cambria Math"/>
                  </w:rPr>
                  <m:t>a</m:t>
                </m:r>
              </m:e>
              <m:sup>
                <m:r>
                  <w:rPr>
                    <w:rFonts w:ascii="Cambria Math" w:hAnsi="Cambria Math"/>
                  </w:rPr>
                  <m:t>H</m:t>
                </m:r>
              </m:sup>
            </m:sSup>
            <m:sSup>
              <m:sSupPr>
                <m:ctrlPr>
                  <w:rPr>
                    <w:rFonts w:ascii="Cambria Math" w:hAnsi="Cambria Math"/>
                  </w:rPr>
                </m:ctrlPr>
              </m:sSupPr>
              <m:e>
                <m:r>
                  <w:rPr>
                    <w:rFonts w:ascii="Cambria Math" w:hAnsi="Cambria Math"/>
                  </w:rPr>
                  <m:t>R̃</m:t>
                </m:r>
              </m:e>
              <m:sup>
                <m:r>
                  <w:rPr>
                    <w:rFonts w:ascii="Cambria Math" w:hAnsi="Cambria Math"/>
                  </w:rPr>
                  <m:t>-</m:t>
                </m:r>
                <m:r>
                  <w:rPr>
                    <w:rFonts w:ascii="Cambria Math" w:hAnsi="Cambria Math"/>
                  </w:rPr>
                  <m:t>1</m:t>
                </m:r>
              </m:sup>
            </m:sSup>
            <m:r>
              <w:rPr>
                <w:rFonts w:ascii="Cambria Math" w:hAnsi="Cambria Math"/>
              </w:rPr>
              <m:t>a</m:t>
            </m:r>
          </m:den>
        </m:f>
        <m:r>
          <w:rPr>
            <w:rFonts w:ascii="Cambria Math" w:hAnsi="Cambria Math"/>
          </w:rPr>
          <m:t>，</m:t>
        </m:r>
        <m:r>
          <w:rPr>
            <w:rFonts w:ascii="Cambria Math" w:hAnsi="Cambria Math"/>
          </w:rPr>
          <m:t xml:space="preserve"> </m:t>
        </m:r>
        <m:r>
          <w:rPr>
            <w:rFonts w:ascii="Cambria Math" w:hAnsi="Cambria Math"/>
          </w:rPr>
          <m:t>R̃</m:t>
        </m:r>
        <m:r>
          <w:rPr>
            <w:rFonts w:ascii="Cambria Math" w:hAnsi="Cambria Math"/>
          </w:rPr>
          <m:t xml:space="preserve"> = </m:t>
        </m:r>
        <m:r>
          <w:rPr>
            <w:rFonts w:ascii="Cambria Math" w:hAnsi="Cambria Math"/>
          </w:rPr>
          <m:t>R</m:t>
        </m:r>
        <m:r>
          <w:rPr>
            <w:rFonts w:ascii="Cambria Math" w:hAnsi="Cambria Math"/>
          </w:rPr>
          <m:t xml:space="preserve"> + </m:t>
        </m:r>
        <m:r>
          <w:rPr>
            <w:rFonts w:ascii="Cambria Math" w:hAnsi="Cambria Math"/>
          </w:rPr>
          <m:t>δI</m:t>
        </m:r>
      </m:oMath>
      <w:r>
        <w:tab/>
      </w:r>
      <w:r>
        <w:t>（</w:t>
      </w:r>
      <w:bookmarkStart w:id="18" w:name="Equation_3_3"/>
      <w:r>
        <w:fldChar w:fldCharType="begin"/>
      </w:r>
      <w:r>
        <w:instrText xml:space="preserve"> STYLEREF 1 \s </w:instrText>
      </w:r>
      <w:r>
        <w:fldChar w:fldCharType="separate"/>
      </w:r>
      <w:r w:rsidR="0030138F">
        <w:rPr>
          <w:noProof/>
        </w:rPr>
        <w:t>3</w:t>
      </w:r>
      <w:r>
        <w:fldChar w:fldCharType="end"/>
      </w:r>
      <w:r>
        <w:t>-</w:t>
      </w:r>
      <w:r>
        <w:fldChar w:fldCharType="begin"/>
      </w:r>
      <w:r>
        <w:instrText xml:space="preserve"> SEQ Equation \* ARABIC \s 1 </w:instrText>
      </w:r>
      <w:r>
        <w:fldChar w:fldCharType="separate"/>
      </w:r>
      <w:r w:rsidR="0030138F">
        <w:rPr>
          <w:noProof/>
        </w:rPr>
        <w:t>3</w:t>
      </w:r>
      <w:r>
        <w:fldChar w:fldCharType="end"/>
      </w:r>
      <w:bookmarkEnd w:id="18"/>
      <w:r>
        <w:t>）</w:t>
      </w:r>
    </w:p>
    <w:p w14:paraId="76348B07" w14:textId="77777777" w:rsidR="00E70453" w:rsidRDefault="00993A52">
      <w:r>
        <w:t>目标导向失配会导致目标保持能力下降。对角加载改善数值稳定性，但不保证补偿所有方向图、时延或相位误差。</w:t>
      </w:r>
      <w:r>
        <w:t>LCMV</w:t>
      </w:r>
      <w:r>
        <w:t>扩展为多约束；小阵列每增加一个独立保护或零陷约束都会消耗自由度，不能假定两根天线可同时保护任意多颗卫星并形成独立零陷。</w:t>
      </w:r>
    </w:p>
    <w:p w14:paraId="58C68A65" w14:textId="77777777" w:rsidR="00E70453" w:rsidRDefault="00993A52">
      <w:pPr>
        <w:pStyle w:val="2"/>
      </w:pPr>
      <w:bookmarkStart w:id="19" w:name="_Toc240062539"/>
      <w:r>
        <w:t>导向矢量获取与待执行验证矩阵</w:t>
      </w:r>
      <w:bookmarkEnd w:id="19"/>
    </w:p>
    <w:p w14:paraId="53B83276" w14:textId="77777777" w:rsidR="00E70453" w:rsidRDefault="00993A52">
      <w:r>
        <w:t>几何法需要机体系三维基线、卫星</w:t>
      </w:r>
      <w:r>
        <w:t>LOS</w:t>
      </w:r>
      <w:r>
        <w:t>、姿态变换及通道标定；跟踪估计法利用同星多通道复响应，需先稳定上星，且会受多径污染；混合法用几何先验约束跟踪估计。独立环路已经擦除各自相位时，不能只对两个</w:t>
      </w:r>
      <w:r>
        <w:t>Prompt</w:t>
      </w:r>
      <w:r>
        <w:t>相角作差代表原始阵元响应，必须统一</w:t>
      </w:r>
      <w:r>
        <w:t>NCO</w:t>
      </w:r>
      <w:r>
        <w:t>参考和积分历元。</w:t>
      </w:r>
      <w:r>
        <w:t>[4,11]</w:t>
      </w:r>
    </w:p>
    <w:p w14:paraId="5C74B6AD" w14:textId="77777777" w:rsidR="00E70453" w:rsidRDefault="00993A52">
      <w:r>
        <w:t>待执行的</w:t>
      </w:r>
      <w:r>
        <w:t>MVDR</w:t>
      </w:r>
      <w:r>
        <w:t>验证应按无干扰、单干扰、多干扰、导向失配、幅相及分数时延失配、动态权值、多星公共与逐星权值七类组织。固定其他条件后扫描误差、协方差窗口与更新周期，同时观察目标幅相增益、</w:t>
      </w:r>
      <w:r>
        <w:t>CN0</w:t>
      </w:r>
      <w:r>
        <w:t>、码</w:t>
      </w:r>
      <w:r>
        <w:t>/</w:t>
      </w:r>
      <w:r>
        <w:t>相位偏差、捕获跟踪可用性及计算资源；低</w:t>
      </w:r>
      <w:r>
        <w:t>CN0</w:t>
      </w:r>
      <w:r>
        <w:t>、病态矩阵或状态失效时冻结权值或降级。这里保留原文验证设计，不填入未经运行的收益或允许同步误差数值。</w:t>
      </w:r>
      <w:r>
        <w:t>[4]</w:t>
      </w:r>
    </w:p>
    <w:p w14:paraId="0490F493" w14:textId="77777777" w:rsidR="00E70453" w:rsidRDefault="00993A52">
      <w:pPr>
        <w:pStyle w:val="2"/>
      </w:pPr>
      <w:bookmarkStart w:id="20" w:name="_Toc240062540"/>
      <w:r>
        <w:t>接收位置与验证口径</w:t>
      </w:r>
      <w:bookmarkEnd w:id="20"/>
    </w:p>
    <w:p w14:paraId="48036A31" w14:textId="77777777" w:rsidR="00E70453" w:rsidRDefault="00993A52">
      <w:r>
        <w:t>捕获前公共</w:t>
      </w:r>
      <w:r>
        <w:t>Blind Nulling</w:t>
      </w:r>
      <w:r>
        <w:t>可作为强干扰下恢复捕获的候选方式；跟踪后按</w:t>
      </w:r>
      <w:r>
        <w:t>PRN</w:t>
      </w:r>
      <w:r>
        <w:t>形成逐星相关器向量，再估计逐星导向与</w:t>
      </w:r>
      <w:r>
        <w:t>MVDR</w:t>
      </w:r>
      <w:r>
        <w:t>权值，是原材料提出的后续架构。它不同于本轮</w:t>
      </w:r>
      <w:r>
        <w:t>SDCP</w:t>
      </w:r>
      <w:r>
        <w:t>的双独立闭环，不应写成已经部署的统一链路。</w:t>
      </w:r>
      <w:r>
        <w:t>[11]</w:t>
      </w:r>
    </w:p>
    <w:p w14:paraId="460DBBE2" w14:textId="77777777" w:rsidR="00E70453" w:rsidRDefault="00993A52">
      <w:r>
        <w:t>历史</w:t>
      </w:r>
      <w:r>
        <w:t>2026</w:t>
      </w:r>
      <w:r>
        <w:t>年</w:t>
      </w:r>
      <w:r>
        <w:t>8</w:t>
      </w:r>
      <w:r>
        <w:t>月报告给出了固定双阵元强</w:t>
      </w:r>
      <w:r>
        <w:t>CW</w:t>
      </w:r>
      <w:r>
        <w:t>场景的成功例子，但本轮未重新复现该旧配置，因此只保留方法与验证口径，不将历史单次数值扩展为当前性能结论。后续抗干扰专项需独立报告目标损失、干扰抑制度、捕获跟踪可用性、权值变化引起的相位扰动与资源代价。</w:t>
      </w:r>
      <w:r>
        <w:t>[10]</w:t>
      </w:r>
    </w:p>
    <w:p w14:paraId="17ED9E07" w14:textId="77777777" w:rsidR="00E70453" w:rsidRDefault="00993A52">
      <w:pPr>
        <w:pStyle w:val="1"/>
      </w:pPr>
      <w:bookmarkStart w:id="21" w:name="_Toc240062541"/>
      <w:r>
        <w:lastRenderedPageBreak/>
        <w:t>多径检测理论与方案演进</w:t>
      </w:r>
      <w:bookmarkEnd w:id="21"/>
    </w:p>
    <w:p w14:paraId="11D42C9E" w14:textId="77777777" w:rsidR="00E70453" w:rsidRDefault="00993A52">
      <w:pPr>
        <w:pStyle w:val="2"/>
      </w:pPr>
      <w:bookmarkStart w:id="22" w:name="_Toc240062542"/>
      <w:r>
        <w:t>基线诊断与初始化修正的证据链</w:t>
      </w:r>
      <w:bookmarkEnd w:id="22"/>
    </w:p>
    <w:p w14:paraId="13C0541C" w14:textId="77777777" w:rsidR="00E70453" w:rsidRDefault="00993A52">
      <w:r>
        <w:t>早期研究先关闭多径与外部干扰，避免把接收机自身误差当作多径。</w:t>
      </w:r>
      <w:r>
        <w:t>2026</w:t>
      </w:r>
      <w:r>
        <w:t>年</w:t>
      </w:r>
      <w:r>
        <w:t>9</w:t>
      </w:r>
      <w:r>
        <w:t>月</w:t>
      </w:r>
      <w:r>
        <w:t>8</w:t>
      </w:r>
      <w:r>
        <w:t>日的</w:t>
      </w:r>
      <w:r>
        <w:t>100 ms</w:t>
      </w:r>
      <w:r>
        <w:t>四天线基线中，含噪完整链路全程码相位</w:t>
      </w:r>
      <w:r>
        <w:t>RMS</w:t>
      </w:r>
      <w:r>
        <w:t>为</w:t>
      </w:r>
      <w:r>
        <w:t>14.8268 m</w:t>
      </w:r>
      <w:r>
        <w:t>；线性无噪声</w:t>
      </w:r>
      <w:r>
        <w:t>DFE</w:t>
      </w:r>
      <w:r>
        <w:t>仅改变抽取倍率，</w:t>
      </w:r>
      <w:r>
        <w:t>16</w:t>
      </w:r>
      <w:r>
        <w:t>、</w:t>
      </w:r>
      <w:r>
        <w:t>8</w:t>
      </w:r>
      <w:r>
        <w:t>、</w:t>
      </w:r>
      <w:r>
        <w:t>4 samples/chip</w:t>
      </w:r>
      <w:r>
        <w:t>的</w:t>
      </w:r>
      <w:r>
        <w:t>RMS</w:t>
      </w:r>
      <w:r>
        <w:t>分别为</w:t>
      </w:r>
      <w:r>
        <w:t>1.2225</w:t>
      </w:r>
      <w:r>
        <w:t>、</w:t>
      </w:r>
      <w:r>
        <w:t>9.6335</w:t>
      </w:r>
      <w:r>
        <w:t>、</w:t>
      </w:r>
      <w:r>
        <w:t>15.3164 m</w:t>
      </w:r>
      <w:r>
        <w:t>。末</w:t>
      </w:r>
      <w:r>
        <w:t>30</w:t>
      </w:r>
      <w:r>
        <w:t>历元只是固定观察窗口，未证明达到稳态。</w:t>
      </w:r>
      <w:r>
        <w:t>[28]</w:t>
      </w:r>
    </w:p>
    <w:p w14:paraId="54677E2D" w14:textId="77777777" w:rsidR="00E70453" w:rsidRDefault="00993A52">
      <w:r>
        <w:t>矩形本地码的小数相位在一定区间内变化时，离散副本不变，</w:t>
      </w:r>
      <w:r>
        <w:t>DLL</w:t>
      </w:r>
      <w:r>
        <w:t>响应出现平台。改用连续带限本地参考后，三种抽取配置约为</w:t>
      </w:r>
      <w:r>
        <w:t>3.61354</w:t>
      </w:r>
      <w:r>
        <w:t>、</w:t>
      </w:r>
      <w:r>
        <w:t>3.61353</w:t>
      </w:r>
      <w:r>
        <w:t>、</w:t>
      </w:r>
      <w:r>
        <w:t>3.61352 m</w:t>
      </w:r>
      <w:r>
        <w:t>，说明采样敏感性降低，但不是每种配置的绝对误差都改善。进一步改变源采样与等时长</w:t>
      </w:r>
      <w:r>
        <w:t>FIR</w:t>
      </w:r>
      <w:r>
        <w:t>时，</w:t>
      </w:r>
      <w:r>
        <w:t>RMS</w:t>
      </w:r>
      <w:r>
        <w:t>仍有变化，故不能把误差全归因于本地</w:t>
      </w:r>
      <w:r>
        <w:t>DLL</w:t>
      </w:r>
      <w:r>
        <w:t>或热噪声。</w:t>
      </w:r>
      <w:r>
        <w:t>[28]</w:t>
      </w:r>
    </w:p>
    <w:p w14:paraId="2160738B" w14:textId="77777777" w:rsidR="00E70453" w:rsidRDefault="00993A52">
      <w:r>
        <w:t>统一连续源与本地参考后，粗捕获所选起点仍影响短记录误差。可选初始化在首历元内作归一化相关峰搜索，并以相关相角初始化载波；不读取路径真值，但接收峰未必是</w:t>
      </w:r>
      <w:r>
        <w:t>LOS</w:t>
      </w:r>
      <w:r>
        <w:t>。四个正负多普勒与小数延迟控制场景中，</w:t>
      </w:r>
      <w:r>
        <w:t>4 samples/chip</w:t>
      </w:r>
      <w:r>
        <w:t>的修正前</w:t>
      </w:r>
      <w:r>
        <w:t>RMS</w:t>
      </w:r>
      <w:r>
        <w:t>为</w:t>
      </w:r>
      <w:r>
        <w:t>0.2231</w:t>
      </w:r>
      <w:r>
        <w:t>、</w:t>
      </w:r>
      <w:r>
        <w:t>14.2962</w:t>
      </w:r>
      <w:r>
        <w:t>、</w:t>
      </w:r>
      <w:r>
        <w:t>7.4170</w:t>
      </w:r>
      <w:r>
        <w:t>、</w:t>
      </w:r>
      <w:r>
        <w:t>6.9423 m</w:t>
      </w:r>
      <w:r>
        <w:t>，修正后为</w:t>
      </w:r>
      <w:r>
        <w:t>0.003860</w:t>
      </w:r>
      <w:r>
        <w:t>、</w:t>
      </w:r>
      <w:r>
        <w:t>0.003823</w:t>
      </w:r>
      <w:r>
        <w:t>、</w:t>
      </w:r>
      <w:r>
        <w:t>0.002050</w:t>
      </w:r>
      <w:r>
        <w:t>、</w:t>
      </w:r>
      <w:r>
        <w:t>0.008507 m</w:t>
      </w:r>
      <w:r>
        <w:t>。以上仅为无噪声共享参考的数值验证；首历元读取后重放的离线方法需要额外等待，且该可选功能不代表当前所有默认链路均启用。</w:t>
      </w:r>
      <w:r>
        <w:t>[29,30]</w:t>
      </w:r>
    </w:p>
    <w:p w14:paraId="0C3D6441" w14:textId="77777777" w:rsidR="00E70453" w:rsidRDefault="00993A52">
      <w:pPr>
        <w:pStyle w:val="2"/>
      </w:pPr>
      <w:bookmarkStart w:id="23" w:name="_Toc240062543"/>
      <w:r>
        <w:t>理想抑制与实际检测的反例</w:t>
      </w:r>
      <w:bookmarkEnd w:id="23"/>
    </w:p>
    <w:p w14:paraId="2A3BD367" w14:textId="77777777" w:rsidR="00E70453" w:rsidRDefault="00993A52">
      <w:r>
        <w:t>已知真实方向的理想</w:t>
      </w:r>
      <w:r>
        <w:t>LCMV</w:t>
      </w:r>
      <w:r>
        <w:t>用于确定空间约束上限，不能证明检测器正确。在网格对齐的六个单反射场景中，检测驱动与理想</w:t>
      </w:r>
      <w:r>
        <w:t>LCMV</w:t>
      </w:r>
      <w:r>
        <w:t>均约</w:t>
      </w:r>
      <w:r>
        <w:t>0.00386 m</w:t>
      </w:r>
      <w:r>
        <w:t>，但原检测器把相对捕获峰偏移当成超额时延：真</w:t>
      </w:r>
      <w:r>
        <w:t>0.5 chip</w:t>
      </w:r>
      <w:r>
        <w:t>、相位</w:t>
      </w:r>
      <w:r>
        <w:t>π</w:t>
      </w:r>
      <w:r>
        <w:t>时报告</w:t>
      </w:r>
      <w:r>
        <w:t>0.25 chip</w:t>
      </w:r>
      <w:r>
        <w:t>；真</w:t>
      </w:r>
      <w:r>
        <w:t>0.7 chip</w:t>
      </w:r>
      <w:r>
        <w:t>时报告</w:t>
      </w:r>
      <w:r>
        <w:t>0.75</w:t>
      </w:r>
      <w:r>
        <w:t>或</w:t>
      </w:r>
      <w:r>
        <w:t>0.5 chip</w:t>
      </w:r>
      <w:r>
        <w:t>。方向约束有效并不能验证时延字段正确。</w:t>
      </w:r>
      <w:r>
        <w:t>[31]</w:t>
      </w:r>
    </w:p>
    <w:p w14:paraId="5429DC53" w14:textId="77777777" w:rsidR="00E70453" w:rsidRDefault="00993A52">
      <w:r>
        <w:t>研究辅助函数</w:t>
      </w:r>
      <w:r>
        <w:t>refine_single_path_delays</w:t>
      </w:r>
      <w:r>
        <w:t>使用假定</w:t>
      </w:r>
      <w:r>
        <w:t>LOS</w:t>
      </w:r>
      <w:r>
        <w:t>与检测方向分离两个分量，再估计两条连续时延之差。它不接收反射真值；近退化、数据不足或越界须返回状态，且未替换常规流水线的时延字段，也不是任意多径数估计器。</w:t>
      </w:r>
    </w:p>
    <w:p w14:paraId="64F6480C" w14:textId="77777777" w:rsidR="00E70453" w:rsidRDefault="00993A52">
      <w:r>
        <w:t>必须保留的非网格反例为真实方向</w:t>
      </w:r>
      <w:r>
        <w:t>113°/17°</w:t>
      </w:r>
      <w:r>
        <w:t>、检测方向</w:t>
      </w:r>
      <w:r>
        <w:t>115°/15°</w:t>
      </w:r>
      <w:r>
        <w:t>、</w:t>
      </w:r>
      <w:r>
        <w:t>−</w:t>
      </w:r>
      <w:r>
        <w:t>6 dB</w:t>
      </w:r>
      <w:r>
        <w:t>反射、</w:t>
      </w:r>
      <w:r>
        <w:t>0.5 chip</w:t>
      </w:r>
      <w:r>
        <w:t>、相位</w:t>
      </w:r>
      <w:r>
        <w:t>π</w:t>
      </w:r>
      <w:r>
        <w:t>。</w:t>
      </w:r>
      <w:r>
        <w:t>SINGLE</w:t>
      </w:r>
      <w:r>
        <w:t>、</w:t>
      </w:r>
      <w:r>
        <w:t>EGC</w:t>
      </w:r>
      <w:r>
        <w:t>、理想</w:t>
      </w:r>
      <w:r>
        <w:t>LCMV</w:t>
      </w:r>
      <w:r>
        <w:t>及检测驱动</w:t>
      </w:r>
      <w:r>
        <w:t>LCMV</w:t>
      </w:r>
      <w:r>
        <w:t>的全程码误差</w:t>
      </w:r>
      <w:r>
        <w:t>RMS</w:t>
      </w:r>
      <w:r>
        <w:t>分别为</w:t>
      </w:r>
      <w:r>
        <w:t>31.3994</w:t>
      </w:r>
      <w:r>
        <w:t>、</w:t>
      </w:r>
      <w:r>
        <w:t>1.7170</w:t>
      </w:r>
      <w:r>
        <w:t>、</w:t>
      </w:r>
      <w:r>
        <w:t>0.00386</w:t>
      </w:r>
      <w:r>
        <w:t>、</w:t>
      </w:r>
      <w:r>
        <w:t>4.0413 m</w:t>
      </w:r>
      <w:r>
        <w:t>。检测驱动方案反而劣于</w:t>
      </w:r>
      <w:r>
        <w:t>EGC</w:t>
      </w:r>
      <w:r>
        <w:t>；</w:t>
      </w:r>
      <w:r>
        <w:lastRenderedPageBreak/>
        <w:t>连续时延约</w:t>
      </w:r>
      <w:r>
        <w:t>0.499413 chip</w:t>
      </w:r>
      <w:r>
        <w:t>也不能挽救错误方向约束。这是反射方向估计失配反例，不是</w:t>
      </w:r>
      <w:r>
        <w:t>LOS</w:t>
      </w:r>
      <w:r>
        <w:t>导向误差容限扫描，不能据此给出</w:t>
      </w:r>
      <w:r>
        <w:t>“LOS</w:t>
      </w:r>
      <w:r>
        <w:t>允许偏几度</w:t>
      </w:r>
      <w:r>
        <w:t>”</w:t>
      </w:r>
      <w:r>
        <w:t>的通用结论。</w:t>
      </w:r>
      <w:r>
        <w:t>[31]</w:t>
      </w:r>
    </w:p>
    <w:p w14:paraId="5736E3C7" w14:textId="77777777" w:rsidR="00E70453" w:rsidRDefault="00993A52">
      <w:pPr>
        <w:pStyle w:val="2"/>
      </w:pPr>
      <w:bookmarkStart w:id="24" w:name="_Toc240062544"/>
      <w:r>
        <w:t>早期</w:t>
      </w:r>
      <w:r>
        <w:t>LOS</w:t>
      </w:r>
      <w:r>
        <w:t>投影检测</w:t>
      </w:r>
      <w:bookmarkEnd w:id="24"/>
    </w:p>
    <w:p w14:paraId="6FCD26F3" w14:textId="77777777" w:rsidR="00E70453" w:rsidRDefault="00993A52">
      <w:r>
        <w:t>早期四天线方法在候选码时延上形成相关向量，投影去除假设</w:t>
      </w:r>
      <w:r>
        <w:t>LOS</w:t>
      </w:r>
      <w:r>
        <w:t>空间分量，再用最大残余功率与中位功率之比判决。它是项目的实验组合，不是已复现的通用统计检测器。</w:t>
      </w:r>
      <w:r>
        <w:t>[12]</w:t>
      </w:r>
    </w:p>
    <w:p w14:paraId="2C5C3A6E" w14:textId="77777777" w:rsidR="00E70453" w:rsidRDefault="00993A52">
      <w:r>
        <w:t>500</w:t>
      </w:r>
      <w:r>
        <w:t>条无多径校准和</w:t>
      </w:r>
      <w:r>
        <w:t>1600</w:t>
      </w:r>
      <w:r>
        <w:t>条独立评估中，无多径为</w:t>
      </w:r>
      <w:r>
        <w:t>7/1000</w:t>
      </w:r>
      <w:r>
        <w:t>阳性，两组异方向反射各</w:t>
      </w:r>
      <w:r>
        <w:t>200/200</w:t>
      </w:r>
      <w:r>
        <w:t>，同方向反射为</w:t>
      </w:r>
      <w:r>
        <w:t>5/200</w:t>
      </w:r>
      <w:r>
        <w:t>。冻结门限后，弱反射和近方向反射的检出明显下降。功率扫描中</w:t>
      </w:r>
      <w:r>
        <w:t>−</w:t>
      </w:r>
      <w:r>
        <w:t>24</w:t>
      </w:r>
      <w:r>
        <w:t>、</w:t>
      </w:r>
      <w:r>
        <w:t>−</w:t>
      </w:r>
      <w:r>
        <w:t>18</w:t>
      </w:r>
      <w:r>
        <w:t>、</w:t>
      </w:r>
      <w:r>
        <w:t>−</w:t>
      </w:r>
      <w:r>
        <w:t>12 dB</w:t>
      </w:r>
      <w:r>
        <w:t>分别为</w:t>
      </w:r>
      <w:r>
        <w:t>6</w:t>
      </w:r>
      <w:r>
        <w:t>、</w:t>
      </w:r>
      <w:r>
        <w:t>37</w:t>
      </w:r>
      <w:r>
        <w:t>、</w:t>
      </w:r>
      <w:r>
        <w:t>100</w:t>
      </w:r>
      <w:r>
        <w:t>次阳性，每点</w:t>
      </w:r>
      <w:r>
        <w:t>100</w:t>
      </w:r>
      <w:r>
        <w:t>次；方向差</w:t>
      </w:r>
      <w:r>
        <w:t>0</w:t>
      </w:r>
      <w:r>
        <w:t>、</w:t>
      </w:r>
      <w:r>
        <w:t>2</w:t>
      </w:r>
      <w:r>
        <w:t>、</w:t>
      </w:r>
      <w:r>
        <w:t>5</w:t>
      </w:r>
      <w:r>
        <w:t>、</w:t>
      </w:r>
      <w:r>
        <w:t>10</w:t>
      </w:r>
      <w:r>
        <w:t>、</w:t>
      </w:r>
      <w:r>
        <w:t>20</w:t>
      </w:r>
      <w:r>
        <w:t>、</w:t>
      </w:r>
      <w:r>
        <w:t>40</w:t>
      </w:r>
      <w:r>
        <w:t>、</w:t>
      </w:r>
      <w:r>
        <w:t>60</w:t>
      </w:r>
      <w:r>
        <w:t>度分别为</w:t>
      </w:r>
      <w:r>
        <w:t>0</w:t>
      </w:r>
      <w:r>
        <w:t>、</w:t>
      </w:r>
      <w:r>
        <w:t>0</w:t>
      </w:r>
      <w:r>
        <w:t>、</w:t>
      </w:r>
      <w:r>
        <w:t>6</w:t>
      </w:r>
      <w:r>
        <w:t>、</w:t>
      </w:r>
      <w:r>
        <w:t>39</w:t>
      </w:r>
      <w:r>
        <w:t>、</w:t>
      </w:r>
      <w:r>
        <w:t>97</w:t>
      </w:r>
      <w:r>
        <w:t>、</w:t>
      </w:r>
      <w:r>
        <w:t>100</w:t>
      </w:r>
      <w:r>
        <w:t>、</w:t>
      </w:r>
      <w:r>
        <w:t>100</w:t>
      </w:r>
      <w:r>
        <w:t>次阳性，每点</w:t>
      </w:r>
      <w:r>
        <w:t>100</w:t>
      </w:r>
      <w:r>
        <w:t>次。</w:t>
      </w:r>
      <w:r>
        <w:t>[12]</w:t>
      </w:r>
    </w:p>
    <w:p w14:paraId="693A5511" w14:textId="77777777" w:rsidR="00E70453" w:rsidRDefault="00993A52">
      <w:r>
        <w:t>这些是固定其他条件的单因素切面，不是联合性能地图。近</w:t>
      </w:r>
      <w:r>
        <w:t>LOS</w:t>
      </w:r>
      <w:r>
        <w:t>分量被投影删除后，加密方向网格不能恢复丢失信息。存在性越限不等于正确估计反射方向、时延或路径数，因此后续转向可直接关联观测质量的</w:t>
      </w:r>
      <w:r>
        <w:t>SDCP</w:t>
      </w:r>
      <w:r>
        <w:t>路线。</w:t>
      </w:r>
    </w:p>
    <w:p w14:paraId="7DDE5579" w14:textId="77777777" w:rsidR="00E70453" w:rsidRDefault="00993A52">
      <w:pPr>
        <w:pStyle w:val="2"/>
      </w:pPr>
      <w:bookmarkStart w:id="25" w:name="_Toc240062545"/>
      <w:r>
        <w:t>冻结门限、时延切面与统计口径</w:t>
      </w:r>
      <w:bookmarkEnd w:id="25"/>
    </w:p>
    <w:p w14:paraId="5581FD2A" w14:textId="77777777" w:rsidR="00E70453" w:rsidRDefault="00993A52">
      <w:r>
        <w:t>原记录级门限由</w:t>
      </w:r>
      <w:r>
        <w:t>500</w:t>
      </w:r>
      <w:r>
        <w:t>条</w:t>
      </w:r>
      <w:r>
        <w:t>LOS</w:t>
      </w:r>
      <w:r>
        <w:t>有效统计量排序取第</w:t>
      </w:r>
      <w:r>
        <w:t>496</w:t>
      </w:r>
      <w:r>
        <w:t>个值，依据预设</w:t>
      </w:r>
      <w:r>
        <w:t>1%</w:t>
      </w:r>
      <w:r>
        <w:t>目标及可交换性前提；这与后续</w:t>
      </w:r>
      <w:r>
        <w:t>SDCP</w:t>
      </w:r>
      <w:r>
        <w:t>相关历元的</w:t>
      </w:r>
      <w:r>
        <w:t>99%</w:t>
      </w:r>
      <w:r>
        <w:t>经验分位数并非同一种统计保证。</w:t>
      </w:r>
      <w:r>
        <w:t>1000</w:t>
      </w:r>
      <w:r>
        <w:t>条独立</w:t>
      </w:r>
      <w:r>
        <w:t>LOS</w:t>
      </w:r>
      <w:r>
        <w:t>的</w:t>
      </w:r>
      <w:r>
        <w:t>7</w:t>
      </w:r>
      <w:r>
        <w:t>次阳性对应双侧</w:t>
      </w:r>
      <w:r>
        <w:t>95%</w:t>
      </w:r>
      <w:r>
        <w:t>精确区间</w:t>
      </w:r>
      <w:r>
        <w:t>0.282%</w:t>
      </w:r>
      <w:r>
        <w:t>～</w:t>
      </w:r>
      <w:r>
        <w:t>1.437%</w:t>
      </w:r>
      <w:r>
        <w:t>，上界仍超过</w:t>
      </w:r>
      <w:r>
        <w:t>1%</w:t>
      </w:r>
      <w:r>
        <w:t>，不能宣称严格达标；两组</w:t>
      </w:r>
      <w:r>
        <w:t>200/200</w:t>
      </w:r>
      <w:r>
        <w:t>的区间均为</w:t>
      </w:r>
      <w:r>
        <w:t>98.172%</w:t>
      </w:r>
      <w:r>
        <w:t>～</w:t>
      </w:r>
      <w:r>
        <w:t>100%</w:t>
      </w:r>
      <w:r>
        <w:t>，同方向</w:t>
      </w:r>
      <w:r>
        <w:t>5/200</w:t>
      </w:r>
      <w:r>
        <w:t>为</w:t>
      </w:r>
      <w:r>
        <w:t>0.817%</w:t>
      </w:r>
      <w:r>
        <w:t>～</w:t>
      </w:r>
      <w:r>
        <w:t>5.737%</w:t>
      </w:r>
      <w:r>
        <w:t>。门限只用于研究入口，不自动改变旧流水线。</w:t>
      </w:r>
      <w:r>
        <w:t>[33]</w:t>
      </w:r>
    </w:p>
    <w:p w14:paraId="76DA17FC" w14:textId="77777777" w:rsidR="00E70453" w:rsidRDefault="00993A52">
      <w:r>
        <w:t>早期边界实验固定</w:t>
      </w:r>
      <w:r>
        <w:t>6.614366 dB</w:t>
      </w:r>
      <w:r>
        <w:t>门限、</w:t>
      </w:r>
      <w:r>
        <w:t>12</w:t>
      </w:r>
      <w:r>
        <w:t>个搜索点、</w:t>
      </w:r>
      <w:r>
        <w:t>4 ms</w:t>
      </w:r>
      <w:r>
        <w:t>相干积累、</w:t>
      </w:r>
      <w:r>
        <w:t>6 ms</w:t>
      </w:r>
      <w:r>
        <w:t>记录及理想四天线条件，</w:t>
      </w:r>
      <w:r>
        <w:t>22</w:t>
      </w:r>
      <w:r>
        <w:t>个点各</w:t>
      </w:r>
      <w:r>
        <w:t>100</w:t>
      </w:r>
      <w:r>
        <w:t>条，共</w:t>
      </w:r>
      <w:r>
        <w:t>2200</w:t>
      </w:r>
      <w:r>
        <w:t>条；全部捕获成功且分数有效。各点使用相同</w:t>
      </w:r>
      <w:r>
        <w:t>60000</w:t>
      </w:r>
      <w:r>
        <w:t>～</w:t>
      </w:r>
      <w:r>
        <w:t>60099</w:t>
      </w:r>
      <w:r>
        <w:t>种子作配对，不能把不同扫描点合并为独立样本。</w:t>
      </w:r>
      <w:r>
        <w:t>[32]</w:t>
      </w:r>
    </w:p>
    <w:p w14:paraId="27D715AF" w14:textId="77777777" w:rsidR="00E70453" w:rsidRDefault="00993A52">
      <w:r>
        <w:t>在</w:t>
      </w:r>
      <w:r>
        <w:t>−</w:t>
      </w:r>
      <w:r>
        <w:t>6 dB</w:t>
      </w:r>
      <w:r>
        <w:t>及固定异方向反射下，</w:t>
      </w:r>
      <w:r>
        <w:t>0</w:t>
      </w:r>
      <w:r>
        <w:t>、</w:t>
      </w:r>
      <w:r>
        <w:t>0.05</w:t>
      </w:r>
      <w:r>
        <w:t>、</w:t>
      </w:r>
      <w:r>
        <w:t>0.1</w:t>
      </w:r>
      <w:r>
        <w:t>、</w:t>
      </w:r>
      <w:r>
        <w:t>0.25</w:t>
      </w:r>
      <w:r>
        <w:t>、</w:t>
      </w:r>
      <w:r>
        <w:t>0.5</w:t>
      </w:r>
      <w:r>
        <w:t>、</w:t>
      </w:r>
      <w:r>
        <w:t>1</w:t>
      </w:r>
      <w:r>
        <w:t>、</w:t>
      </w:r>
      <w:r>
        <w:t>2</w:t>
      </w:r>
      <w:r>
        <w:t>、</w:t>
      </w:r>
      <w:r>
        <w:t>3 chip</w:t>
      </w:r>
      <w:r>
        <w:t>均为</w:t>
      </w:r>
      <w:r>
        <w:t>100/100</w:t>
      </w:r>
      <w:r>
        <w:t>阳性。这只是存在性结果，搜索网格仍为</w:t>
      </w:r>
      <w:r>
        <w:t>0.25 chip</w:t>
      </w:r>
      <w:r>
        <w:t>，不能宣称具有</w:t>
      </w:r>
      <w:r>
        <w:t>0.05 chip</w:t>
      </w:r>
      <w:r>
        <w:t>时延分辨率。新增</w:t>
      </w:r>
      <w:r>
        <w:t>LOS</w:t>
      </w:r>
      <w:r>
        <w:t>为</w:t>
      </w:r>
      <w:r>
        <w:t>0/100</w:t>
      </w:r>
      <w:r>
        <w:t>，双侧</w:t>
      </w:r>
      <w:r>
        <w:t>95%</w:t>
      </w:r>
      <w:r>
        <w:t>精确区间上界仍为</w:t>
      </w:r>
      <w:r>
        <w:t>3.62%</w:t>
      </w:r>
      <w:r>
        <w:t>；</w:t>
      </w:r>
      <w:r>
        <w:t>100/100</w:t>
      </w:r>
      <w:r>
        <w:t>同样不表示总体检出率必然</w:t>
      </w:r>
      <w:r>
        <w:t>100%</w:t>
      </w:r>
      <w:r>
        <w:t>。捕获失败应单列，同时给出全部记录与有效记录分母。单因素扫描没有验证功率、时延与方向联合变化的性能。</w:t>
      </w:r>
    </w:p>
    <w:p w14:paraId="0167AD39" w14:textId="77777777" w:rsidR="00E70453" w:rsidRDefault="00993A52">
      <w:pPr>
        <w:pStyle w:val="2"/>
      </w:pPr>
      <w:bookmarkStart w:id="26" w:name="_Toc240062546"/>
      <w:r>
        <w:lastRenderedPageBreak/>
        <w:t>Trimble</w:t>
      </w:r>
      <w:r>
        <w:t>单频与多频方法</w:t>
      </w:r>
      <w:bookmarkEnd w:id="26"/>
    </w:p>
    <w:p w14:paraId="016D2499" w14:textId="77777777" w:rsidR="00E70453" w:rsidRDefault="00993A52">
      <w:r>
        <w:t>Trimble</w:t>
      </w:r>
      <w:r>
        <w:t>公开申请</w:t>
      </w:r>
      <w:r>
        <w:t>US 2024/0219581 A1</w:t>
      </w:r>
      <w:r>
        <w:t>提出同星同频的天线间载波单差、几何补偿和观测降权。单差主要保留几何差、整数周差、非公共硬件偏差、差分多径及噪声。其抑制是降低异常观测对定位的贡献，并非重构反射信号后相消。</w:t>
      </w:r>
      <w:r>
        <w:t>[5,25]</w:t>
      </w:r>
    </w:p>
    <w:p w14:paraId="5321C099" w14:textId="77777777" w:rsidR="00E70453" w:rsidRDefault="00993A52">
      <w:r>
        <w:t>单频需要已知基线与视线方向，或另有可靠的基线</w:t>
      </w:r>
      <w:r>
        <w:t>/</w:t>
      </w:r>
      <w:r>
        <w:t>姿态估计。双频</w:t>
      </w:r>
      <w:r>
        <w:t>geometry-free</w:t>
      </w:r>
      <w:r>
        <w:t>需要每根天线都具备两个共同频点，先将各频相位转换成米，分别构造同频单差后再相减。天线</w:t>
      </w:r>
      <w:r>
        <w:t>1</w:t>
      </w:r>
      <w:r>
        <w:t>仅</w:t>
      </w:r>
      <w:r>
        <w:t>L1</w:t>
      </w:r>
      <w:r>
        <w:t>、天线</w:t>
      </w:r>
      <w:r>
        <w:t>2</w:t>
      </w:r>
      <w:r>
        <w:t>仅</w:t>
      </w:r>
      <w:r>
        <w:t>L5</w:t>
      </w:r>
      <w:r>
        <w:t>不足以形成这两组同频单差。</w:t>
      </w:r>
    </w:p>
    <w:p w14:paraId="50E689B4" w14:textId="113AF634" w:rsidR="00E70453" w:rsidRDefault="00993A52">
      <w:pPr>
        <w:tabs>
          <w:tab w:val="center" w:pos="4394"/>
          <w:tab w:val="right" w:pos="8787"/>
        </w:tabs>
        <w:ind w:firstLineChars="0" w:firstLine="0"/>
      </w:pPr>
      <w:r>
        <w:tab/>
      </w:r>
      <m:oMath>
        <m:r>
          <w:rPr>
            <w:rFonts w:ascii="Cambria Math" w:hAnsi="Cambria Math"/>
          </w:rPr>
          <m:t>G</m:t>
        </m:r>
        <m:r>
          <w:rPr>
            <w:rFonts w:ascii="Cambria Math" w:hAnsi="Cambria Math"/>
          </w:rPr>
          <m:t xml:space="preserve"> = </m:t>
        </m:r>
        <m:sSub>
          <m:sSubPr>
            <m:ctrlPr>
              <w:rPr>
                <w:rFonts w:ascii="Cambria Math" w:hAnsi="Cambria Math"/>
              </w:rPr>
            </m:ctrlPr>
          </m:sSubPr>
          <m:e>
            <m:r>
              <w:rPr>
                <w:rFonts w:ascii="Cambria Math" w:hAnsi="Cambria Math"/>
              </w:rPr>
              <m:t>SDCP</m:t>
            </m:r>
          </m:e>
          <m:sub>
            <m:r>
              <m:rPr>
                <m:sty m:val="p"/>
              </m:rPr>
              <w:rPr>
                <w:rFonts w:ascii="Cambria Math" w:hAnsi="Cambria Math"/>
              </w:rPr>
              <m:t>L1</m:t>
            </m:r>
          </m:sub>
        </m:sSub>
        <m:r>
          <w:rPr>
            <w:rFonts w:ascii="Cambria Math" w:hAnsi="Cambria Math"/>
          </w:rPr>
          <m:t xml:space="preserve"> - </m:t>
        </m:r>
        <m:sSub>
          <m:sSubPr>
            <m:ctrlPr>
              <w:rPr>
                <w:rFonts w:ascii="Cambria Math" w:hAnsi="Cambria Math"/>
              </w:rPr>
            </m:ctrlPr>
          </m:sSubPr>
          <m:e>
            <m:r>
              <w:rPr>
                <w:rFonts w:ascii="Cambria Math" w:hAnsi="Cambria Math"/>
              </w:rPr>
              <m:t>SDCP</m:t>
            </m:r>
          </m:e>
          <m:sub>
            <m:r>
              <m:rPr>
                <m:sty m:val="p"/>
              </m:rPr>
              <w:rPr>
                <w:rFonts w:ascii="Cambria Math" w:hAnsi="Cambria Math"/>
              </w:rPr>
              <m:t>L5</m:t>
            </m:r>
          </m:sub>
        </m:sSub>
        <m:r>
          <m:rPr>
            <m:sty m:val="p"/>
          </m:rPr>
          <w:rPr>
            <w:rFonts w:ascii="Cambria Math" w:hAnsi="Cambria Math"/>
          </w:rPr>
          <m:t xml:space="preserve">  </m:t>
        </m:r>
        <m:r>
          <m:rPr>
            <m:sty m:val="p"/>
          </m:rPr>
          <w:rPr>
            <w:rFonts w:ascii="Cambria Math" w:hAnsi="Cambria Math"/>
          </w:rPr>
          <m:t>（距离单位均为米）</m:t>
        </m:r>
      </m:oMath>
      <w:r>
        <w:tab/>
      </w:r>
      <w:r>
        <w:t>（</w:t>
      </w:r>
      <w:bookmarkStart w:id="27" w:name="Equation_4_1"/>
      <w:r>
        <w:fldChar w:fldCharType="begin"/>
      </w:r>
      <w:r>
        <w:instrText xml:space="preserve"> STYLEREF 1 \s </w:instrText>
      </w:r>
      <w:r>
        <w:fldChar w:fldCharType="separate"/>
      </w:r>
      <w:r w:rsidR="0030138F">
        <w:rPr>
          <w:noProof/>
        </w:rPr>
        <w:t>4</w:t>
      </w:r>
      <w:r>
        <w:fldChar w:fldCharType="end"/>
      </w:r>
      <w:r>
        <w:t>-</w:t>
      </w:r>
      <w:r>
        <w:fldChar w:fldCharType="begin"/>
      </w:r>
      <w:r>
        <w:instrText xml:space="preserve"> SEQ Equation \* ARABIC \s 1 </w:instrText>
      </w:r>
      <w:r>
        <w:fldChar w:fldCharType="separate"/>
      </w:r>
      <w:r w:rsidR="0030138F">
        <w:rPr>
          <w:noProof/>
        </w:rPr>
        <w:t>1</w:t>
      </w:r>
      <w:r>
        <w:fldChar w:fldCharType="end"/>
      </w:r>
      <w:bookmarkEnd w:id="27"/>
      <w:r>
        <w:t>）</w:t>
      </w:r>
    </w:p>
    <w:p w14:paraId="373DA0FF" w14:textId="77777777" w:rsidR="00E70453" w:rsidRDefault="00993A52">
      <w:r>
        <w:t>频间组合可以消除相同距离域几何项，但不同频点的硬件和天线相位偏差仍需处理。当前双频定位链路不等于已经实现双天线双频</w:t>
      </w:r>
      <w:r>
        <w:t>geometry-free</w:t>
      </w:r>
      <w:r>
        <w:t>检测；本项目单频实现是机制验证，不等同于完整专利各实施例或授权权利要求复现。</w:t>
      </w:r>
    </w:p>
    <w:p w14:paraId="525631F9" w14:textId="77777777" w:rsidR="00E70453" w:rsidRDefault="00993A52">
      <w:pPr>
        <w:pStyle w:val="2"/>
      </w:pPr>
      <w:bookmarkStart w:id="28" w:name="_Toc240062547"/>
      <w:r>
        <w:t>专利候选扩展与实现范围</w:t>
      </w:r>
      <w:bookmarkEnd w:id="28"/>
    </w:p>
    <w:p w14:paraId="4FC80768" w14:textId="77777777" w:rsidR="00E70453" w:rsidRDefault="00993A52">
      <w:r>
        <w:t>原单频章节还介绍短基线</w:t>
      </w:r>
      <w:r>
        <w:t>RTK</w:t>
      </w:r>
      <w:r>
        <w:t>残差路线：以两天线为相对定位两端，利用多星求解基线，再依据已知基线及逐星残差评价观测。该路线需要解决模糊度、收敛和残差可辨识性，当前直接几何补偿</w:t>
      </w:r>
      <w:r>
        <w:t>SDCP</w:t>
      </w:r>
      <w:r>
        <w:t>与离线浮点</w:t>
      </w:r>
      <w:r>
        <w:t>PVT</w:t>
      </w:r>
      <w:r>
        <w:t>不能等同于已实现该路线。</w:t>
      </w:r>
      <w:r>
        <w:t>[5]</w:t>
      </w:r>
    </w:p>
    <w:p w14:paraId="47D0F47A" w14:textId="77777777" w:rsidR="00E70453" w:rsidRDefault="00993A52">
      <w:r>
        <w:t>三频可形成多个频间差并检查异常组合的一致性，但组合之间并非全部独立，频点定位仍需模型假设。姿态一致性路线则需要足够基线、卫星几何和外部姿态信息；工程验证应比较不同污染星数、姿态不确定性及异常子集下的误报、漏检和不可判断比例。当前双天线专项没有复现五天线论文或三频定位能力。</w:t>
      </w:r>
      <w:r>
        <w:t>[5,6]</w:t>
      </w:r>
    </w:p>
    <w:p w14:paraId="363FC20A" w14:textId="77777777" w:rsidR="00E70453" w:rsidRDefault="00993A52">
      <w:pPr>
        <w:pStyle w:val="2"/>
      </w:pPr>
      <w:bookmarkStart w:id="29" w:name="_Toc240062548"/>
      <w:r>
        <w:t>参考段方法及其盲区</w:t>
      </w:r>
      <w:bookmarkEnd w:id="29"/>
    </w:p>
    <w:p w14:paraId="4703CBAE" w14:textId="77777777" w:rsidR="00E70453" w:rsidRDefault="00993A52">
      <w:r>
        <w:t>原</w:t>
      </w:r>
      <w:r>
        <w:t>modified_sdcp</w:t>
      </w:r>
      <w:r>
        <w:t>先扣除几何，再对</w:t>
      </w:r>
      <w:r>
        <w:t>200</w:t>
      </w:r>
      <w:r>
        <w:t>～</w:t>
      </w:r>
      <w:r>
        <w:t>400 ms</w:t>
      </w:r>
      <w:r>
        <w:t>参考段取中位数，最后从所有历元扣除该常数。它检测的是相对参考段的变化。专利的整数周常数讨论不等于要求使用这段时间，也不证明任意现场参考段是干净的。</w:t>
      </w:r>
    </w:p>
    <w:p w14:paraId="77A9A813" w14:textId="77777777" w:rsidR="00E70453" w:rsidRDefault="00993A52">
      <w:r>
        <w:t>若多径从启动即存在且偏差稳定，参考中位数会把它一起吸收。去均值、高通或去趋势可以研究变化，但不能再声称保留了静态多径。此盲区在后续定位试验中得到复现。</w:t>
      </w:r>
      <w:r>
        <w:t>[20]</w:t>
      </w:r>
    </w:p>
    <w:p w14:paraId="42A1E740" w14:textId="77777777" w:rsidR="00E70453" w:rsidRDefault="00993A52">
      <w:pPr>
        <w:pStyle w:val="2"/>
      </w:pPr>
      <w:bookmarkStart w:id="30" w:name="_Toc240062549"/>
      <w:r>
        <w:lastRenderedPageBreak/>
        <w:t>校准取余</w:t>
      </w:r>
      <w:r>
        <w:t>SDCP</w:t>
      </w:r>
      <w:bookmarkEnd w:id="30"/>
    </w:p>
    <w:p w14:paraId="58314FF3" w14:textId="77777777" w:rsidR="00E70453" w:rsidRDefault="00993A52">
      <w:r>
        <w:t>新研究函数在几何和外部校准后按波长取余，不从当前记录拟合每星常数。定义</w:t>
      </w:r>
      <w:r>
        <w:t>q</w:t>
      </w:r>
      <w:r>
        <w:t>为与代码符号一致的</w:t>
      </w:r>
      <w:r>
        <w:t>SDCP</w:t>
      </w:r>
      <w:r>
        <w:t>距离，</w:t>
      </w:r>
      <w:r>
        <w:t>g</w:t>
      </w:r>
      <w:r>
        <w:t>为相应几何补偿，</w:t>
      </w:r>
      <w:r>
        <w:t>b</w:t>
      </w:r>
      <w:r>
        <w:t>为外部通道校准量，则残差为下式。</w:t>
      </w:r>
      <w:r>
        <w:t>[19]</w:t>
      </w:r>
    </w:p>
    <w:p w14:paraId="76D504FA" w14:textId="7EA6D596" w:rsidR="00E70453" w:rsidRDefault="00993A52">
      <w:pPr>
        <w:tabs>
          <w:tab w:val="center" w:pos="4394"/>
          <w:tab w:val="right" w:pos="8787"/>
        </w:tabs>
        <w:ind w:firstLineChars="0" w:firstLine="0"/>
      </w:pPr>
      <w:r>
        <w:tab/>
      </w:r>
      <m:oMath>
        <m:r>
          <w:rPr>
            <w:rFonts w:ascii="Cambria Math" w:hAnsi="Cambria Math"/>
          </w:rPr>
          <m:t>r</m:t>
        </m:r>
        <m:r>
          <w:rPr>
            <w:rFonts w:ascii="Cambria Math" w:hAnsi="Cambria Math"/>
          </w:rPr>
          <m:t xml:space="preserve"> = </m:t>
        </m:r>
        <m:sSub>
          <m:sSubPr>
            <m:ctrlPr>
              <w:rPr>
                <w:rFonts w:ascii="Cambria Math" w:hAnsi="Cambria Math"/>
              </w:rPr>
            </m:ctrlPr>
          </m:sSubPr>
          <m:e>
            <m:r>
              <m:rPr>
                <m:sty m:val="p"/>
              </m:rPr>
              <w:rPr>
                <w:rFonts w:ascii="Cambria Math" w:hAnsi="Cambria Math"/>
              </w:rPr>
              <m:t>wrap</m:t>
            </m:r>
          </m:e>
          <m:sub>
            <m:r>
              <w:rPr>
                <w:rFonts w:ascii="Cambria Math" w:hAnsi="Cambria Math"/>
              </w:rPr>
              <m:t>λ</m:t>
            </m:r>
          </m:sub>
        </m:sSub>
        <m:r>
          <w:rPr>
            <w:rFonts w:ascii="Cambria Math" w:hAnsi="Cambria Math"/>
          </w:rPr>
          <m:t>(</m:t>
        </m:r>
        <m:r>
          <w:rPr>
            <w:rFonts w:ascii="Cambria Math" w:hAnsi="Cambria Math"/>
          </w:rPr>
          <m:t>q</m:t>
        </m:r>
        <m:r>
          <w:rPr>
            <w:rFonts w:ascii="Cambria Math" w:hAnsi="Cambria Math"/>
          </w:rPr>
          <m:t xml:space="preserve"> - </m:t>
        </m:r>
        <m:r>
          <w:rPr>
            <w:rFonts w:ascii="Cambria Math" w:hAnsi="Cambria Math"/>
          </w:rPr>
          <m:t>g</m:t>
        </m:r>
        <m:r>
          <w:rPr>
            <w:rFonts w:ascii="Cambria Math" w:hAnsi="Cambria Math"/>
          </w:rPr>
          <m:t xml:space="preserve"> - </m:t>
        </m:r>
        <m:r>
          <w:rPr>
            <w:rFonts w:ascii="Cambria Math" w:hAnsi="Cambria Math"/>
          </w:rPr>
          <m:t>b</m:t>
        </m:r>
        <m:r>
          <w:rPr>
            <w:rFonts w:ascii="Cambria Math" w:hAnsi="Cambria Math"/>
          </w:rPr>
          <m:t>)</m:t>
        </m:r>
        <m:r>
          <w:rPr>
            <w:rFonts w:ascii="Cambria Math" w:hAnsi="Cambria Math"/>
          </w:rPr>
          <m:t>，</m:t>
        </m:r>
        <m:r>
          <w:rPr>
            <w:rFonts w:ascii="Cambria Math" w:hAnsi="Cambria Math"/>
          </w:rPr>
          <m:t xml:space="preserve"> -</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 xml:space="preserve"> ≤ </m:t>
        </m:r>
        <m:r>
          <w:rPr>
            <w:rFonts w:ascii="Cambria Math" w:hAnsi="Cambria Math"/>
          </w:rPr>
          <m:t>r</m:t>
        </m:r>
        <m:r>
          <w:rPr>
            <w:rFonts w:ascii="Cambria Math" w:hAnsi="Cambria Math"/>
          </w:rPr>
          <m:t xml:space="preserve"> &lt; </m:t>
        </m:r>
        <m:f>
          <m:fPr>
            <m:ctrlPr>
              <w:rPr>
                <w:rFonts w:ascii="Cambria Math" w:hAnsi="Cambria Math"/>
              </w:rPr>
            </m:ctrlPr>
          </m:fPr>
          <m:num>
            <m:r>
              <w:rPr>
                <w:rFonts w:ascii="Cambria Math" w:hAnsi="Cambria Math"/>
              </w:rPr>
              <m:t>λ</m:t>
            </m:r>
          </m:num>
          <m:den>
            <m:r>
              <w:rPr>
                <w:rFonts w:ascii="Cambria Math" w:hAnsi="Cambria Math"/>
              </w:rPr>
              <m:t>2</m:t>
            </m:r>
          </m:den>
        </m:f>
      </m:oMath>
      <w:r>
        <w:tab/>
      </w:r>
      <w:r>
        <w:t>（</w:t>
      </w:r>
      <w:bookmarkStart w:id="31" w:name="Equation_4_2"/>
      <w:r>
        <w:fldChar w:fldCharType="begin"/>
      </w:r>
      <w:r>
        <w:instrText xml:space="preserve"> STYLEREF 1 \s </w:instrText>
      </w:r>
      <w:r>
        <w:fldChar w:fldCharType="separate"/>
      </w:r>
      <w:r w:rsidR="0030138F">
        <w:rPr>
          <w:noProof/>
        </w:rPr>
        <w:t>4</w:t>
      </w:r>
      <w:r>
        <w:fldChar w:fldCharType="end"/>
      </w:r>
      <w:r>
        <w:t>-</w:t>
      </w:r>
      <w:r>
        <w:fldChar w:fldCharType="begin"/>
      </w:r>
      <w:r>
        <w:instrText xml:space="preserve"> SEQ Equation \* ARABIC \s 1 </w:instrText>
      </w:r>
      <w:r>
        <w:fldChar w:fldCharType="separate"/>
      </w:r>
      <w:r w:rsidR="0030138F">
        <w:rPr>
          <w:noProof/>
        </w:rPr>
        <w:t>2</w:t>
      </w:r>
      <w:r>
        <w:fldChar w:fldCharType="end"/>
      </w:r>
      <w:bookmarkEnd w:id="31"/>
      <w:r>
        <w:t>）</w:t>
      </w:r>
    </w:p>
    <w:p w14:paraId="652CD3A5" w14:textId="77777777" w:rsidR="00E70453" w:rsidRDefault="00993A52">
      <w:r>
        <w:t>取余只消除整数周；半周错误、硬件分数周偏差和几何误差仍会进入残差。异常也不能单独定位到某根天线。共模多径相消、整波长大小偏差取余消失等边界仍然存在。</w:t>
      </w:r>
    </w:p>
    <w:p w14:paraId="03C03F48" w14:textId="77777777" w:rsidR="00E70453" w:rsidRDefault="00993A52">
      <w:r>
        <w:t>当前校准取余及窗口实验显式传入已知零通道偏差，未通过实机测量或在线估计算法求得校准量。因而结论是验证零偏差理想条件下的检测机制，不是证明通道校准能力。比较所用参考法阈值</w:t>
      </w:r>
      <w:r>
        <w:t>4.899332 mm</w:t>
      </w:r>
      <w:r>
        <w:t>、新方法</w:t>
      </w:r>
      <w:r>
        <w:t>4.440441 mm</w:t>
      </w:r>
      <w:r>
        <w:t>，干净数据所有卫星后期误报分别</w:t>
      </w:r>
      <w:r>
        <w:t>8/640</w:t>
      </w:r>
      <w:r>
        <w:t>与</w:t>
      </w:r>
      <w:r>
        <w:t>10/640</w:t>
      </w:r>
      <w:r>
        <w:t>；不能将</w:t>
      </w:r>
      <w:r>
        <w:t>PRN1</w:t>
      </w:r>
      <w:r>
        <w:t>的</w:t>
      </w:r>
      <w:r>
        <w:t>LOS</w:t>
      </w:r>
      <w:r>
        <w:t>零越限误读为全部卫星零误报。新方法启动污染的后期残差约</w:t>
      </w:r>
      <w:r>
        <w:t>11.7</w:t>
      </w:r>
      <w:r>
        <w:t>～</w:t>
      </w:r>
      <w:r>
        <w:t>11.8 mm</w:t>
      </w:r>
      <w:r>
        <w:t>，参考法将其吸收。</w:t>
      </w:r>
      <w:r>
        <w:t>[19]</w:t>
      </w:r>
    </w:p>
    <w:p w14:paraId="01485493" w14:textId="77777777" w:rsidR="00E70453" w:rsidRDefault="00993A52">
      <w:r>
        <w:t>观测域固定偏差扫描保持阈值不变：</w:t>
      </w:r>
      <w:r>
        <w:t>0</w:t>
      </w:r>
      <w:r>
        <w:t>、</w:t>
      </w:r>
      <w:r>
        <w:t>1</w:t>
      </w:r>
      <w:r>
        <w:t>、</w:t>
      </w:r>
      <w:r>
        <w:t>3</w:t>
      </w:r>
      <w:r>
        <w:t>、</w:t>
      </w:r>
      <w:r>
        <w:t>5</w:t>
      </w:r>
      <w:r>
        <w:t>、</w:t>
      </w:r>
      <w:r>
        <w:t>10 mm</w:t>
      </w:r>
      <w:r>
        <w:t>偏差对应两组</w:t>
      </w:r>
      <w:r>
        <w:t>LOS</w:t>
      </w:r>
      <w:r>
        <w:t>误报依次为</w:t>
      </w:r>
      <w:r>
        <w:t>1.5625%/1.5625%</w:t>
      </w:r>
      <w:r>
        <w:t>、</w:t>
      </w:r>
      <w:r>
        <w:t>3.125%/2.1875%</w:t>
      </w:r>
      <w:r>
        <w:t>、</w:t>
      </w:r>
      <w:r>
        <w:t>19.6875%/17.5%</w:t>
      </w:r>
      <w:r>
        <w:t>、</w:t>
      </w:r>
      <w:r>
        <w:t>61.25%/56.5625%</w:t>
      </w:r>
      <w:r>
        <w:t>、</w:t>
      </w:r>
      <w:r>
        <w:t>100%/100%</w:t>
      </w:r>
      <w:r>
        <w:t>；半周偏差亦为</w:t>
      </w:r>
      <w:r>
        <w:t>100%/100%</w:t>
      </w:r>
      <w:r>
        <w:t>。这不是</w:t>
      </w:r>
      <w:r>
        <w:t>RF</w:t>
      </w:r>
      <w:r>
        <w:t>硬件误差注入或硬件容限认证，只量化当前残差判决对未校准偏差的敏感性。</w:t>
      </w:r>
      <w:r>
        <w:t>[19]</w:t>
      </w:r>
    </w:p>
    <w:p w14:paraId="4EE12D58" w14:textId="77777777" w:rsidR="00E70453" w:rsidRDefault="00993A52">
      <w:pPr>
        <w:pStyle w:val="2"/>
      </w:pPr>
      <w:bookmarkStart w:id="32" w:name="_Toc240062550"/>
      <w:r>
        <w:t>姿态一致性及多天线扩展</w:t>
      </w:r>
      <w:bookmarkEnd w:id="32"/>
    </w:p>
    <w:p w14:paraId="2F956DAD" w14:textId="77777777" w:rsidR="00E70453" w:rsidRDefault="00993A52">
      <w:r>
        <w:t>所提供的姿态一致性章节介绍了</w:t>
      </w:r>
      <w:r>
        <w:t>IEEE/ION PLANS 2023</w:t>
      </w:r>
      <w:r>
        <w:t>的专用阵列方案：通过不同卫星子集的相位反演姿态，和独立参考姿态比较，选择一致子集并排除异常观测。论文采用专门的五天线几何，不能直接等同于手机双天线方案。</w:t>
      </w:r>
      <w:r>
        <w:t>[6,26]</w:t>
      </w:r>
    </w:p>
    <w:p w14:paraId="129D4996" w14:textId="77777777" w:rsidR="00E70453" w:rsidRDefault="00993A52">
      <w:r>
        <w:t>2025</w:t>
      </w:r>
      <w:r>
        <w:t>年后续工作引入流形</w:t>
      </w:r>
      <w:r>
        <w:t>UKF</w:t>
      </w:r>
      <w:r>
        <w:t>和</w:t>
      </w:r>
      <w:r>
        <w:t>RANSAC</w:t>
      </w:r>
      <w:r>
        <w:t>，使用</w:t>
      </w:r>
      <w:r>
        <w:t>KITTI</w:t>
      </w:r>
      <w:r>
        <w:t>轨迹及</w:t>
      </w:r>
      <w:r>
        <w:t>IMU</w:t>
      </w:r>
      <w:r>
        <w:t>，但</w:t>
      </w:r>
      <w:r>
        <w:t>GNSS</w:t>
      </w:r>
      <w:r>
        <w:t>观测由真值和星历仿真生成，不能写成真实手机多天线</w:t>
      </w:r>
      <w:r>
        <w:t>RF</w:t>
      </w:r>
      <w:r>
        <w:t>实测成功。</w:t>
      </w:r>
      <w:r>
        <w:t>[27]</w:t>
      </w:r>
    </w:p>
    <w:p w14:paraId="371CBAC3" w14:textId="77777777" w:rsidR="00E70453" w:rsidRDefault="00993A52">
      <w:r>
        <w:t>面向三至四天线，可研究多基线几何残差与姿态不确定性归一化，但当前未实现。四天线六条两两差分只有三个独立相位差；由同一组相位代数生成的闭环和恒为零，不能额外证明不存在多径。独立冗余测量或外部模型才能赋予闭环检查诊断价值。</w:t>
      </w:r>
    </w:p>
    <w:p w14:paraId="64359850" w14:textId="77777777" w:rsidR="00E70453" w:rsidRDefault="00993A52">
      <w:pPr>
        <w:pStyle w:val="2"/>
      </w:pPr>
      <w:bookmarkStart w:id="33" w:name="_Toc240062551"/>
      <w:r>
        <w:lastRenderedPageBreak/>
        <w:t>姿态一致性的具体计算与四天线适配</w:t>
      </w:r>
      <w:bookmarkEnd w:id="33"/>
    </w:p>
    <w:p w14:paraId="77212E38" w14:textId="77777777" w:rsidR="00E70453" w:rsidRDefault="00993A52">
      <w:r>
        <w:t>按所提供论文整理，五天线由两组三阵元不等间距共线子阵共享参考天线组成，分别提供两个非共线基线方向。相邻两段长基线之差形成虚拟短基线，先取得粗方向约束，再为长基线选择整数周。原文示例两段为</w:t>
      </w:r>
      <w:r>
        <w:t>2.5</w:t>
      </w:r>
      <w:r>
        <w:t>与</w:t>
      </w:r>
      <w:r>
        <w:t>2.95</w:t>
      </w:r>
      <w:r>
        <w:t>个</w:t>
      </w:r>
      <w:r>
        <w:t>L1</w:t>
      </w:r>
      <w:r>
        <w:t>波长，差为</w:t>
      </w:r>
      <w:r>
        <w:t>0.45</w:t>
      </w:r>
      <w:r>
        <w:t>个波长；这是论文阵列设计，不是手机仿真尺寸。第五阵元使第二方向也具备同类解模糊结构，不能直接删除后沿用算法。</w:t>
      </w:r>
      <w:r>
        <w:t>[6]</w:t>
      </w:r>
    </w:p>
    <w:p w14:paraId="4EF70F88" w14:textId="77777777" w:rsidR="00E70453" w:rsidRDefault="00993A52">
      <w:r>
        <w:t>形成同步同频单差并处理空间整数周后，逐卫星子集以</w:t>
      </w:r>
      <w:r>
        <w:t>LOS</w:t>
      </w:r>
      <w:r>
        <w:t>矩阵最小二乘估计两条基线方向，构造满足旋转约束的姿态矩阵，与独立参考姿态比较旋转距离。再对候选姿态作</w:t>
      </w:r>
      <w:r>
        <w:t>DBSCAN</w:t>
      </w:r>
      <w:r>
        <w:t>聚类，选取靠近参考姿态且包含卫星最多的可信子集，标记被排除的观测；不是简单选姿态误差最小的一个组合。几何退化、相位噪声及参考姿态误差都会影响距离与聚类尺度，全组合枚举成本随星数快速增长。</w:t>
      </w:r>
      <w:r>
        <w:t>[6]</w:t>
      </w:r>
    </w:p>
    <w:p w14:paraId="771BB18A" w14:textId="77777777" w:rsidR="00E70453" w:rsidRDefault="00993A52">
      <w:r>
        <w:t>三至四天线工程扩展优先采用多基线</w:t>
      </w:r>
      <w:r>
        <w:t>LOS</w:t>
      </w:r>
      <w:r>
        <w:t>残差、校准与姿态不确定性归一化及稳健共识。需检查所有实际使用基线，包括较长对角线；半波长内的几何有助于限制空间模糊，却不能消除硬件分数周偏差。长基线可研究</w:t>
      </w:r>
      <w:r>
        <w:t>IMU</w:t>
      </w:r>
      <w:r>
        <w:t>、短基线或时间连续性辅助选周，初始化和重捕必须检查选周可信度。非共线阵列具备姿态研究基础不等于任意卫星几何均可观测；该扩展尚无项目实测或端到端性能数据。</w:t>
      </w:r>
    </w:p>
    <w:p w14:paraId="7C76F2DD" w14:textId="77777777" w:rsidR="00E70453" w:rsidRDefault="00993A52">
      <w:pPr>
        <w:pStyle w:val="1"/>
      </w:pPr>
      <w:bookmarkStart w:id="34" w:name="_Toc240062552"/>
      <w:r>
        <w:t>接收链路与定位基础验证</w:t>
      </w:r>
      <w:bookmarkEnd w:id="34"/>
    </w:p>
    <w:p w14:paraId="7A5012AD" w14:textId="77777777" w:rsidR="00E70453" w:rsidRDefault="00993A52">
      <w:pPr>
        <w:pStyle w:val="2"/>
      </w:pPr>
      <w:bookmarkStart w:id="35" w:name="_Toc240062553"/>
      <w:r>
        <w:t>同星双通道相位稳定性</w:t>
      </w:r>
      <w:bookmarkEnd w:id="35"/>
    </w:p>
    <w:p w14:paraId="6CE96391" w14:textId="77777777" w:rsidR="00E70453" w:rsidRDefault="00993A52">
      <w:r>
        <w:t>验证先关闭多径、外部干扰和人为通道延迟，保留热噪声与量化。两通道独立捕获跟踪，在同一物理时刻比较累计</w:t>
      </w:r>
      <w:r>
        <w:t>NCO</w:t>
      </w:r>
      <w:r>
        <w:t>相位并换算为距离误差，避免以各自积分序号代替共同时间。</w:t>
      </w:r>
      <w:r>
        <w:t>[13]</w:t>
      </w:r>
    </w:p>
    <w:p w14:paraId="509DA118" w14:textId="77777777" w:rsidR="00E70453" w:rsidRDefault="00993A52">
      <w:r>
        <w:t>历史十组</w:t>
      </w:r>
      <w:r>
        <w:t>1</w:t>
      </w:r>
      <w:r>
        <w:t>秒记录中，</w:t>
      </w:r>
      <w:r>
        <w:t>200 ms</w:t>
      </w:r>
      <w:r>
        <w:t>后标准差为</w:t>
      </w:r>
      <w:r>
        <w:t>1.981</w:t>
      </w:r>
      <w:r>
        <w:t>～</w:t>
      </w:r>
      <w:r>
        <w:t>2.386 mm</w:t>
      </w:r>
      <w:r>
        <w:t>，中位数</w:t>
      </w:r>
      <w:r>
        <w:t>2.176 mm</w:t>
      </w:r>
      <w:r>
        <w:t>；每组最大绝对误差为</w:t>
      </w:r>
      <w:r>
        <w:t>6.159</w:t>
      </w:r>
      <w:r>
        <w:t>～</w:t>
      </w:r>
      <w:r>
        <w:t>9.044 mm</w:t>
      </w:r>
      <w:r>
        <w:t>。这里</w:t>
      </w:r>
      <w:r>
        <w:t>9.044 mm</w:t>
      </w:r>
      <w:r>
        <w:t>是单点绝对最大值，不是标准差。启动段</w:t>
      </w:r>
      <w:r>
        <w:t>0</w:t>
      </w:r>
      <w:r>
        <w:t>～</w:t>
      </w:r>
      <w:r>
        <w:t>100 ms</w:t>
      </w:r>
      <w:r>
        <w:t>标准差为</w:t>
      </w:r>
      <w:r>
        <w:t>5.609</w:t>
      </w:r>
      <w:r>
        <w:t>～</w:t>
      </w:r>
      <w:r>
        <w:t>8.373 mm</w:t>
      </w:r>
      <w:r>
        <w:t>，不能与后期噪声混为一个指标。</w:t>
      </w:r>
    </w:p>
    <w:p w14:paraId="4A39F374" w14:textId="77777777" w:rsidR="00E70453" w:rsidRDefault="00993A52">
      <w:r>
        <w:t>这组实验是理想共钟和固定方向下的有限样本基线，不是实机同步精度。标称功率无热噪声时</w:t>
      </w:r>
      <w:r>
        <w:t>DFE</w:t>
      </w:r>
      <w:r>
        <w:t>不可用的量化失败也保留，不能把失败记录省略后宣称无噪声精度很好。</w:t>
      </w:r>
    </w:p>
    <w:p w14:paraId="2C3D8BE6" w14:textId="77777777" w:rsidR="00E70453" w:rsidRDefault="00993A52">
      <w:r>
        <w:lastRenderedPageBreak/>
        <w:t>该十组基线的信号功率为</w:t>
      </w:r>
      <w:r>
        <w:t>−</w:t>
      </w:r>
      <w:r>
        <w:t>128.5 dBm</w:t>
      </w:r>
      <w:r>
        <w:t>、</w:t>
      </w:r>
      <w:r>
        <w:t>LOS</w:t>
      </w:r>
      <w:r>
        <w:t>方位</w:t>
      </w:r>
      <w:r>
        <w:t>30°/</w:t>
      </w:r>
      <w:r>
        <w:t>仰角</w:t>
      </w:r>
      <w:r>
        <w:t>60°</w:t>
      </w:r>
      <w:r>
        <w:t>、多普勒</w:t>
      </w:r>
      <w:r>
        <w:t>1500 Hz</w:t>
      </w:r>
      <w:r>
        <w:t>；</w:t>
      </w:r>
      <w:r>
        <w:t>RF</w:t>
      </w:r>
      <w:r>
        <w:t>种子</w:t>
      </w:r>
      <w:r>
        <w:t>1000/1001</w:t>
      </w:r>
      <w:r>
        <w:t>至</w:t>
      </w:r>
      <w:r>
        <w:t>1018/1019</w:t>
      </w:r>
      <w:r>
        <w:t>，理论</w:t>
      </w:r>
      <w:r>
        <w:t>TR−TL</w:t>
      </w:r>
      <w:r>
        <w:t>路径差</w:t>
      </w:r>
      <w:r>
        <w:t>−</w:t>
      </w:r>
      <w:r>
        <w:t>32.865664 mm</w:t>
      </w:r>
      <w:r>
        <w:t>。每组</w:t>
      </w:r>
      <w:r>
        <w:t>995</w:t>
      </w:r>
      <w:r>
        <w:t>个共同时间点，</w:t>
      </w:r>
      <w:r>
        <w:t>200 ms</w:t>
      </w:r>
      <w:r>
        <w:t>后</w:t>
      </w:r>
      <w:r>
        <w:t>799</w:t>
      </w:r>
      <w:r>
        <w:t>点。两路起点不同时，按覆盖共同时间的积分块内</w:t>
      </w:r>
      <w:r>
        <w:t>NCO</w:t>
      </w:r>
      <w:r>
        <w:t>频率对齐。</w:t>
      </w:r>
      <w:r>
        <w:t>200 ms</w:t>
      </w:r>
      <w:r>
        <w:t>后逐组平均误差为</w:t>
      </w:r>
      <w:r>
        <w:t>−</w:t>
      </w:r>
      <w:r>
        <w:t>0.381</w:t>
      </w:r>
      <w:r>
        <w:t>～</w:t>
      </w:r>
      <w:r>
        <w:t>0.215 mm</w:t>
      </w:r>
      <w:r>
        <w:t>，跨组中位数</w:t>
      </w:r>
      <w:r>
        <w:t>0.025 mm</w:t>
      </w:r>
      <w:r>
        <w:t>；全时段最大绝对误差约</w:t>
      </w:r>
      <w:r>
        <w:t>32.94 mm</w:t>
      </w:r>
      <w:r>
        <w:t>，主要出现在启动过程。相邻相位差超过</w:t>
      </w:r>
      <w:r>
        <w:t>90°</w:t>
      </w:r>
      <w:r>
        <w:t>的跳变计数为零，但主值取余与这一诊断不能排除所有整数周错误；计算完成不等于已通过正式锁定认证。</w:t>
      </w:r>
      <w:r>
        <w:t>[13]</w:t>
      </w:r>
    </w:p>
    <w:p w14:paraId="502CB977" w14:textId="77777777" w:rsidR="00E70453" w:rsidRDefault="00993A52">
      <w:pPr>
        <w:pStyle w:val="2"/>
      </w:pPr>
      <w:bookmarkStart w:id="36" w:name="_Toc240062554"/>
      <w:r>
        <w:t>相位初始化审计</w:t>
      </w:r>
      <w:bookmarkEnd w:id="36"/>
    </w:p>
    <w:p w14:paraId="5ED3EBEF" w14:textId="77777777" w:rsidR="00E70453" w:rsidRDefault="00993A52">
      <w:r>
        <w:t>为区分整数周与任意实数偏置，</w:t>
      </w:r>
      <w:r>
        <w:t>36</w:t>
      </w:r>
      <w:r>
        <w:t>组控制试验改变共同初相、跟踪起点和</w:t>
      </w:r>
      <w:r>
        <w:t>NCO</w:t>
      </w:r>
      <w:r>
        <w:t>初值，使用</w:t>
      </w:r>
      <w:r>
        <w:t>1375.25 Hz</w:t>
      </w:r>
      <w:r>
        <w:t>非整周期多普勒，不减参考常数。</w:t>
      </w:r>
      <w:r>
        <w:t>[18]</w:t>
      </w:r>
    </w:p>
    <w:p w14:paraId="030F2AA3" w14:textId="77777777" w:rsidR="00E70453" w:rsidRDefault="00993A52">
      <w:r>
        <w:t>理想基带和线性</w:t>
      </w:r>
      <w:r>
        <w:t>DFE</w:t>
      </w:r>
      <w:r>
        <w:t>在锁定后保留正确小数周；线性</w:t>
      </w:r>
      <w:r>
        <w:t>DFE</w:t>
      </w:r>
      <w:r>
        <w:t>最大残差约</w:t>
      </w:r>
      <w:r>
        <w:t>6.3 nm</w:t>
      </w:r>
      <w:r>
        <w:t>。保留量化但提高到</w:t>
      </w:r>
      <w:r>
        <w:t>−</w:t>
      </w:r>
      <w:r>
        <w:t>90 dBm</w:t>
      </w:r>
      <w:r>
        <w:t>可见电平的诊断层，最大约</w:t>
      </w:r>
      <w:r>
        <w:t>0.029 mm</w:t>
      </w:r>
      <w:r>
        <w:t>。这不是</w:t>
      </w:r>
      <w:r>
        <w:t>−</w:t>
      </w:r>
      <w:r>
        <w:t>128.5 dBm</w:t>
      </w:r>
      <w:r>
        <w:t>标称弱信号精度。注入</w:t>
      </w:r>
      <w:r>
        <w:t>0.4 rad</w:t>
      </w:r>
      <w:r>
        <w:t>通道偏差后保留约</w:t>
      </w:r>
      <w:r>
        <w:t>12.1 mm</w:t>
      </w:r>
      <w:r>
        <w:t>残差，说明硬件非整数偏差不会被锁定自动消除。</w:t>
      </w:r>
    </w:p>
    <w:p w14:paraId="77E35786" w14:textId="77777777" w:rsidR="00E70453" w:rsidRDefault="00993A52">
      <w:r>
        <w:t>该结果修正了</w:t>
      </w:r>
      <w:r>
        <w:t>“</w:t>
      </w:r>
      <w:r>
        <w:t>独立初始化必然留下任意实数常数</w:t>
      </w:r>
      <w:r>
        <w:t>”</w:t>
      </w:r>
      <w:r>
        <w:t>的笼统判断，但没有证明实机半周、重捕和温漂处理已解决。</w:t>
      </w:r>
    </w:p>
    <w:p w14:paraId="67A1A53E" w14:textId="77777777" w:rsidR="00E70453" w:rsidRDefault="00993A52">
      <w:pPr>
        <w:pStyle w:val="2"/>
      </w:pPr>
      <w:bookmarkStart w:id="37" w:name="_Toc240062555"/>
      <w:r>
        <w:t>伪距构造与真值使用</w:t>
      </w:r>
      <w:bookmarkEnd w:id="37"/>
    </w:p>
    <w:p w14:paraId="3F4D2C24" w14:textId="77777777" w:rsidR="00E70453" w:rsidRDefault="00993A52">
      <w:r>
        <w:t>跟踪码</w:t>
      </w:r>
      <w:r>
        <w:t>NCO</w:t>
      </w:r>
      <w:r>
        <w:t>给出周期内码相位，需要在共同历元进行评估并选择整毫秒距离分支。当前用源端伪距粗化到</w:t>
      </w:r>
      <w:r>
        <w:t>10 km</w:t>
      </w:r>
      <w:r>
        <w:t>的信息作粗辅助；它不用于直接修正细码误差，但仍是源信息输入，不能称为完全自主定位。</w:t>
      </w:r>
      <w:r>
        <w:t>[14]</w:t>
      </w:r>
    </w:p>
    <w:p w14:paraId="0EA33B25" w14:textId="77777777" w:rsidR="00E70453" w:rsidRDefault="00993A52">
      <w:r>
        <w:t>误差评估将观测与同历元合成几何距离及接收机钟差比较。卫星坐标为合成短弧径向运动，未实现真实导航电文、广播星历解码或完整电离层与对流层模型。验证首先证明观测到解算的框架闭环，不代表实星定位性能。</w:t>
      </w:r>
    </w:p>
    <w:p w14:paraId="2720BAA8" w14:textId="77777777" w:rsidR="00E70453" w:rsidRDefault="00993A52">
      <w:pPr>
        <w:pStyle w:val="2"/>
      </w:pPr>
      <w:bookmarkStart w:id="38" w:name="_Toc240062556"/>
      <w:r>
        <w:t>联合浮点定位的计算过程</w:t>
      </w:r>
      <w:bookmarkEnd w:id="38"/>
    </w:p>
    <w:p w14:paraId="2DA58C0F" w14:textId="77777777" w:rsidR="00E70453" w:rsidRDefault="00993A52">
      <w:r>
        <w:t>联合模型分别用几何距离加历元钟差拟合码观测，用同一几何和钟差再加连续段逐星实数常数拟合载波。每个历元估计三维位置与钟差，各星在连续段共用常数；两天线联合时常数再按天线分开。原</w:t>
      </w:r>
      <w:r>
        <w:t>80</w:t>
      </w:r>
      <w:r>
        <w:t>历元、</w:t>
      </w:r>
      <w:r>
        <w:t>8</w:t>
      </w:r>
      <w:r>
        <w:t>星实验有</w:t>
      </w:r>
      <w:r>
        <w:t>328</w:t>
      </w:r>
      <w:r>
        <w:t>个未知数及</w:t>
      </w:r>
      <w:r>
        <w:t>1280</w:t>
      </w:r>
      <w:r>
        <w:t>个标</w:t>
      </w:r>
      <w:r>
        <w:lastRenderedPageBreak/>
        <w:t>量观测，用码</w:t>
      </w:r>
      <w:r>
        <w:t>SPP</w:t>
      </w:r>
      <w:r>
        <w:t>初始化并以带列主元</w:t>
      </w:r>
      <w:r>
        <w:t>QR</w:t>
      </w:r>
      <w:r>
        <w:t>最小二乘迭代，不使用真实位置初值或静止先验。</w:t>
      </w:r>
      <w:r>
        <w:t>[14]</w:t>
      </w:r>
    </w:p>
    <w:p w14:paraId="42FAEACC" w14:textId="77777777" w:rsidR="00E70453" w:rsidRDefault="00993A52">
      <w:r>
        <w:t>为减小大数相消，按首个码减载波观测平移数值原点后估计常数，并恢复原坐标下的偏差。该偏差包含相位原点等有效项，不能直接除波长取整作为模糊度固定。整段解使用后续观测改善早期结果，是离线回看；后验相位残差也不等于独立观测精度。早期默认</w:t>
      </w:r>
      <w:r>
        <w:t>30 m</w:t>
      </w:r>
      <w:r>
        <w:t>码尺度与</w:t>
      </w:r>
      <w:r>
        <w:t>0.01 m</w:t>
      </w:r>
      <w:r>
        <w:t>相位尺度为工程设定，后续双频经验权重是另一阶段，不应混用。</w:t>
      </w:r>
      <w:r>
        <w:t>[14]</w:t>
      </w:r>
    </w:p>
    <w:p w14:paraId="2F0E7BA9" w14:textId="77777777" w:rsidR="00E70453" w:rsidRDefault="00993A52">
      <w:pPr>
        <w:pStyle w:val="2"/>
      </w:pPr>
      <w:bookmarkStart w:id="39" w:name="_Toc240062557"/>
      <w:r>
        <w:t>码偏差诊断与</w:t>
      </w:r>
      <w:r>
        <w:t>33 MHz</w:t>
      </w:r>
      <w:r>
        <w:t>配置</w:t>
      </w:r>
      <w:bookmarkEnd w:id="39"/>
    </w:p>
    <w:p w14:paraId="59AADD48" w14:textId="77777777" w:rsidR="00E70453" w:rsidRDefault="00993A52">
      <w:r>
        <w:t>旧采样配置下矩形本地码副本存在亚采样相位变化不改变离散副本的区间。相同</w:t>
      </w:r>
      <w:r>
        <w:t>RF/DFE</w:t>
      </w:r>
      <w:r>
        <w:t>输入仅换连续副本时，三组</w:t>
      </w:r>
      <w:r>
        <w:t>SPP</w:t>
      </w:r>
      <w:r>
        <w:t>三维</w:t>
      </w:r>
      <w:r>
        <w:t>RMS</w:t>
      </w:r>
      <w:r>
        <w:t>由</w:t>
      </w:r>
      <w:r>
        <w:t>30</w:t>
      </w:r>
      <w:r>
        <w:t>～</w:t>
      </w:r>
      <w:r>
        <w:t>33 m</w:t>
      </w:r>
      <w:r>
        <w:t>降至</w:t>
      </w:r>
      <w:r>
        <w:t>8.5</w:t>
      </w:r>
      <w:r>
        <w:t>～</w:t>
      </w:r>
      <w:r>
        <w:t>9.7 m</w:t>
      </w:r>
      <w:r>
        <w:t>，联合浮点由</w:t>
      </w:r>
      <w:r>
        <w:t>9</w:t>
      </w:r>
      <w:r>
        <w:t>～</w:t>
      </w:r>
      <w:r>
        <w:t>12 m</w:t>
      </w:r>
      <w:r>
        <w:t>降至</w:t>
      </w:r>
      <w:r>
        <w:t>1.6</w:t>
      </w:r>
      <w:r>
        <w:t>～</w:t>
      </w:r>
      <w:r>
        <w:t>2.8 m</w:t>
      </w:r>
      <w:r>
        <w:t>。隔离</w:t>
      </w:r>
      <w:r>
        <w:t>PRN</w:t>
      </w:r>
      <w:r>
        <w:t>和连续源对照说明源端表示与多</w:t>
      </w:r>
      <w:r>
        <w:t>PRN</w:t>
      </w:r>
      <w:r>
        <w:t>交互也有影响，不能只归因于热噪声。</w:t>
      </w:r>
      <w:r>
        <w:t>[15]</w:t>
      </w:r>
    </w:p>
    <w:p w14:paraId="0AF7F9A9" w14:textId="77777777" w:rsidR="00E70453" w:rsidRDefault="00993A52">
      <w:r>
        <w:t>最终按研究设置将</w:t>
      </w:r>
      <w:r>
        <w:t>L1 RF</w:t>
      </w:r>
      <w:r>
        <w:t>改为</w:t>
      </w:r>
      <w:r>
        <w:t>33 MHz</w:t>
      </w:r>
      <w:r>
        <w:t>、抽取五倍，仍保留矩形源和副本。新配置结果如下；采样间隔不等于不可突破的测距精度下限，滤波和噪声变化也参与了结果。</w:t>
      </w:r>
      <w:r>
        <w:t>[16]</w:t>
      </w:r>
    </w:p>
    <w:p w14:paraId="66318E73" w14:textId="1F0FC75D" w:rsidR="00E70453" w:rsidRDefault="00993A52">
      <w:r>
        <w:t>相关项目与数值见表</w:t>
      </w:r>
      <w:r>
        <w:fldChar w:fldCharType="begin"/>
      </w:r>
      <w:r>
        <w:instrText xml:space="preserve"> REF Table_5_1 \h </w:instrText>
      </w:r>
      <w:r>
        <w:fldChar w:fldCharType="separate"/>
      </w:r>
      <w:r w:rsidR="0030138F">
        <w:rPr>
          <w:noProof/>
        </w:rPr>
        <w:t>5</w:t>
      </w:r>
      <w:r w:rsidR="0030138F">
        <w:t>-</w:t>
      </w:r>
      <w:r w:rsidR="0030138F">
        <w:rPr>
          <w:noProof/>
        </w:rPr>
        <w:t>1</w:t>
      </w:r>
      <w:r>
        <w:fldChar w:fldCharType="end"/>
      </w:r>
      <w:r>
        <w:t>。</w:t>
      </w:r>
    </w:p>
    <w:p w14:paraId="1632CB9D" w14:textId="24501233" w:rsidR="00E70453" w:rsidRDefault="00993A52">
      <w:pPr>
        <w:pStyle w:val="af7"/>
        <w:keepNext/>
      </w:pPr>
      <w:r>
        <w:t>表</w:t>
      </w:r>
      <w:r>
        <w:t xml:space="preserve"> </w:t>
      </w:r>
      <w:bookmarkStart w:id="40" w:name="Table_5_1"/>
      <w:r>
        <w:fldChar w:fldCharType="begin"/>
      </w:r>
      <w:r>
        <w:instrText xml:space="preserve"> STYLEREF 1 \s </w:instrText>
      </w:r>
      <w:r>
        <w:fldChar w:fldCharType="separate"/>
      </w:r>
      <w:r w:rsidR="0030138F">
        <w:rPr>
          <w:noProof/>
        </w:rPr>
        <w:t>5</w:t>
      </w:r>
      <w:r>
        <w:fldChar w:fldCharType="end"/>
      </w:r>
      <w:r>
        <w:t>-</w:t>
      </w:r>
      <w:r>
        <w:fldChar w:fldCharType="begin"/>
      </w:r>
      <w:r>
        <w:instrText xml:space="preserve"> SEQ Table \* ARABIC \s 1 </w:instrText>
      </w:r>
      <w:r>
        <w:fldChar w:fldCharType="separate"/>
      </w:r>
      <w:r w:rsidR="0030138F">
        <w:rPr>
          <w:noProof/>
        </w:rPr>
        <w:t>1</w:t>
      </w:r>
      <w:r>
        <w:fldChar w:fldCharType="end"/>
      </w:r>
      <w:bookmarkEnd w:id="40"/>
      <w:r>
        <w:t xml:space="preserve"> 33 MHz</w:t>
      </w:r>
      <w:r>
        <w:t>采样下的定位结果</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2197"/>
        <w:gridCol w:w="2197"/>
        <w:gridCol w:w="2197"/>
        <w:gridCol w:w="2197"/>
      </w:tblGrid>
      <w:tr w:rsidR="00E70453" w14:paraId="26427755" w14:textId="77777777">
        <w:trPr>
          <w:cantSplit/>
          <w:tblHeader/>
          <w:jc w:val="center"/>
        </w:trPr>
        <w:tc>
          <w:tcPr>
            <w:tcW w:w="2197" w:type="dxa"/>
            <w:tcBorders>
              <w:bottom w:val="single" w:sz="6" w:space="0" w:color="auto"/>
            </w:tcBorders>
            <w:vAlign w:val="center"/>
          </w:tcPr>
          <w:p w14:paraId="35BA06D9" w14:textId="77777777" w:rsidR="00E70453" w:rsidRDefault="00993A52">
            <w:pPr>
              <w:keepNext/>
              <w:spacing w:before="60" w:after="60" w:line="276" w:lineRule="auto"/>
              <w:ind w:firstLineChars="0" w:firstLine="0"/>
              <w:jc w:val="center"/>
            </w:pPr>
            <w:r>
              <w:rPr>
                <w:b/>
                <w:sz w:val="21"/>
              </w:rPr>
              <w:t>种子</w:t>
            </w:r>
          </w:p>
        </w:tc>
        <w:tc>
          <w:tcPr>
            <w:tcW w:w="2197" w:type="dxa"/>
            <w:tcBorders>
              <w:bottom w:val="single" w:sz="6" w:space="0" w:color="auto"/>
            </w:tcBorders>
            <w:vAlign w:val="center"/>
          </w:tcPr>
          <w:p w14:paraId="3CA5913E" w14:textId="77777777" w:rsidR="00E70453" w:rsidRDefault="00993A52">
            <w:pPr>
              <w:keepNext/>
              <w:spacing w:before="60" w:after="60" w:line="276" w:lineRule="auto"/>
              <w:ind w:firstLineChars="0" w:firstLine="0"/>
              <w:jc w:val="center"/>
            </w:pPr>
            <w:r>
              <w:rPr>
                <w:b/>
                <w:sz w:val="21"/>
              </w:rPr>
              <w:t>伪距三维</w:t>
            </w:r>
            <w:r>
              <w:rPr>
                <w:b/>
                <w:sz w:val="21"/>
              </w:rPr>
              <w:t>RMS m</w:t>
            </w:r>
          </w:p>
        </w:tc>
        <w:tc>
          <w:tcPr>
            <w:tcW w:w="2197" w:type="dxa"/>
            <w:tcBorders>
              <w:bottom w:val="single" w:sz="6" w:space="0" w:color="auto"/>
            </w:tcBorders>
            <w:vAlign w:val="center"/>
          </w:tcPr>
          <w:p w14:paraId="36C1CC45" w14:textId="77777777" w:rsidR="00E70453" w:rsidRDefault="00993A52">
            <w:pPr>
              <w:keepNext/>
              <w:spacing w:before="60" w:after="60" w:line="276" w:lineRule="auto"/>
              <w:ind w:firstLineChars="0" w:firstLine="0"/>
              <w:jc w:val="center"/>
            </w:pPr>
            <w:r>
              <w:rPr>
                <w:b/>
                <w:sz w:val="21"/>
              </w:rPr>
              <w:t>联合浮点三维</w:t>
            </w:r>
            <w:r>
              <w:rPr>
                <w:b/>
                <w:sz w:val="21"/>
              </w:rPr>
              <w:t>RMS m</w:t>
            </w:r>
          </w:p>
        </w:tc>
        <w:tc>
          <w:tcPr>
            <w:tcW w:w="2197" w:type="dxa"/>
            <w:tcBorders>
              <w:bottom w:val="single" w:sz="6" w:space="0" w:color="auto"/>
            </w:tcBorders>
            <w:vAlign w:val="center"/>
          </w:tcPr>
          <w:p w14:paraId="43C63740" w14:textId="77777777" w:rsidR="00E70453" w:rsidRDefault="00993A52">
            <w:pPr>
              <w:keepNext/>
              <w:spacing w:before="60" w:after="60" w:line="276" w:lineRule="auto"/>
              <w:ind w:firstLineChars="0" w:firstLine="0"/>
              <w:jc w:val="center"/>
            </w:pPr>
            <w:r>
              <w:rPr>
                <w:b/>
                <w:sz w:val="21"/>
              </w:rPr>
              <w:t>去均值三维</w:t>
            </w:r>
            <w:r>
              <w:rPr>
                <w:b/>
                <w:sz w:val="21"/>
              </w:rPr>
              <w:t>RMS mm</w:t>
            </w:r>
          </w:p>
        </w:tc>
      </w:tr>
      <w:tr w:rsidR="00E70453" w14:paraId="4AC81E43" w14:textId="77777777">
        <w:trPr>
          <w:cantSplit/>
          <w:jc w:val="center"/>
        </w:trPr>
        <w:tc>
          <w:tcPr>
            <w:tcW w:w="2197" w:type="dxa"/>
            <w:vAlign w:val="center"/>
          </w:tcPr>
          <w:p w14:paraId="5EE8ACA0" w14:textId="77777777" w:rsidR="00E70453" w:rsidRDefault="00993A52">
            <w:pPr>
              <w:keepNext/>
              <w:spacing w:before="60" w:after="60" w:line="276" w:lineRule="auto"/>
              <w:ind w:firstLineChars="0" w:firstLine="0"/>
              <w:jc w:val="center"/>
            </w:pPr>
            <w:r>
              <w:rPr>
                <w:sz w:val="21"/>
              </w:rPr>
              <w:t>3000</w:t>
            </w:r>
          </w:p>
        </w:tc>
        <w:tc>
          <w:tcPr>
            <w:tcW w:w="2197" w:type="dxa"/>
            <w:vAlign w:val="center"/>
          </w:tcPr>
          <w:p w14:paraId="1F337189" w14:textId="77777777" w:rsidR="00E70453" w:rsidRDefault="00993A52">
            <w:pPr>
              <w:keepNext/>
              <w:spacing w:before="60" w:after="60" w:line="276" w:lineRule="auto"/>
              <w:ind w:firstLineChars="0" w:firstLine="0"/>
              <w:jc w:val="center"/>
            </w:pPr>
            <w:r>
              <w:rPr>
                <w:sz w:val="21"/>
              </w:rPr>
              <w:t>6.388</w:t>
            </w:r>
          </w:p>
        </w:tc>
        <w:tc>
          <w:tcPr>
            <w:tcW w:w="2197" w:type="dxa"/>
            <w:vAlign w:val="center"/>
          </w:tcPr>
          <w:p w14:paraId="13974E78" w14:textId="77777777" w:rsidR="00E70453" w:rsidRDefault="00993A52">
            <w:pPr>
              <w:keepNext/>
              <w:spacing w:before="60" w:after="60" w:line="276" w:lineRule="auto"/>
              <w:ind w:firstLineChars="0" w:firstLine="0"/>
              <w:jc w:val="center"/>
            </w:pPr>
            <w:r>
              <w:rPr>
                <w:sz w:val="21"/>
              </w:rPr>
              <w:t>3.647</w:t>
            </w:r>
          </w:p>
        </w:tc>
        <w:tc>
          <w:tcPr>
            <w:tcW w:w="2197" w:type="dxa"/>
            <w:vAlign w:val="center"/>
          </w:tcPr>
          <w:p w14:paraId="2EA9FFD3" w14:textId="77777777" w:rsidR="00E70453" w:rsidRDefault="00993A52">
            <w:pPr>
              <w:keepNext/>
              <w:spacing w:before="60" w:after="60" w:line="276" w:lineRule="auto"/>
              <w:ind w:firstLineChars="0" w:firstLine="0"/>
              <w:jc w:val="center"/>
            </w:pPr>
            <w:r>
              <w:rPr>
                <w:sz w:val="21"/>
              </w:rPr>
              <w:t>2.267</w:t>
            </w:r>
          </w:p>
        </w:tc>
      </w:tr>
      <w:tr w:rsidR="00E70453" w14:paraId="0DC66FFA" w14:textId="77777777">
        <w:trPr>
          <w:cantSplit/>
          <w:jc w:val="center"/>
        </w:trPr>
        <w:tc>
          <w:tcPr>
            <w:tcW w:w="2197" w:type="dxa"/>
            <w:vAlign w:val="center"/>
          </w:tcPr>
          <w:p w14:paraId="7A3DDDA8" w14:textId="77777777" w:rsidR="00E70453" w:rsidRDefault="00993A52">
            <w:pPr>
              <w:keepNext/>
              <w:spacing w:before="60" w:after="60" w:line="276" w:lineRule="auto"/>
              <w:ind w:firstLineChars="0" w:firstLine="0"/>
              <w:jc w:val="center"/>
            </w:pPr>
            <w:r>
              <w:rPr>
                <w:sz w:val="21"/>
              </w:rPr>
              <w:t>3001</w:t>
            </w:r>
          </w:p>
        </w:tc>
        <w:tc>
          <w:tcPr>
            <w:tcW w:w="2197" w:type="dxa"/>
            <w:vAlign w:val="center"/>
          </w:tcPr>
          <w:p w14:paraId="326D76C2" w14:textId="77777777" w:rsidR="00E70453" w:rsidRDefault="00993A52">
            <w:pPr>
              <w:keepNext/>
              <w:spacing w:before="60" w:after="60" w:line="276" w:lineRule="auto"/>
              <w:ind w:firstLineChars="0" w:firstLine="0"/>
              <w:jc w:val="center"/>
            </w:pPr>
            <w:r>
              <w:rPr>
                <w:sz w:val="21"/>
              </w:rPr>
              <w:t>5.416</w:t>
            </w:r>
          </w:p>
        </w:tc>
        <w:tc>
          <w:tcPr>
            <w:tcW w:w="2197" w:type="dxa"/>
            <w:vAlign w:val="center"/>
          </w:tcPr>
          <w:p w14:paraId="2C71CCB7" w14:textId="77777777" w:rsidR="00E70453" w:rsidRDefault="00993A52">
            <w:pPr>
              <w:keepNext/>
              <w:spacing w:before="60" w:after="60" w:line="276" w:lineRule="auto"/>
              <w:ind w:firstLineChars="0" w:firstLine="0"/>
              <w:jc w:val="center"/>
            </w:pPr>
            <w:r>
              <w:rPr>
                <w:sz w:val="21"/>
              </w:rPr>
              <w:t>2.786</w:t>
            </w:r>
          </w:p>
        </w:tc>
        <w:tc>
          <w:tcPr>
            <w:tcW w:w="2197" w:type="dxa"/>
            <w:vAlign w:val="center"/>
          </w:tcPr>
          <w:p w14:paraId="24C752F6" w14:textId="77777777" w:rsidR="00E70453" w:rsidRDefault="00993A52">
            <w:pPr>
              <w:keepNext/>
              <w:spacing w:before="60" w:after="60" w:line="276" w:lineRule="auto"/>
              <w:ind w:firstLineChars="0" w:firstLine="0"/>
              <w:jc w:val="center"/>
            </w:pPr>
            <w:r>
              <w:rPr>
                <w:sz w:val="21"/>
              </w:rPr>
              <w:t>2.391</w:t>
            </w:r>
          </w:p>
        </w:tc>
      </w:tr>
      <w:tr w:rsidR="00E70453" w14:paraId="202A6298" w14:textId="77777777">
        <w:trPr>
          <w:cantSplit/>
          <w:jc w:val="center"/>
        </w:trPr>
        <w:tc>
          <w:tcPr>
            <w:tcW w:w="2197" w:type="dxa"/>
            <w:vAlign w:val="center"/>
          </w:tcPr>
          <w:p w14:paraId="10C27DAD" w14:textId="77777777" w:rsidR="00E70453" w:rsidRDefault="00993A52">
            <w:pPr>
              <w:spacing w:before="60" w:after="60" w:line="276" w:lineRule="auto"/>
              <w:ind w:firstLineChars="0" w:firstLine="0"/>
              <w:jc w:val="center"/>
            </w:pPr>
            <w:r>
              <w:rPr>
                <w:sz w:val="21"/>
              </w:rPr>
              <w:t>3002</w:t>
            </w:r>
          </w:p>
        </w:tc>
        <w:tc>
          <w:tcPr>
            <w:tcW w:w="2197" w:type="dxa"/>
            <w:vAlign w:val="center"/>
          </w:tcPr>
          <w:p w14:paraId="105BFDA3" w14:textId="77777777" w:rsidR="00E70453" w:rsidRDefault="00993A52">
            <w:pPr>
              <w:spacing w:before="60" w:after="60" w:line="276" w:lineRule="auto"/>
              <w:ind w:firstLineChars="0" w:firstLine="0"/>
              <w:jc w:val="center"/>
            </w:pPr>
            <w:r>
              <w:rPr>
                <w:sz w:val="21"/>
              </w:rPr>
              <w:t>6.502</w:t>
            </w:r>
          </w:p>
        </w:tc>
        <w:tc>
          <w:tcPr>
            <w:tcW w:w="2197" w:type="dxa"/>
            <w:vAlign w:val="center"/>
          </w:tcPr>
          <w:p w14:paraId="341E1B00" w14:textId="77777777" w:rsidR="00E70453" w:rsidRDefault="00993A52">
            <w:pPr>
              <w:spacing w:before="60" w:after="60" w:line="276" w:lineRule="auto"/>
              <w:ind w:firstLineChars="0" w:firstLine="0"/>
              <w:jc w:val="center"/>
            </w:pPr>
            <w:r>
              <w:rPr>
                <w:sz w:val="21"/>
              </w:rPr>
              <w:t>3.557</w:t>
            </w:r>
          </w:p>
        </w:tc>
        <w:tc>
          <w:tcPr>
            <w:tcW w:w="2197" w:type="dxa"/>
            <w:vAlign w:val="center"/>
          </w:tcPr>
          <w:p w14:paraId="01FE9F1A" w14:textId="77777777" w:rsidR="00E70453" w:rsidRDefault="00993A52">
            <w:pPr>
              <w:spacing w:before="60" w:after="60" w:line="276" w:lineRule="auto"/>
              <w:ind w:firstLineChars="0" w:firstLine="0"/>
              <w:jc w:val="center"/>
            </w:pPr>
            <w:r>
              <w:rPr>
                <w:sz w:val="21"/>
              </w:rPr>
              <w:t>2.255</w:t>
            </w:r>
          </w:p>
        </w:tc>
      </w:tr>
    </w:tbl>
    <w:p w14:paraId="151512E7" w14:textId="77777777" w:rsidR="00E70453" w:rsidRDefault="00993A52">
      <w:pPr>
        <w:pStyle w:val="2"/>
      </w:pPr>
      <w:bookmarkStart w:id="41" w:name="_Toc240062558"/>
      <w:r>
        <w:t>L5</w:t>
      </w:r>
      <w:r>
        <w:t>与双频定位权重</w:t>
      </w:r>
      <w:bookmarkEnd w:id="41"/>
    </w:p>
    <w:p w14:paraId="6482DC71" w14:textId="77777777" w:rsidR="00E70453" w:rsidRDefault="00993A52">
      <w:r>
        <w:t>L5 Q5</w:t>
      </w:r>
      <w:r>
        <w:t>新增主码、</w:t>
      </w:r>
      <w:r>
        <w:t>NH</w:t>
      </w:r>
      <w:r>
        <w:t>同步、捕获跟踪和观测输出。原双频等权融合把噪声及偏差不同的</w:t>
      </w:r>
      <w:r>
        <w:t>L1</w:t>
      </w:r>
      <w:r>
        <w:t>、</w:t>
      </w:r>
      <w:r>
        <w:t>L5</w:t>
      </w:r>
      <w:r>
        <w:t>当成同质量观测，可能比单</w:t>
      </w:r>
      <w:r>
        <w:t>L5</w:t>
      </w:r>
      <w:r>
        <w:t>更差。后续用</w:t>
      </w:r>
      <w:r>
        <w:t>4000</w:t>
      </w:r>
      <w:r>
        <w:t>～</w:t>
      </w:r>
      <w:r>
        <w:t>4002</w:t>
      </w:r>
      <w:r>
        <w:t>数据的码减载波散布和相位后验残差标定经验权重，再冻结于</w:t>
      </w:r>
      <w:r>
        <w:t>4100</w:t>
      </w:r>
      <w:r>
        <w:t>～</w:t>
      </w:r>
      <w:r>
        <w:t>4102</w:t>
      </w:r>
      <w:r>
        <w:t>独立噪声评估。</w:t>
      </w:r>
      <w:r>
        <w:t>[17]</w:t>
      </w:r>
    </w:p>
    <w:p w14:paraId="0B4FC18E" w14:textId="77777777" w:rsidR="00E70453" w:rsidRDefault="00993A52">
      <w:r>
        <w:lastRenderedPageBreak/>
        <w:t>码有效标准差为</w:t>
      </w:r>
      <w:r>
        <w:t>L1 2.754716 m</w:t>
      </w:r>
      <w:r>
        <w:t>、</w:t>
      </w:r>
      <w:r>
        <w:t>L5 0.456134 m</w:t>
      </w:r>
      <w:r>
        <w:t>；相位为</w:t>
      </w:r>
      <w:r>
        <w:t>L1 1.206332 mm</w:t>
      </w:r>
      <w:r>
        <w:t>、</w:t>
      </w:r>
      <w:r>
        <w:t>L5 2.538418 mm</w:t>
      </w:r>
      <w:r>
        <w:t>。它们不是完整协方差或固定偏差模型。保守模式使用</w:t>
      </w:r>
      <w:r>
        <w:t>L5</w:t>
      </w:r>
      <w:r>
        <w:t>码提供位置基准、两频载波约束变化，明确排除未校准</w:t>
      </w:r>
      <w:r>
        <w:t>L1</w:t>
      </w:r>
      <w:r>
        <w:t>码的绝对约束。</w:t>
      </w:r>
    </w:p>
    <w:p w14:paraId="0DC12AA6" w14:textId="1CC4919D" w:rsidR="00E70453" w:rsidRDefault="00993A52">
      <w:r>
        <w:t>相关项目与数值见表</w:t>
      </w:r>
      <w:r>
        <w:fldChar w:fldCharType="begin"/>
      </w:r>
      <w:r>
        <w:instrText xml:space="preserve"> REF Table_5_2 \h </w:instrText>
      </w:r>
      <w:r>
        <w:fldChar w:fldCharType="separate"/>
      </w:r>
      <w:r w:rsidR="0030138F">
        <w:rPr>
          <w:noProof/>
        </w:rPr>
        <w:t>5</w:t>
      </w:r>
      <w:r w:rsidR="0030138F">
        <w:t>-</w:t>
      </w:r>
      <w:r w:rsidR="0030138F">
        <w:rPr>
          <w:noProof/>
        </w:rPr>
        <w:t>2</w:t>
      </w:r>
      <w:r>
        <w:fldChar w:fldCharType="end"/>
      </w:r>
      <w:r>
        <w:t>。</w:t>
      </w:r>
    </w:p>
    <w:p w14:paraId="468DCF69" w14:textId="64CDF4F0" w:rsidR="00E70453" w:rsidRDefault="00993A52">
      <w:pPr>
        <w:pStyle w:val="af7"/>
        <w:keepNext/>
      </w:pPr>
      <w:r>
        <w:t>表</w:t>
      </w:r>
      <w:r>
        <w:t xml:space="preserve"> </w:t>
      </w:r>
      <w:bookmarkStart w:id="42" w:name="Table_5_2"/>
      <w:r>
        <w:fldChar w:fldCharType="begin"/>
      </w:r>
      <w:r>
        <w:instrText xml:space="preserve"> STYLEREF 1 \s </w:instrText>
      </w:r>
      <w:r>
        <w:fldChar w:fldCharType="separate"/>
      </w:r>
      <w:r w:rsidR="0030138F">
        <w:rPr>
          <w:noProof/>
        </w:rPr>
        <w:t>5</w:t>
      </w:r>
      <w:r>
        <w:fldChar w:fldCharType="end"/>
      </w:r>
      <w:r>
        <w:t>-</w:t>
      </w:r>
      <w:r>
        <w:fldChar w:fldCharType="begin"/>
      </w:r>
      <w:r>
        <w:instrText xml:space="preserve"> SEQ Table \* ARABIC \s 1 </w:instrText>
      </w:r>
      <w:r>
        <w:fldChar w:fldCharType="separate"/>
      </w:r>
      <w:r w:rsidR="0030138F">
        <w:rPr>
          <w:noProof/>
        </w:rPr>
        <w:t>2</w:t>
      </w:r>
      <w:r>
        <w:fldChar w:fldCharType="end"/>
      </w:r>
      <w:bookmarkEnd w:id="42"/>
      <w:r>
        <w:t xml:space="preserve"> </w:t>
      </w:r>
      <w:r>
        <w:t>双频定位模式对比</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1758"/>
        <w:gridCol w:w="1758"/>
        <w:gridCol w:w="1758"/>
        <w:gridCol w:w="1758"/>
        <w:gridCol w:w="1758"/>
      </w:tblGrid>
      <w:tr w:rsidR="00E70453" w14:paraId="6063A743" w14:textId="77777777">
        <w:trPr>
          <w:cantSplit/>
          <w:tblHeader/>
          <w:jc w:val="center"/>
        </w:trPr>
        <w:tc>
          <w:tcPr>
            <w:tcW w:w="1758" w:type="dxa"/>
            <w:tcBorders>
              <w:bottom w:val="single" w:sz="6" w:space="0" w:color="auto"/>
            </w:tcBorders>
            <w:vAlign w:val="center"/>
          </w:tcPr>
          <w:p w14:paraId="495AD652" w14:textId="77777777" w:rsidR="00E70453" w:rsidRDefault="00993A52">
            <w:pPr>
              <w:keepNext/>
              <w:spacing w:before="60" w:after="60" w:line="276" w:lineRule="auto"/>
              <w:ind w:firstLineChars="0" w:firstLine="0"/>
              <w:jc w:val="center"/>
            </w:pPr>
            <w:r>
              <w:rPr>
                <w:b/>
                <w:sz w:val="21"/>
              </w:rPr>
              <w:t>种子</w:t>
            </w:r>
          </w:p>
        </w:tc>
        <w:tc>
          <w:tcPr>
            <w:tcW w:w="1758" w:type="dxa"/>
            <w:tcBorders>
              <w:bottom w:val="single" w:sz="6" w:space="0" w:color="auto"/>
            </w:tcBorders>
            <w:vAlign w:val="center"/>
          </w:tcPr>
          <w:p w14:paraId="3CDCE633" w14:textId="77777777" w:rsidR="00E70453" w:rsidRDefault="00993A52">
            <w:pPr>
              <w:keepNext/>
              <w:spacing w:before="60" w:after="60" w:line="276" w:lineRule="auto"/>
              <w:ind w:firstLineChars="0" w:firstLine="0"/>
              <w:jc w:val="center"/>
            </w:pPr>
            <w:r>
              <w:rPr>
                <w:b/>
                <w:sz w:val="21"/>
              </w:rPr>
              <w:t>等权双频</w:t>
            </w:r>
            <w:r>
              <w:rPr>
                <w:b/>
                <w:sz w:val="21"/>
              </w:rPr>
              <w:t>RMS m</w:t>
            </w:r>
          </w:p>
        </w:tc>
        <w:tc>
          <w:tcPr>
            <w:tcW w:w="1758" w:type="dxa"/>
            <w:tcBorders>
              <w:bottom w:val="single" w:sz="6" w:space="0" w:color="auto"/>
            </w:tcBorders>
            <w:vAlign w:val="center"/>
          </w:tcPr>
          <w:p w14:paraId="01780746" w14:textId="77777777" w:rsidR="00E70453" w:rsidRDefault="00993A52">
            <w:pPr>
              <w:keepNext/>
              <w:spacing w:before="60" w:after="60" w:line="276" w:lineRule="auto"/>
              <w:ind w:firstLineChars="0" w:firstLine="0"/>
              <w:jc w:val="center"/>
            </w:pPr>
            <w:r>
              <w:rPr>
                <w:b/>
                <w:sz w:val="21"/>
              </w:rPr>
              <w:t>加权</w:t>
            </w:r>
            <w:r>
              <w:rPr>
                <w:b/>
                <w:sz w:val="21"/>
              </w:rPr>
              <w:t>L5 RMS m</w:t>
            </w:r>
          </w:p>
        </w:tc>
        <w:tc>
          <w:tcPr>
            <w:tcW w:w="1758" w:type="dxa"/>
            <w:tcBorders>
              <w:bottom w:val="single" w:sz="6" w:space="0" w:color="auto"/>
            </w:tcBorders>
            <w:vAlign w:val="center"/>
          </w:tcPr>
          <w:p w14:paraId="74BBCC9D" w14:textId="77777777" w:rsidR="00E70453" w:rsidRDefault="00993A52">
            <w:pPr>
              <w:keepNext/>
              <w:spacing w:before="60" w:after="60" w:line="276" w:lineRule="auto"/>
              <w:ind w:firstLineChars="0" w:firstLine="0"/>
              <w:jc w:val="center"/>
            </w:pPr>
            <w:r>
              <w:rPr>
                <w:b/>
                <w:sz w:val="21"/>
              </w:rPr>
              <w:t>全观测加权</w:t>
            </w:r>
            <w:r>
              <w:rPr>
                <w:b/>
                <w:sz w:val="21"/>
              </w:rPr>
              <w:t>RMS m</w:t>
            </w:r>
          </w:p>
        </w:tc>
        <w:tc>
          <w:tcPr>
            <w:tcW w:w="1758" w:type="dxa"/>
            <w:tcBorders>
              <w:bottom w:val="single" w:sz="6" w:space="0" w:color="auto"/>
            </w:tcBorders>
            <w:vAlign w:val="center"/>
          </w:tcPr>
          <w:p w14:paraId="63A5881D" w14:textId="77777777" w:rsidR="00E70453" w:rsidRDefault="00993A52">
            <w:pPr>
              <w:keepNext/>
              <w:spacing w:before="60" w:after="60" w:line="276" w:lineRule="auto"/>
              <w:ind w:firstLineChars="0" w:firstLine="0"/>
              <w:jc w:val="center"/>
            </w:pPr>
            <w:r>
              <w:rPr>
                <w:b/>
                <w:sz w:val="21"/>
              </w:rPr>
              <w:t>L5</w:t>
            </w:r>
            <w:r>
              <w:rPr>
                <w:b/>
                <w:sz w:val="21"/>
              </w:rPr>
              <w:t>码双载波</w:t>
            </w:r>
            <w:r>
              <w:rPr>
                <w:b/>
                <w:sz w:val="21"/>
              </w:rPr>
              <w:t>RMS m</w:t>
            </w:r>
          </w:p>
        </w:tc>
      </w:tr>
      <w:tr w:rsidR="00E70453" w14:paraId="68CF160E" w14:textId="77777777">
        <w:trPr>
          <w:cantSplit/>
          <w:jc w:val="center"/>
        </w:trPr>
        <w:tc>
          <w:tcPr>
            <w:tcW w:w="1757" w:type="dxa"/>
            <w:vAlign w:val="center"/>
          </w:tcPr>
          <w:p w14:paraId="6A14904D" w14:textId="77777777" w:rsidR="00E70453" w:rsidRDefault="00993A52">
            <w:pPr>
              <w:keepNext/>
              <w:spacing w:before="60" w:after="60" w:line="276" w:lineRule="auto"/>
              <w:ind w:firstLineChars="0" w:firstLine="0"/>
              <w:jc w:val="center"/>
            </w:pPr>
            <w:r>
              <w:rPr>
                <w:sz w:val="21"/>
              </w:rPr>
              <w:t>4100</w:t>
            </w:r>
          </w:p>
        </w:tc>
        <w:tc>
          <w:tcPr>
            <w:tcW w:w="1757" w:type="dxa"/>
            <w:vAlign w:val="center"/>
          </w:tcPr>
          <w:p w14:paraId="31F0C772" w14:textId="77777777" w:rsidR="00E70453" w:rsidRDefault="00993A52">
            <w:pPr>
              <w:keepNext/>
              <w:spacing w:before="60" w:after="60" w:line="276" w:lineRule="auto"/>
              <w:ind w:firstLineChars="0" w:firstLine="0"/>
              <w:jc w:val="center"/>
            </w:pPr>
            <w:r>
              <w:rPr>
                <w:sz w:val="21"/>
              </w:rPr>
              <w:t>1.868908</w:t>
            </w:r>
          </w:p>
        </w:tc>
        <w:tc>
          <w:tcPr>
            <w:tcW w:w="1757" w:type="dxa"/>
            <w:vAlign w:val="center"/>
          </w:tcPr>
          <w:p w14:paraId="7D202259" w14:textId="77777777" w:rsidR="00E70453" w:rsidRDefault="00993A52">
            <w:pPr>
              <w:keepNext/>
              <w:spacing w:before="60" w:after="60" w:line="276" w:lineRule="auto"/>
              <w:ind w:firstLineChars="0" w:firstLine="0"/>
              <w:jc w:val="center"/>
            </w:pPr>
            <w:r>
              <w:rPr>
                <w:sz w:val="21"/>
              </w:rPr>
              <w:t>0.110607</w:t>
            </w:r>
          </w:p>
        </w:tc>
        <w:tc>
          <w:tcPr>
            <w:tcW w:w="1757" w:type="dxa"/>
            <w:vAlign w:val="center"/>
          </w:tcPr>
          <w:p w14:paraId="54D2AA8A" w14:textId="77777777" w:rsidR="00E70453" w:rsidRDefault="00993A52">
            <w:pPr>
              <w:keepNext/>
              <w:spacing w:before="60" w:after="60" w:line="276" w:lineRule="auto"/>
              <w:ind w:firstLineChars="0" w:firstLine="0"/>
              <w:jc w:val="center"/>
            </w:pPr>
            <w:r>
              <w:rPr>
                <w:sz w:val="21"/>
              </w:rPr>
              <w:t>0.061242</w:t>
            </w:r>
          </w:p>
        </w:tc>
        <w:tc>
          <w:tcPr>
            <w:tcW w:w="1757" w:type="dxa"/>
            <w:vAlign w:val="center"/>
          </w:tcPr>
          <w:p w14:paraId="30E553DD" w14:textId="77777777" w:rsidR="00E70453" w:rsidRDefault="00993A52">
            <w:pPr>
              <w:keepNext/>
              <w:spacing w:before="60" w:after="60" w:line="276" w:lineRule="auto"/>
              <w:ind w:firstLineChars="0" w:firstLine="0"/>
              <w:jc w:val="center"/>
            </w:pPr>
            <w:r>
              <w:rPr>
                <w:sz w:val="21"/>
              </w:rPr>
              <w:t>0.110554</w:t>
            </w:r>
          </w:p>
        </w:tc>
      </w:tr>
      <w:tr w:rsidR="00E70453" w14:paraId="30283FAF" w14:textId="77777777">
        <w:trPr>
          <w:cantSplit/>
          <w:jc w:val="center"/>
        </w:trPr>
        <w:tc>
          <w:tcPr>
            <w:tcW w:w="1757" w:type="dxa"/>
            <w:vAlign w:val="center"/>
          </w:tcPr>
          <w:p w14:paraId="6B8E0FF1" w14:textId="77777777" w:rsidR="00E70453" w:rsidRDefault="00993A52">
            <w:pPr>
              <w:keepNext/>
              <w:spacing w:before="60" w:after="60" w:line="276" w:lineRule="auto"/>
              <w:ind w:firstLineChars="0" w:firstLine="0"/>
              <w:jc w:val="center"/>
            </w:pPr>
            <w:r>
              <w:rPr>
                <w:sz w:val="21"/>
              </w:rPr>
              <w:t>4101</w:t>
            </w:r>
          </w:p>
        </w:tc>
        <w:tc>
          <w:tcPr>
            <w:tcW w:w="1757" w:type="dxa"/>
            <w:vAlign w:val="center"/>
          </w:tcPr>
          <w:p w14:paraId="4406903B" w14:textId="77777777" w:rsidR="00E70453" w:rsidRDefault="00993A52">
            <w:pPr>
              <w:keepNext/>
              <w:spacing w:before="60" w:after="60" w:line="276" w:lineRule="auto"/>
              <w:ind w:firstLineChars="0" w:firstLine="0"/>
              <w:jc w:val="center"/>
            </w:pPr>
            <w:r>
              <w:rPr>
                <w:sz w:val="21"/>
              </w:rPr>
              <w:t>1.552244</w:t>
            </w:r>
          </w:p>
        </w:tc>
        <w:tc>
          <w:tcPr>
            <w:tcW w:w="1757" w:type="dxa"/>
            <w:vAlign w:val="center"/>
          </w:tcPr>
          <w:p w14:paraId="4AD7EEB1" w14:textId="77777777" w:rsidR="00E70453" w:rsidRDefault="00993A52">
            <w:pPr>
              <w:keepNext/>
              <w:spacing w:before="60" w:after="60" w:line="276" w:lineRule="auto"/>
              <w:ind w:firstLineChars="0" w:firstLine="0"/>
              <w:jc w:val="center"/>
            </w:pPr>
            <w:r>
              <w:rPr>
                <w:sz w:val="21"/>
              </w:rPr>
              <w:t>0.154544</w:t>
            </w:r>
          </w:p>
        </w:tc>
        <w:tc>
          <w:tcPr>
            <w:tcW w:w="1757" w:type="dxa"/>
            <w:vAlign w:val="center"/>
          </w:tcPr>
          <w:p w14:paraId="58ECCC2C" w14:textId="77777777" w:rsidR="00E70453" w:rsidRDefault="00993A52">
            <w:pPr>
              <w:keepNext/>
              <w:spacing w:before="60" w:after="60" w:line="276" w:lineRule="auto"/>
              <w:ind w:firstLineChars="0" w:firstLine="0"/>
              <w:jc w:val="center"/>
            </w:pPr>
            <w:r>
              <w:rPr>
                <w:sz w:val="21"/>
              </w:rPr>
              <w:t>0.066403</w:t>
            </w:r>
          </w:p>
        </w:tc>
        <w:tc>
          <w:tcPr>
            <w:tcW w:w="1757" w:type="dxa"/>
            <w:vAlign w:val="center"/>
          </w:tcPr>
          <w:p w14:paraId="0F61A5F4" w14:textId="77777777" w:rsidR="00E70453" w:rsidRDefault="00993A52">
            <w:pPr>
              <w:keepNext/>
              <w:spacing w:before="60" w:after="60" w:line="276" w:lineRule="auto"/>
              <w:ind w:firstLineChars="0" w:firstLine="0"/>
              <w:jc w:val="center"/>
            </w:pPr>
            <w:r>
              <w:rPr>
                <w:sz w:val="21"/>
              </w:rPr>
              <w:t>0.154490</w:t>
            </w:r>
          </w:p>
        </w:tc>
      </w:tr>
      <w:tr w:rsidR="00E70453" w14:paraId="55EC6DF4" w14:textId="77777777">
        <w:trPr>
          <w:cantSplit/>
          <w:jc w:val="center"/>
        </w:trPr>
        <w:tc>
          <w:tcPr>
            <w:tcW w:w="1757" w:type="dxa"/>
            <w:vAlign w:val="center"/>
          </w:tcPr>
          <w:p w14:paraId="131FDF57" w14:textId="77777777" w:rsidR="00E70453" w:rsidRDefault="00993A52">
            <w:pPr>
              <w:spacing w:before="60" w:after="60" w:line="276" w:lineRule="auto"/>
              <w:ind w:firstLineChars="0" w:firstLine="0"/>
              <w:jc w:val="center"/>
            </w:pPr>
            <w:r>
              <w:rPr>
                <w:sz w:val="21"/>
              </w:rPr>
              <w:t>4102</w:t>
            </w:r>
          </w:p>
        </w:tc>
        <w:tc>
          <w:tcPr>
            <w:tcW w:w="1757" w:type="dxa"/>
            <w:vAlign w:val="center"/>
          </w:tcPr>
          <w:p w14:paraId="48C7BA03" w14:textId="77777777" w:rsidR="00E70453" w:rsidRDefault="00993A52">
            <w:pPr>
              <w:spacing w:before="60" w:after="60" w:line="276" w:lineRule="auto"/>
              <w:ind w:firstLineChars="0" w:firstLine="0"/>
              <w:jc w:val="center"/>
            </w:pPr>
            <w:r>
              <w:rPr>
                <w:sz w:val="21"/>
              </w:rPr>
              <w:t>1.659854</w:t>
            </w:r>
          </w:p>
        </w:tc>
        <w:tc>
          <w:tcPr>
            <w:tcW w:w="1757" w:type="dxa"/>
            <w:vAlign w:val="center"/>
          </w:tcPr>
          <w:p w14:paraId="3137E1C7" w14:textId="77777777" w:rsidR="00E70453" w:rsidRDefault="00993A52">
            <w:pPr>
              <w:spacing w:before="60" w:after="60" w:line="276" w:lineRule="auto"/>
              <w:ind w:firstLineChars="0" w:firstLine="0"/>
              <w:jc w:val="center"/>
            </w:pPr>
            <w:r>
              <w:rPr>
                <w:sz w:val="21"/>
              </w:rPr>
              <w:t>0.168039</w:t>
            </w:r>
          </w:p>
        </w:tc>
        <w:tc>
          <w:tcPr>
            <w:tcW w:w="1757" w:type="dxa"/>
            <w:vAlign w:val="center"/>
          </w:tcPr>
          <w:p w14:paraId="47DD5D38" w14:textId="77777777" w:rsidR="00E70453" w:rsidRDefault="00993A52">
            <w:pPr>
              <w:spacing w:before="60" w:after="60" w:line="276" w:lineRule="auto"/>
              <w:ind w:firstLineChars="0" w:firstLine="0"/>
              <w:jc w:val="center"/>
            </w:pPr>
            <w:r>
              <w:rPr>
                <w:sz w:val="21"/>
              </w:rPr>
              <w:t>0.091508</w:t>
            </w:r>
          </w:p>
        </w:tc>
        <w:tc>
          <w:tcPr>
            <w:tcW w:w="1757" w:type="dxa"/>
            <w:vAlign w:val="center"/>
          </w:tcPr>
          <w:p w14:paraId="124E0397" w14:textId="77777777" w:rsidR="00E70453" w:rsidRDefault="00993A52">
            <w:pPr>
              <w:spacing w:before="60" w:after="60" w:line="276" w:lineRule="auto"/>
              <w:ind w:firstLineChars="0" w:firstLine="0"/>
              <w:jc w:val="center"/>
            </w:pPr>
            <w:r>
              <w:rPr>
                <w:sz w:val="21"/>
              </w:rPr>
              <w:t>0.167998</w:t>
            </w:r>
          </w:p>
        </w:tc>
      </w:tr>
    </w:tbl>
    <w:p w14:paraId="6A430906" w14:textId="77777777" w:rsidR="00E70453" w:rsidRDefault="00993A52">
      <w:r>
        <w:t>保守模式去均值波动约</w:t>
      </w:r>
      <w:r>
        <w:t>1.84</w:t>
      </w:r>
      <w:r>
        <w:t>～</w:t>
      </w:r>
      <w:r>
        <w:t>2.05 mm</w:t>
      </w:r>
      <w:r>
        <w:t>，低于</w:t>
      </w:r>
      <w:r>
        <w:t>L5</w:t>
      </w:r>
      <w:r>
        <w:t>约</w:t>
      </w:r>
      <w:r>
        <w:t>3.89</w:t>
      </w:r>
      <w:r>
        <w:t>～</w:t>
      </w:r>
      <w:r>
        <w:t>4.54 mm</w:t>
      </w:r>
      <w:r>
        <w:t>；但绝对位置基准基本不变。全观测加权在独立三组中改善绝对</w:t>
      </w:r>
      <w:r>
        <w:t>RMS</w:t>
      </w:r>
      <w:r>
        <w:t>，在标定集仍有劣于单</w:t>
      </w:r>
      <w:r>
        <w:t>L5</w:t>
      </w:r>
      <w:r>
        <w:t>的反例，因此不能保证双频始终优于单频。上述均为离线浮点解，未固定整周模糊度。</w:t>
      </w:r>
    </w:p>
    <w:p w14:paraId="28BE0DC9" w14:textId="77777777" w:rsidR="00E70453" w:rsidRDefault="00993A52">
      <w:pPr>
        <w:pStyle w:val="1"/>
      </w:pPr>
      <w:bookmarkStart w:id="43" w:name="_Toc240062559"/>
      <w:r>
        <w:t>SDCP</w:t>
      </w:r>
      <w:r>
        <w:t>检测与窗口实验</w:t>
      </w:r>
      <w:bookmarkEnd w:id="43"/>
    </w:p>
    <w:p w14:paraId="1E23B35C" w14:textId="77777777" w:rsidR="00E70453" w:rsidRDefault="00993A52">
      <w:pPr>
        <w:pStyle w:val="2"/>
      </w:pPr>
      <w:bookmarkStart w:id="44" w:name="_Toc240062560"/>
      <w:r>
        <w:t>首次单星单频</w:t>
      </w:r>
      <w:r>
        <w:t>SDCP</w:t>
      </w:r>
      <w:r>
        <w:t>机制验证</w:t>
      </w:r>
      <w:bookmarkEnd w:id="44"/>
    </w:p>
    <w:p w14:paraId="5AA49402" w14:textId="77777777" w:rsidR="00E70453" w:rsidRDefault="00993A52">
      <w:r>
        <w:t>最初使用历史采样配置完成五类场景、每类五组噪声实现，共</w:t>
      </w:r>
      <w:r>
        <w:t>25</w:t>
      </w:r>
      <w:r>
        <w:t>条</w:t>
      </w:r>
      <w:r>
        <w:t>1</w:t>
      </w:r>
      <w:r>
        <w:t>秒双通道记录；用另外十条</w:t>
      </w:r>
      <w:r>
        <w:t>LOS</w:t>
      </w:r>
      <w:r>
        <w:t>记录的</w:t>
      </w:r>
      <w:r>
        <w:t>3990</w:t>
      </w:r>
      <w:r>
        <w:t>个历元冻结</w:t>
      </w:r>
      <w:r>
        <w:t>5.634760 mm</w:t>
      </w:r>
      <w:r>
        <w:t>阈值，每条评估</w:t>
      </w:r>
      <w:r>
        <w:t>600 ms</w:t>
      </w:r>
      <w:r>
        <w:t>后的</w:t>
      </w:r>
      <w:r>
        <w:t>399</w:t>
      </w:r>
      <w:r>
        <w:t>个共同历元。该阶段使用</w:t>
      </w:r>
      <w:r>
        <w:t>200</w:t>
      </w:r>
      <w:r>
        <w:t>～</w:t>
      </w:r>
      <w:r>
        <w:t>400 ms</w:t>
      </w:r>
      <w:r>
        <w:t>参考常数，不能与后续</w:t>
      </w:r>
      <w:r>
        <w:t>33 MHz</w:t>
      </w:r>
      <w:r>
        <w:t>八星阈值混为同一实验。</w:t>
      </w:r>
      <w:r>
        <w:t>[24]</w:t>
      </w:r>
    </w:p>
    <w:p w14:paraId="76CEE46B" w14:textId="77777777" w:rsidR="00E70453" w:rsidRDefault="00993A52">
      <w:r>
        <w:t>LOS</w:t>
      </w:r>
      <w:r>
        <w:t>硬降权</w:t>
      </w:r>
      <w:r>
        <w:t>29/1995</w:t>
      </w:r>
      <w:r>
        <w:t>（</w:t>
      </w:r>
      <w:r>
        <w:t>1.454%</w:t>
      </w:r>
      <w:r>
        <w:t>）；后加入强多径</w:t>
      </w:r>
      <w:r>
        <w:t>1995/1995</w:t>
      </w:r>
      <w:r>
        <w:t>（</w:t>
      </w:r>
      <w:r>
        <w:t>100%</w:t>
      </w:r>
      <w:r>
        <w:t>）；弱多径</w:t>
      </w:r>
      <w:r>
        <w:t>761/1995</w:t>
      </w:r>
      <w:r>
        <w:t>（</w:t>
      </w:r>
      <w:r>
        <w:t>38.145%</w:t>
      </w:r>
      <w:r>
        <w:t>）；共模</w:t>
      </w:r>
      <w:r>
        <w:t>7/1995</w:t>
      </w:r>
      <w:r>
        <w:t>（</w:t>
      </w:r>
      <w:r>
        <w:t>0.351%</w:t>
      </w:r>
      <w:r>
        <w:t>）；启动静态污染</w:t>
      </w:r>
      <w:r>
        <w:t>5/1995</w:t>
      </w:r>
      <w:r>
        <w:t>（</w:t>
      </w:r>
      <w:r>
        <w:t>0.251%</w:t>
      </w:r>
      <w:r>
        <w:t>）。强反射残差均值为</w:t>
      </w:r>
      <w:r>
        <w:t>17.087</w:t>
      </w:r>
      <w:r>
        <w:t>～</w:t>
      </w:r>
      <w:r>
        <w:t>17.817 mm</w:t>
      </w:r>
      <w:r>
        <w:t>。共模场景两路各自相对</w:t>
      </w:r>
      <w:r>
        <w:t>LOS</w:t>
      </w:r>
      <w:r>
        <w:t>偏差约</w:t>
      </w:r>
      <w:r>
        <w:t>13.96</w:t>
      </w:r>
      <w:r>
        <w:t>～</w:t>
      </w:r>
      <w:r>
        <w:t>14.19 mm</w:t>
      </w:r>
      <w:r>
        <w:t>，差分仍接近零，说明小</w:t>
      </w:r>
      <w:r>
        <w:t>SDCP</w:t>
      </w:r>
      <w:r>
        <w:t>不能证明两路均无多径。这些是逐历元降权比例，不是独立记录级检测概率。</w:t>
      </w:r>
    </w:p>
    <w:p w14:paraId="7A1DD8F3" w14:textId="77777777" w:rsidR="00E70453" w:rsidRDefault="00993A52">
      <w:r>
        <w:t>软权重采用</w:t>
      </w:r>
      <w:r>
        <w:t>sigmoid</w:t>
      </w:r>
      <w:r>
        <w:t>，输入为残差绝对值相对阈值的差，过渡宽度取阈值的四分之一；硬权重按是否超阈值取零或一。两路同权，参考常数和门限在后续冻结。该阶段只验证观测权重，不包含定位收益，参数也不是专利规定的通用数值。</w:t>
      </w:r>
      <w:r>
        <w:t>[24]</w:t>
      </w:r>
    </w:p>
    <w:p w14:paraId="6618DAAF" w14:textId="77777777" w:rsidR="00E70453" w:rsidRDefault="00993A52">
      <w:pPr>
        <w:pStyle w:val="2"/>
      </w:pPr>
      <w:bookmarkStart w:id="45" w:name="_Toc240062561"/>
      <w:r>
        <w:lastRenderedPageBreak/>
        <w:t>实验设计与真值隔离</w:t>
      </w:r>
      <w:bookmarkEnd w:id="45"/>
    </w:p>
    <w:p w14:paraId="628A67E1" w14:textId="77777777" w:rsidR="00E70453" w:rsidRDefault="00993A52">
      <w:r>
        <w:t>单频实验采用</w:t>
      </w:r>
      <w:r>
        <w:t>75.9 mm</w:t>
      </w:r>
      <w:r>
        <w:t>东向基线、两套</w:t>
      </w:r>
      <w:r>
        <w:t>RF/DFE</w:t>
      </w:r>
      <w:r>
        <w:t>和每通道八星独立环路。强反射仅加到</w:t>
      </w:r>
      <w:r>
        <w:t>TR</w:t>
      </w:r>
      <w:r>
        <w:t>的</w:t>
      </w:r>
      <w:r>
        <w:t>PRN1</w:t>
      </w:r>
      <w:r>
        <w:t>，相对功率</w:t>
      </w:r>
      <w:r>
        <w:t>−</w:t>
      </w:r>
      <w:r>
        <w:t>6 dB</w:t>
      </w:r>
      <w:r>
        <w:t>；弱反射</w:t>
      </w:r>
      <w:r>
        <w:t>−</w:t>
      </w:r>
      <w:r>
        <w:t>18 dB</w:t>
      </w:r>
      <w:r>
        <w:t>；超额延迟</w:t>
      </w:r>
      <w:r>
        <w:t>0.25 L1</w:t>
      </w:r>
      <w:r>
        <w:t>码片，反射相位为</w:t>
      </w:r>
      <w:r>
        <w:t>π/2</w:t>
      </w:r>
      <w:r>
        <w:t>。后加入场景在</w:t>
      </w:r>
      <w:r>
        <w:t>500 ms</w:t>
      </w:r>
      <w:r>
        <w:t>用</w:t>
      </w:r>
      <w:r>
        <w:t>10 ms</w:t>
      </w:r>
      <w:r>
        <w:t>余弦斜坡加入；启动场景从记录开始存在反射。共模场景对</w:t>
      </w:r>
      <w:r>
        <w:t>PRN1</w:t>
      </w:r>
      <w:r>
        <w:t>两侧施加相同相对回波，是差分盲区控制，不是完整反射面几何。</w:t>
      </w:r>
      <w:r>
        <w:t>[19-22]</w:t>
      </w:r>
    </w:p>
    <w:p w14:paraId="72C009B0" w14:textId="77777777" w:rsidR="00E70453" w:rsidRDefault="00993A52">
      <w:r>
        <w:t>接收机不读取受污染标签进行权重选择。几何补偿使用已知基线和</w:t>
      </w:r>
      <w:r>
        <w:t>TL</w:t>
      </w:r>
      <w:r>
        <w:t>伪距定位；参考段方法用参考期位置中位数，校准取余回放改为逐历元位置。两者微小数值差异不作为算法收益。</w:t>
      </w:r>
    </w:p>
    <w:p w14:paraId="4C4094CE" w14:textId="77777777" w:rsidR="00E70453" w:rsidRDefault="00993A52">
      <w:pPr>
        <w:pStyle w:val="2"/>
      </w:pPr>
      <w:bookmarkStart w:id="46" w:name="_Toc240062562"/>
      <w:r>
        <w:t>阈值计算</w:t>
      </w:r>
      <w:bookmarkEnd w:id="46"/>
    </w:p>
    <w:p w14:paraId="64998404" w14:textId="77777777" w:rsidR="00E70453" w:rsidRDefault="00993A52">
      <w:r>
        <w:t>每种窗口分别用独立无多径数据标定，取完整窗口圆周均值的绝对值，汇集标定组和卫星后计算</w:t>
      </w:r>
      <w:r>
        <w:t>99%</w:t>
      </w:r>
      <w:r>
        <w:t>经验分位数。使用</w:t>
      </w:r>
      <w:r>
        <w:t>higher</w:t>
      </w:r>
      <w:r>
        <w:t>规则而非插值，冻结后再评估另一批噪声数据。</w:t>
      </w:r>
    </w:p>
    <w:p w14:paraId="706A7DD8" w14:textId="6651C777" w:rsidR="00E70453" w:rsidRDefault="00993A52">
      <w:pPr>
        <w:tabs>
          <w:tab w:val="center" w:pos="4394"/>
          <w:tab w:val="right" w:pos="8787"/>
        </w:tabs>
        <w:ind w:firstLineChars="0" w:firstLine="0"/>
      </w:pPr>
      <w:r>
        <w:tab/>
      </w:r>
      <m:oMath>
        <m:sSub>
          <m:sSubPr>
            <m:ctrlPr>
              <w:rPr>
                <w:rFonts w:ascii="Cambria Math" w:hAnsi="Cambria Math"/>
              </w:rPr>
            </m:ctrlPr>
          </m:sSubPr>
          <m:e>
            <m:r>
              <w:rPr>
                <w:rFonts w:ascii="Cambria Math" w:hAnsi="Cambria Math"/>
              </w:rPr>
              <m:t>r̄</m:t>
            </m:r>
          </m:e>
          <m:sub>
            <m:r>
              <w:rPr>
                <w:rFonts w:ascii="Cambria Math" w:hAnsi="Cambria Math"/>
              </w:rPr>
              <m:t>W</m:t>
            </m:r>
          </m:sub>
        </m:sSub>
        <m:r>
          <w:rPr>
            <w:rFonts w:ascii="Cambria Math" w:hAnsi="Cambria Math"/>
          </w:rPr>
          <m:t xml:space="preserve"> = </m:t>
        </m:r>
        <m:f>
          <m:fPr>
            <m:ctrlPr>
              <w:rPr>
                <w:rFonts w:ascii="Cambria Math" w:hAnsi="Cambria Math"/>
              </w:rPr>
            </m:ctrlPr>
          </m:fPr>
          <m:num>
            <m:r>
              <w:rPr>
                <w:rFonts w:ascii="Cambria Math" w:hAnsi="Cambria Math"/>
              </w:rPr>
              <m:t>λ</m:t>
            </m:r>
          </m:num>
          <m:den>
            <m:r>
              <w:rPr>
                <w:rFonts w:ascii="Cambria Math" w:hAnsi="Cambria Math"/>
              </w:rPr>
              <m:t>2</m:t>
            </m:r>
            <m:r>
              <w:rPr>
                <w:rFonts w:ascii="Cambria Math" w:hAnsi="Cambria Math"/>
              </w:rPr>
              <m:t>π</m:t>
            </m:r>
          </m:den>
        </m:f>
        <m:r>
          <m:rPr>
            <m:sty m:val="p"/>
          </m:rPr>
          <w:rPr>
            <w:rFonts w:ascii="Cambria Math" w:hAnsi="Cambria Math"/>
          </w:rPr>
          <m:t>arg</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m:t>
                    </m:r>
                    <m:r>
                      <w:rPr>
                        <w:rFonts w:ascii="Cambria Math" w:hAnsi="Cambria Math"/>
                      </w:rPr>
                      <m:t>π</m:t>
                    </m:r>
                  </m:num>
                  <m:den>
                    <m:r>
                      <w:rPr>
                        <w:rFonts w:ascii="Cambria Math" w:hAnsi="Cambria Math"/>
                      </w:rPr>
                      <m:t>λ</m:t>
                    </m:r>
                  </m:den>
                </m:f>
                <m:sSub>
                  <m:sSubPr>
                    <m:ctrlPr>
                      <w:rPr>
                        <w:rFonts w:ascii="Cambria Math" w:hAnsi="Cambria Math"/>
                      </w:rPr>
                    </m:ctrlPr>
                  </m:sSubPr>
                  <m:e>
                    <m:r>
                      <w:rPr>
                        <w:rFonts w:ascii="Cambria Math" w:hAnsi="Cambria Math"/>
                      </w:rPr>
                      <m:t>r</m:t>
                    </m:r>
                  </m:e>
                  <m:sub>
                    <m:r>
                      <w:rPr>
                        <w:rFonts w:ascii="Cambria Math" w:hAnsi="Cambria Math"/>
                      </w:rPr>
                      <m:t>k</m:t>
                    </m:r>
                  </m:sub>
                </m:sSub>
              </m:sup>
            </m:sSup>
          </m:e>
        </m:nary>
        <m:r>
          <w:rPr>
            <w:rFonts w:ascii="Cambria Math" w:hAnsi="Cambria Math"/>
          </w:rPr>
          <m:t>]</m:t>
        </m:r>
      </m:oMath>
      <w:r>
        <w:tab/>
      </w:r>
      <w:r>
        <w:t>（</w:t>
      </w:r>
      <w:bookmarkStart w:id="47" w:name="Equation_6_1"/>
      <w:r>
        <w:fldChar w:fldCharType="begin"/>
      </w:r>
      <w:r>
        <w:instrText xml:space="preserve"> STYLEREF 1 \s </w:instrText>
      </w:r>
      <w:r>
        <w:fldChar w:fldCharType="separate"/>
      </w:r>
      <w:r w:rsidR="0030138F">
        <w:rPr>
          <w:noProof/>
        </w:rPr>
        <w:t>6</w:t>
      </w:r>
      <w:r>
        <w:fldChar w:fldCharType="end"/>
      </w:r>
      <w:r>
        <w:t>-</w:t>
      </w:r>
      <w:r>
        <w:fldChar w:fldCharType="begin"/>
      </w:r>
      <w:r>
        <w:instrText xml:space="preserve"> SEQ Equation \* ARABIC \s 1 </w:instrText>
      </w:r>
      <w:r>
        <w:fldChar w:fldCharType="separate"/>
      </w:r>
      <w:r w:rsidR="0030138F">
        <w:rPr>
          <w:noProof/>
        </w:rPr>
        <w:t>1</w:t>
      </w:r>
      <w:r>
        <w:fldChar w:fldCharType="end"/>
      </w:r>
      <w:bookmarkEnd w:id="47"/>
      <w:r>
        <w:t>）</w:t>
      </w:r>
    </w:p>
    <w:p w14:paraId="406AB2FE" w14:textId="61AFA107" w:rsidR="00E70453" w:rsidRDefault="00993A52">
      <w:pPr>
        <w:tabs>
          <w:tab w:val="center" w:pos="4394"/>
          <w:tab w:val="right" w:pos="8787"/>
        </w:tabs>
        <w:ind w:firstLineChars="0" w:firstLine="0"/>
      </w:pPr>
      <w:r>
        <w:tab/>
      </w:r>
      <m:oMath>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0.99</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m:rPr>
            <m:sty m:val="p"/>
          </m:rPr>
          <w:rPr>
            <w:rFonts w:ascii="Cambria Math" w:hAnsi="Cambria Math"/>
          </w:rPr>
          <m:t>；独立</m:t>
        </m:r>
        <m:r>
          <m:rPr>
            <m:sty m:val="p"/>
          </m:rPr>
          <w:rPr>
            <w:rFonts w:ascii="Cambria Math" w:hAnsi="Cambria Math"/>
          </w:rPr>
          <m:t>LOS</m:t>
        </m:r>
        <m:r>
          <m:rPr>
            <m:sty m:val="p"/>
          </m:rPr>
          <w:rPr>
            <w:rFonts w:ascii="Cambria Math" w:hAnsi="Cambria Math"/>
          </w:rPr>
          <m:t>标定样本</m:t>
        </m:r>
        <m:r>
          <m:rPr>
            <m:sty m:val="p"/>
          </m:rPr>
          <w:rPr>
            <w:rFonts w:ascii="Cambria Math" w:hAnsi="Cambria Math"/>
          </w:rPr>
          <m:t>)</m:t>
        </m:r>
      </m:oMath>
      <w:r>
        <w:tab/>
      </w:r>
      <w:r>
        <w:t>（</w:t>
      </w:r>
      <w:bookmarkStart w:id="48" w:name="Equation_6_2"/>
      <w:r>
        <w:fldChar w:fldCharType="begin"/>
      </w:r>
      <w:r>
        <w:instrText xml:space="preserve"> STYLEREF 1 \s </w:instrText>
      </w:r>
      <w:r>
        <w:fldChar w:fldCharType="separate"/>
      </w:r>
      <w:r w:rsidR="0030138F">
        <w:rPr>
          <w:noProof/>
        </w:rPr>
        <w:t>6</w:t>
      </w:r>
      <w:r>
        <w:fldChar w:fldCharType="end"/>
      </w:r>
      <w:r>
        <w:t>-</w:t>
      </w:r>
      <w:r>
        <w:fldChar w:fldCharType="begin"/>
      </w:r>
      <w:r>
        <w:instrText xml:space="preserve"> SEQ Equation \* ARABIC \s 1 </w:instrText>
      </w:r>
      <w:r>
        <w:fldChar w:fldCharType="separate"/>
      </w:r>
      <w:r w:rsidR="0030138F">
        <w:rPr>
          <w:noProof/>
        </w:rPr>
        <w:t>2</w:t>
      </w:r>
      <w:r>
        <w:fldChar w:fldCharType="end"/>
      </w:r>
      <w:bookmarkEnd w:id="48"/>
      <w:r>
        <w:t>）</w:t>
      </w:r>
    </w:p>
    <w:p w14:paraId="586186ED" w14:textId="77777777" w:rsidR="00E70453" w:rsidRDefault="00993A52">
      <w:r>
        <w:t>1</w:t>
      </w:r>
      <w:r>
        <w:t>秒记录使用三组标定种子对</w:t>
      </w:r>
      <w:r>
        <w:t>6000/6001</w:t>
      </w:r>
      <w:r>
        <w:t>至</w:t>
      </w:r>
      <w:r>
        <w:t>6004/6005</w:t>
      </w:r>
      <w:r>
        <w:t>，</w:t>
      </w:r>
      <w:r>
        <w:t>600</w:t>
      </w:r>
      <w:r>
        <w:t>～</w:t>
      </w:r>
      <w:r>
        <w:t>990 ms</w:t>
      </w:r>
      <w:r>
        <w:t>共</w:t>
      </w:r>
      <w:r>
        <w:t>960</w:t>
      </w:r>
      <w:r>
        <w:t>个卫星历元；</w:t>
      </w:r>
      <w:r>
        <w:t>3</w:t>
      </w:r>
      <w:r>
        <w:t>秒记录使用</w:t>
      </w:r>
      <w:r>
        <w:t>6200/6201</w:t>
      </w:r>
      <w:r>
        <w:t>至</w:t>
      </w:r>
      <w:r>
        <w:t>6204/6205</w:t>
      </w:r>
      <w:r>
        <w:t>，</w:t>
      </w:r>
      <w:r>
        <w:t>1.5</w:t>
      </w:r>
      <w:r>
        <w:t>～</w:t>
      </w:r>
      <w:r>
        <w:t>2.99</w:t>
      </w:r>
      <w:r>
        <w:t>秒共</w:t>
      </w:r>
      <w:r>
        <w:t>3600</w:t>
      </w:r>
      <w:r>
        <w:t>个卫星历元。窗口重叠且样本相关，经验</w:t>
      </w:r>
      <w:r>
        <w:t>99%</w:t>
      </w:r>
      <w:r>
        <w:t>分位数不保证测试误报恰为</w:t>
      </w:r>
      <w:r>
        <w:t>1%</w:t>
      </w:r>
      <w:r>
        <w:t>，也不是恒虚警认证。</w:t>
      </w:r>
    </w:p>
    <w:p w14:paraId="308204F8" w14:textId="77777777" w:rsidR="00E70453" w:rsidRDefault="00993A52">
      <w:pPr>
        <w:pStyle w:val="2"/>
      </w:pPr>
      <w:bookmarkStart w:id="49" w:name="_Toc240062563"/>
      <w:r>
        <w:t>参考段与校准取余对照</w:t>
      </w:r>
      <w:bookmarkEnd w:id="49"/>
    </w:p>
    <w:p w14:paraId="070573E4" w14:textId="77777777" w:rsidR="00E70453" w:rsidRDefault="00993A52">
      <w:r>
        <w:t>两组</w:t>
      </w:r>
      <w:r>
        <w:t>1</w:t>
      </w:r>
      <w:r>
        <w:t>秒评估中，参考段方法对启动强多径检出为</w:t>
      </w:r>
      <w:r>
        <w:t>0%</w:t>
      </w:r>
      <w:r>
        <w:t>，校准取余为</w:t>
      </w:r>
      <w:r>
        <w:t>100%</w:t>
      </w:r>
      <w:r>
        <w:t>；后加入强多径均为</w:t>
      </w:r>
      <w:r>
        <w:t>100%</w:t>
      </w:r>
      <w:r>
        <w:t>，弱多径均为</w:t>
      </w:r>
      <w:r>
        <w:t>7.5%</w:t>
      </w:r>
      <w:r>
        <w:t>，共模均为</w:t>
      </w:r>
      <w:r>
        <w:t>0%</w:t>
      </w:r>
      <w:r>
        <w:t>。新方法的启动场景在</w:t>
      </w:r>
      <w:r>
        <w:t>200</w:t>
      </w:r>
      <w:r>
        <w:t>～</w:t>
      </w:r>
      <w:r>
        <w:t>390 ms</w:t>
      </w:r>
      <w:r>
        <w:t>也全部越限，但不意味着</w:t>
      </w:r>
      <w:r>
        <w:t>0 ms</w:t>
      </w:r>
      <w:r>
        <w:t>即可检测。</w:t>
      </w:r>
      <w:r>
        <w:t>[19]</w:t>
      </w:r>
    </w:p>
    <w:p w14:paraId="773BA47A" w14:textId="77777777" w:rsidR="00E70453" w:rsidRDefault="00993A52">
      <w:r>
        <w:t>校准取余阈值约</w:t>
      </w:r>
      <w:r>
        <w:t>4.440 mm</w:t>
      </w:r>
      <w:r>
        <w:t>，干净数据后期误报</w:t>
      </w:r>
      <w:r>
        <w:t>10/640</w:t>
      </w:r>
      <w:r>
        <w:t>，即</w:t>
      </w:r>
      <w:r>
        <w:t>1.5625%</w:t>
      </w:r>
      <w:r>
        <w:t>。在</w:t>
      </w:r>
      <w:r>
        <w:t>LOS</w:t>
      </w:r>
      <w:r>
        <w:t>观测域加入</w:t>
      </w:r>
      <w:r>
        <w:t>3 mm</w:t>
      </w:r>
      <w:r>
        <w:t>未校准公共偏差，误报增至</w:t>
      </w:r>
      <w:r>
        <w:t>17.5%</w:t>
      </w:r>
      <w:r>
        <w:t>～</w:t>
      </w:r>
      <w:r>
        <w:t>19.7%</w:t>
      </w:r>
      <w:r>
        <w:t>；这是观测域灵敏度控制，不是新</w:t>
      </w:r>
      <w:r>
        <w:t>RF</w:t>
      </w:r>
      <w:r>
        <w:t>实测。其意义是用校准要求替代了干净参考段要求，而不是取消了所有先验。</w:t>
      </w:r>
    </w:p>
    <w:p w14:paraId="4621D46E" w14:textId="77777777" w:rsidR="00E70453" w:rsidRDefault="00993A52">
      <w:pPr>
        <w:pStyle w:val="2"/>
      </w:pPr>
      <w:bookmarkStart w:id="50" w:name="_Toc240062564"/>
      <w:r>
        <w:lastRenderedPageBreak/>
        <w:t>短记录窗口比较</w:t>
      </w:r>
      <w:bookmarkEnd w:id="50"/>
    </w:p>
    <w:p w14:paraId="1ADF6065" w14:textId="77777777" w:rsidR="00E70453" w:rsidRDefault="00993A52">
      <w:r>
        <w:t>每</w:t>
      </w:r>
      <w:r>
        <w:t>10 ms</w:t>
      </w:r>
      <w:r>
        <w:t>更新，使用</w:t>
      </w:r>
      <w:r>
        <w:t>1</w:t>
      </w:r>
      <w:r>
        <w:t>、</w:t>
      </w:r>
      <w:r>
        <w:t>5</w:t>
      </w:r>
      <w:r>
        <w:t>、</w:t>
      </w:r>
      <w:r>
        <w:t>10</w:t>
      </w:r>
      <w:r>
        <w:t>、</w:t>
      </w:r>
      <w:r>
        <w:t>20</w:t>
      </w:r>
      <w:r>
        <w:t>个观测形成单历元、</w:t>
      </w:r>
      <w:r>
        <w:t>50</w:t>
      </w:r>
      <w:r>
        <w:t>、</w:t>
      </w:r>
      <w:r>
        <w:t>100</w:t>
      </w:r>
      <w:r>
        <w:t>、</w:t>
      </w:r>
      <w:r>
        <w:t>200 ms</w:t>
      </w:r>
      <w:r>
        <w:t>窗口。只输出完整因果窗口，不填零或引用未来。窗长按样本数乘更新间隔命名，首尾时间戳跨度少一个间隔。</w:t>
      </w:r>
    </w:p>
    <w:p w14:paraId="0681D3C5" w14:textId="4A7D8DEF" w:rsidR="00E70453" w:rsidRDefault="00993A52">
      <w:r>
        <w:t>相关项目与数值见表</w:t>
      </w:r>
      <w:r>
        <w:fldChar w:fldCharType="begin"/>
      </w:r>
      <w:r>
        <w:instrText xml:space="preserve"> REF Table_6_1 \h </w:instrText>
      </w:r>
      <w:r>
        <w:fldChar w:fldCharType="separate"/>
      </w:r>
      <w:r w:rsidR="0030138F">
        <w:rPr>
          <w:noProof/>
        </w:rPr>
        <w:t>6</w:t>
      </w:r>
      <w:r w:rsidR="0030138F">
        <w:t>-</w:t>
      </w:r>
      <w:r w:rsidR="0030138F">
        <w:rPr>
          <w:noProof/>
        </w:rPr>
        <w:t>1</w:t>
      </w:r>
      <w:r>
        <w:fldChar w:fldCharType="end"/>
      </w:r>
      <w:r>
        <w:t>。</w:t>
      </w:r>
    </w:p>
    <w:p w14:paraId="3DA5CE36" w14:textId="6974FFFF" w:rsidR="00E70453" w:rsidRDefault="00993A52">
      <w:pPr>
        <w:pStyle w:val="af7"/>
        <w:keepNext/>
      </w:pPr>
      <w:r>
        <w:t>表</w:t>
      </w:r>
      <w:r>
        <w:t xml:space="preserve"> </w:t>
      </w:r>
      <w:bookmarkStart w:id="51" w:name="Table_6_1"/>
      <w:r>
        <w:fldChar w:fldCharType="begin"/>
      </w:r>
      <w:r>
        <w:instrText xml:space="preserve"> STYLEREF 1 \s </w:instrText>
      </w:r>
      <w:r>
        <w:fldChar w:fldCharType="separate"/>
      </w:r>
      <w:r w:rsidR="0030138F">
        <w:rPr>
          <w:noProof/>
        </w:rPr>
        <w:t>6</w:t>
      </w:r>
      <w:r>
        <w:fldChar w:fldCharType="end"/>
      </w:r>
      <w:r>
        <w:t>-</w:t>
      </w:r>
      <w:r>
        <w:fldChar w:fldCharType="begin"/>
      </w:r>
      <w:r>
        <w:instrText xml:space="preserve"> SEQ Table \* ARABIC \s 1 </w:instrText>
      </w:r>
      <w:r>
        <w:fldChar w:fldCharType="separate"/>
      </w:r>
      <w:r w:rsidR="0030138F">
        <w:rPr>
          <w:noProof/>
        </w:rPr>
        <w:t>1</w:t>
      </w:r>
      <w:r>
        <w:fldChar w:fldCharType="end"/>
      </w:r>
      <w:bookmarkEnd w:id="51"/>
      <w:r>
        <w:t xml:space="preserve"> 1</w:t>
      </w:r>
      <w:r>
        <w:t>秒记录的窗口对比</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1758"/>
        <w:gridCol w:w="1758"/>
        <w:gridCol w:w="1758"/>
        <w:gridCol w:w="1758"/>
        <w:gridCol w:w="1758"/>
      </w:tblGrid>
      <w:tr w:rsidR="00E70453" w14:paraId="337B348F" w14:textId="77777777">
        <w:trPr>
          <w:cantSplit/>
          <w:tblHeader/>
          <w:jc w:val="center"/>
        </w:trPr>
        <w:tc>
          <w:tcPr>
            <w:tcW w:w="1758" w:type="dxa"/>
            <w:tcBorders>
              <w:bottom w:val="single" w:sz="6" w:space="0" w:color="auto"/>
            </w:tcBorders>
            <w:vAlign w:val="center"/>
          </w:tcPr>
          <w:p w14:paraId="1CE4B673" w14:textId="77777777" w:rsidR="00E70453" w:rsidRDefault="00993A52">
            <w:pPr>
              <w:keepNext/>
              <w:spacing w:before="60" w:after="60" w:line="276" w:lineRule="auto"/>
              <w:ind w:firstLineChars="0" w:firstLine="0"/>
              <w:jc w:val="center"/>
            </w:pPr>
            <w:r>
              <w:rPr>
                <w:b/>
                <w:sz w:val="21"/>
              </w:rPr>
              <w:t>窗长</w:t>
            </w:r>
            <w:r>
              <w:rPr>
                <w:b/>
                <w:sz w:val="21"/>
              </w:rPr>
              <w:t xml:space="preserve"> ms</w:t>
            </w:r>
          </w:p>
        </w:tc>
        <w:tc>
          <w:tcPr>
            <w:tcW w:w="1758" w:type="dxa"/>
            <w:tcBorders>
              <w:bottom w:val="single" w:sz="6" w:space="0" w:color="auto"/>
            </w:tcBorders>
            <w:vAlign w:val="center"/>
          </w:tcPr>
          <w:p w14:paraId="0D382289" w14:textId="77777777" w:rsidR="00E70453" w:rsidRDefault="00993A52">
            <w:pPr>
              <w:keepNext/>
              <w:spacing w:before="60" w:after="60" w:line="276" w:lineRule="auto"/>
              <w:ind w:firstLineChars="0" w:firstLine="0"/>
              <w:jc w:val="center"/>
            </w:pPr>
            <w:r>
              <w:rPr>
                <w:b/>
                <w:sz w:val="21"/>
              </w:rPr>
              <w:t>阈值</w:t>
            </w:r>
            <w:r>
              <w:rPr>
                <w:b/>
                <w:sz w:val="21"/>
              </w:rPr>
              <w:t xml:space="preserve"> mm</w:t>
            </w:r>
          </w:p>
        </w:tc>
        <w:tc>
          <w:tcPr>
            <w:tcW w:w="1758" w:type="dxa"/>
            <w:tcBorders>
              <w:bottom w:val="single" w:sz="6" w:space="0" w:color="auto"/>
            </w:tcBorders>
            <w:vAlign w:val="center"/>
          </w:tcPr>
          <w:p w14:paraId="3D91A38F" w14:textId="77777777" w:rsidR="00E70453" w:rsidRDefault="00993A52">
            <w:pPr>
              <w:keepNext/>
              <w:spacing w:before="60" w:after="60" w:line="276" w:lineRule="auto"/>
              <w:ind w:firstLineChars="0" w:firstLine="0"/>
              <w:jc w:val="center"/>
            </w:pPr>
            <w:r>
              <w:rPr>
                <w:b/>
                <w:sz w:val="21"/>
              </w:rPr>
              <w:t>时间</w:t>
            </w:r>
            <w:r>
              <w:rPr>
                <w:b/>
                <w:sz w:val="21"/>
              </w:rPr>
              <w:t>STD mm</w:t>
            </w:r>
          </w:p>
        </w:tc>
        <w:tc>
          <w:tcPr>
            <w:tcW w:w="1758" w:type="dxa"/>
            <w:tcBorders>
              <w:bottom w:val="single" w:sz="6" w:space="0" w:color="auto"/>
            </w:tcBorders>
            <w:vAlign w:val="center"/>
          </w:tcPr>
          <w:p w14:paraId="173C6ADC" w14:textId="77777777" w:rsidR="00E70453" w:rsidRDefault="00993A52">
            <w:pPr>
              <w:keepNext/>
              <w:spacing w:before="60" w:after="60" w:line="276" w:lineRule="auto"/>
              <w:ind w:firstLineChars="0" w:firstLine="0"/>
              <w:jc w:val="center"/>
            </w:pPr>
            <w:r>
              <w:rPr>
                <w:b/>
                <w:sz w:val="21"/>
              </w:rPr>
              <w:t>弱检出</w:t>
            </w:r>
            <w:r>
              <w:rPr>
                <w:b/>
                <w:sz w:val="21"/>
              </w:rPr>
              <w:t xml:space="preserve"> </w:t>
            </w:r>
            <w:r>
              <w:rPr>
                <w:b/>
                <w:sz w:val="21"/>
              </w:rPr>
              <w:t>两组</w:t>
            </w:r>
          </w:p>
        </w:tc>
        <w:tc>
          <w:tcPr>
            <w:tcW w:w="1758" w:type="dxa"/>
            <w:tcBorders>
              <w:bottom w:val="single" w:sz="6" w:space="0" w:color="auto"/>
            </w:tcBorders>
            <w:vAlign w:val="center"/>
          </w:tcPr>
          <w:p w14:paraId="03DC3F76" w14:textId="77777777" w:rsidR="00E70453" w:rsidRDefault="00993A52">
            <w:pPr>
              <w:keepNext/>
              <w:spacing w:before="60" w:after="60" w:line="276" w:lineRule="auto"/>
              <w:ind w:firstLineChars="0" w:firstLine="0"/>
              <w:jc w:val="center"/>
            </w:pPr>
            <w:r>
              <w:rPr>
                <w:b/>
                <w:sz w:val="21"/>
              </w:rPr>
              <w:t>LOS</w:t>
            </w:r>
            <w:r>
              <w:rPr>
                <w:b/>
                <w:sz w:val="21"/>
              </w:rPr>
              <w:t>误报</w:t>
            </w:r>
            <w:r>
              <w:rPr>
                <w:b/>
                <w:sz w:val="21"/>
              </w:rPr>
              <w:t xml:space="preserve"> </w:t>
            </w:r>
            <w:r>
              <w:rPr>
                <w:b/>
                <w:sz w:val="21"/>
              </w:rPr>
              <w:t>两组</w:t>
            </w:r>
          </w:p>
        </w:tc>
      </w:tr>
      <w:tr w:rsidR="00E70453" w14:paraId="4FC42B3E" w14:textId="77777777">
        <w:trPr>
          <w:cantSplit/>
          <w:jc w:val="center"/>
        </w:trPr>
        <w:tc>
          <w:tcPr>
            <w:tcW w:w="1757" w:type="dxa"/>
            <w:vAlign w:val="center"/>
          </w:tcPr>
          <w:p w14:paraId="189C2F9D" w14:textId="77777777" w:rsidR="00E70453" w:rsidRDefault="00993A52">
            <w:pPr>
              <w:keepNext/>
              <w:spacing w:before="60" w:after="60" w:line="276" w:lineRule="auto"/>
              <w:ind w:firstLineChars="0" w:firstLine="0"/>
              <w:jc w:val="center"/>
            </w:pPr>
            <w:r>
              <w:rPr>
                <w:sz w:val="21"/>
              </w:rPr>
              <w:t>10</w:t>
            </w:r>
          </w:p>
        </w:tc>
        <w:tc>
          <w:tcPr>
            <w:tcW w:w="1757" w:type="dxa"/>
            <w:vAlign w:val="center"/>
          </w:tcPr>
          <w:p w14:paraId="3ADB4F76" w14:textId="77777777" w:rsidR="00E70453" w:rsidRDefault="00993A52">
            <w:pPr>
              <w:keepNext/>
              <w:spacing w:before="60" w:after="60" w:line="276" w:lineRule="auto"/>
              <w:ind w:firstLineChars="0" w:firstLine="0"/>
              <w:jc w:val="center"/>
            </w:pPr>
            <w:r>
              <w:rPr>
                <w:sz w:val="21"/>
              </w:rPr>
              <w:t>4.440</w:t>
            </w:r>
          </w:p>
        </w:tc>
        <w:tc>
          <w:tcPr>
            <w:tcW w:w="1757" w:type="dxa"/>
            <w:vAlign w:val="center"/>
          </w:tcPr>
          <w:p w14:paraId="0A8428E7" w14:textId="77777777" w:rsidR="00E70453" w:rsidRDefault="00993A52">
            <w:pPr>
              <w:keepNext/>
              <w:spacing w:before="60" w:after="60" w:line="276" w:lineRule="auto"/>
              <w:ind w:firstLineChars="0" w:firstLine="0"/>
              <w:jc w:val="center"/>
            </w:pPr>
            <w:r>
              <w:rPr>
                <w:sz w:val="21"/>
              </w:rPr>
              <w:t>1.545</w:t>
            </w:r>
          </w:p>
        </w:tc>
        <w:tc>
          <w:tcPr>
            <w:tcW w:w="1757" w:type="dxa"/>
            <w:vAlign w:val="center"/>
          </w:tcPr>
          <w:p w14:paraId="0B21E0E4" w14:textId="77777777" w:rsidR="00E70453" w:rsidRDefault="00993A52">
            <w:pPr>
              <w:keepNext/>
              <w:spacing w:before="60" w:after="60" w:line="276" w:lineRule="auto"/>
              <w:ind w:firstLineChars="0" w:firstLine="0"/>
              <w:jc w:val="center"/>
            </w:pPr>
            <w:r>
              <w:rPr>
                <w:sz w:val="21"/>
              </w:rPr>
              <w:t>7.5%/7.5%</w:t>
            </w:r>
          </w:p>
        </w:tc>
        <w:tc>
          <w:tcPr>
            <w:tcW w:w="1757" w:type="dxa"/>
            <w:vAlign w:val="center"/>
          </w:tcPr>
          <w:p w14:paraId="2DBD3C6F" w14:textId="77777777" w:rsidR="00E70453" w:rsidRDefault="00993A52">
            <w:pPr>
              <w:keepNext/>
              <w:spacing w:before="60" w:after="60" w:line="276" w:lineRule="auto"/>
              <w:ind w:firstLineChars="0" w:firstLine="0"/>
              <w:jc w:val="center"/>
            </w:pPr>
            <w:r>
              <w:rPr>
                <w:sz w:val="21"/>
              </w:rPr>
              <w:t>1.56%/1.56%</w:t>
            </w:r>
          </w:p>
        </w:tc>
      </w:tr>
      <w:tr w:rsidR="00E70453" w14:paraId="512878BA" w14:textId="77777777">
        <w:trPr>
          <w:cantSplit/>
          <w:jc w:val="center"/>
        </w:trPr>
        <w:tc>
          <w:tcPr>
            <w:tcW w:w="1757" w:type="dxa"/>
            <w:vAlign w:val="center"/>
          </w:tcPr>
          <w:p w14:paraId="33BBB6DA" w14:textId="77777777" w:rsidR="00E70453" w:rsidRDefault="00993A52">
            <w:pPr>
              <w:keepNext/>
              <w:spacing w:before="60" w:after="60" w:line="276" w:lineRule="auto"/>
              <w:ind w:firstLineChars="0" w:firstLine="0"/>
              <w:jc w:val="center"/>
            </w:pPr>
            <w:r>
              <w:rPr>
                <w:sz w:val="21"/>
              </w:rPr>
              <w:t>50</w:t>
            </w:r>
          </w:p>
        </w:tc>
        <w:tc>
          <w:tcPr>
            <w:tcW w:w="1757" w:type="dxa"/>
            <w:vAlign w:val="center"/>
          </w:tcPr>
          <w:p w14:paraId="43628E0E" w14:textId="77777777" w:rsidR="00E70453" w:rsidRDefault="00993A52">
            <w:pPr>
              <w:keepNext/>
              <w:spacing w:before="60" w:after="60" w:line="276" w:lineRule="auto"/>
              <w:ind w:firstLineChars="0" w:firstLine="0"/>
              <w:jc w:val="center"/>
            </w:pPr>
            <w:r>
              <w:rPr>
                <w:sz w:val="21"/>
              </w:rPr>
              <w:t>2.780</w:t>
            </w:r>
          </w:p>
        </w:tc>
        <w:tc>
          <w:tcPr>
            <w:tcW w:w="1757" w:type="dxa"/>
            <w:vAlign w:val="center"/>
          </w:tcPr>
          <w:p w14:paraId="36F08627" w14:textId="77777777" w:rsidR="00E70453" w:rsidRDefault="00993A52">
            <w:pPr>
              <w:keepNext/>
              <w:spacing w:before="60" w:after="60" w:line="276" w:lineRule="auto"/>
              <w:ind w:firstLineChars="0" w:firstLine="0"/>
              <w:jc w:val="center"/>
            </w:pPr>
            <w:r>
              <w:rPr>
                <w:sz w:val="21"/>
              </w:rPr>
              <w:t>0.690</w:t>
            </w:r>
          </w:p>
        </w:tc>
        <w:tc>
          <w:tcPr>
            <w:tcW w:w="1757" w:type="dxa"/>
            <w:vAlign w:val="center"/>
          </w:tcPr>
          <w:p w14:paraId="4457628E" w14:textId="77777777" w:rsidR="00E70453" w:rsidRDefault="00993A52">
            <w:pPr>
              <w:keepNext/>
              <w:spacing w:before="60" w:after="60" w:line="276" w:lineRule="auto"/>
              <w:ind w:firstLineChars="0" w:firstLine="0"/>
              <w:jc w:val="center"/>
            </w:pPr>
            <w:r>
              <w:rPr>
                <w:sz w:val="21"/>
              </w:rPr>
              <w:t>7.5%/10.0%</w:t>
            </w:r>
          </w:p>
        </w:tc>
        <w:tc>
          <w:tcPr>
            <w:tcW w:w="1757" w:type="dxa"/>
            <w:vAlign w:val="center"/>
          </w:tcPr>
          <w:p w14:paraId="676CBA00" w14:textId="77777777" w:rsidR="00E70453" w:rsidRDefault="00993A52">
            <w:pPr>
              <w:keepNext/>
              <w:spacing w:before="60" w:after="60" w:line="276" w:lineRule="auto"/>
              <w:ind w:firstLineChars="0" w:firstLine="0"/>
              <w:jc w:val="center"/>
            </w:pPr>
            <w:r>
              <w:rPr>
                <w:sz w:val="21"/>
              </w:rPr>
              <w:t>0.94%/1.88%</w:t>
            </w:r>
          </w:p>
        </w:tc>
      </w:tr>
      <w:tr w:rsidR="00E70453" w14:paraId="7D085ACE" w14:textId="77777777">
        <w:trPr>
          <w:cantSplit/>
          <w:jc w:val="center"/>
        </w:trPr>
        <w:tc>
          <w:tcPr>
            <w:tcW w:w="1757" w:type="dxa"/>
            <w:vAlign w:val="center"/>
          </w:tcPr>
          <w:p w14:paraId="18AC5289" w14:textId="77777777" w:rsidR="00E70453" w:rsidRDefault="00993A52">
            <w:pPr>
              <w:keepNext/>
              <w:spacing w:before="60" w:after="60" w:line="276" w:lineRule="auto"/>
              <w:ind w:firstLineChars="0" w:firstLine="0"/>
              <w:jc w:val="center"/>
            </w:pPr>
            <w:r>
              <w:rPr>
                <w:sz w:val="21"/>
              </w:rPr>
              <w:t>100</w:t>
            </w:r>
          </w:p>
        </w:tc>
        <w:tc>
          <w:tcPr>
            <w:tcW w:w="1757" w:type="dxa"/>
            <w:vAlign w:val="center"/>
          </w:tcPr>
          <w:p w14:paraId="25E718E1" w14:textId="77777777" w:rsidR="00E70453" w:rsidRDefault="00993A52">
            <w:pPr>
              <w:keepNext/>
              <w:spacing w:before="60" w:after="60" w:line="276" w:lineRule="auto"/>
              <w:ind w:firstLineChars="0" w:firstLine="0"/>
              <w:jc w:val="center"/>
            </w:pPr>
            <w:r>
              <w:rPr>
                <w:sz w:val="21"/>
              </w:rPr>
              <w:t>2.274</w:t>
            </w:r>
          </w:p>
        </w:tc>
        <w:tc>
          <w:tcPr>
            <w:tcW w:w="1757" w:type="dxa"/>
            <w:vAlign w:val="center"/>
          </w:tcPr>
          <w:p w14:paraId="2DB231AD" w14:textId="77777777" w:rsidR="00E70453" w:rsidRDefault="00993A52">
            <w:pPr>
              <w:keepNext/>
              <w:spacing w:before="60" w:after="60" w:line="276" w:lineRule="auto"/>
              <w:ind w:firstLineChars="0" w:firstLine="0"/>
              <w:jc w:val="center"/>
            </w:pPr>
            <w:r>
              <w:rPr>
                <w:sz w:val="21"/>
              </w:rPr>
              <w:t>0.471</w:t>
            </w:r>
          </w:p>
        </w:tc>
        <w:tc>
          <w:tcPr>
            <w:tcW w:w="1757" w:type="dxa"/>
            <w:vAlign w:val="center"/>
          </w:tcPr>
          <w:p w14:paraId="28288DB2" w14:textId="77777777" w:rsidR="00E70453" w:rsidRDefault="00993A52">
            <w:pPr>
              <w:keepNext/>
              <w:spacing w:before="60" w:after="60" w:line="276" w:lineRule="auto"/>
              <w:ind w:firstLineChars="0" w:firstLine="0"/>
              <w:jc w:val="center"/>
            </w:pPr>
            <w:r>
              <w:rPr>
                <w:sz w:val="21"/>
              </w:rPr>
              <w:t>37.5%/17.5%</w:t>
            </w:r>
          </w:p>
        </w:tc>
        <w:tc>
          <w:tcPr>
            <w:tcW w:w="1757" w:type="dxa"/>
            <w:vAlign w:val="center"/>
          </w:tcPr>
          <w:p w14:paraId="36D0A2F5" w14:textId="77777777" w:rsidR="00E70453" w:rsidRDefault="00993A52">
            <w:pPr>
              <w:keepNext/>
              <w:spacing w:before="60" w:after="60" w:line="276" w:lineRule="auto"/>
              <w:ind w:firstLineChars="0" w:firstLine="0"/>
              <w:jc w:val="center"/>
            </w:pPr>
            <w:r>
              <w:rPr>
                <w:sz w:val="21"/>
              </w:rPr>
              <w:t>1.56%/3.12%</w:t>
            </w:r>
          </w:p>
        </w:tc>
      </w:tr>
      <w:tr w:rsidR="00E70453" w14:paraId="53E12A11" w14:textId="77777777">
        <w:trPr>
          <w:cantSplit/>
          <w:jc w:val="center"/>
        </w:trPr>
        <w:tc>
          <w:tcPr>
            <w:tcW w:w="1757" w:type="dxa"/>
            <w:vAlign w:val="center"/>
          </w:tcPr>
          <w:p w14:paraId="44908DD1" w14:textId="77777777" w:rsidR="00E70453" w:rsidRDefault="00993A52">
            <w:pPr>
              <w:spacing w:before="60" w:after="60" w:line="276" w:lineRule="auto"/>
              <w:ind w:firstLineChars="0" w:firstLine="0"/>
              <w:jc w:val="center"/>
            </w:pPr>
            <w:r>
              <w:rPr>
                <w:sz w:val="21"/>
              </w:rPr>
              <w:t>200</w:t>
            </w:r>
          </w:p>
        </w:tc>
        <w:tc>
          <w:tcPr>
            <w:tcW w:w="1757" w:type="dxa"/>
            <w:vAlign w:val="center"/>
          </w:tcPr>
          <w:p w14:paraId="789D63DD" w14:textId="77777777" w:rsidR="00E70453" w:rsidRDefault="00993A52">
            <w:pPr>
              <w:spacing w:before="60" w:after="60" w:line="276" w:lineRule="auto"/>
              <w:ind w:firstLineChars="0" w:firstLine="0"/>
              <w:jc w:val="center"/>
            </w:pPr>
            <w:r>
              <w:rPr>
                <w:sz w:val="21"/>
              </w:rPr>
              <w:t>1.866</w:t>
            </w:r>
          </w:p>
        </w:tc>
        <w:tc>
          <w:tcPr>
            <w:tcW w:w="1757" w:type="dxa"/>
            <w:vAlign w:val="center"/>
          </w:tcPr>
          <w:p w14:paraId="490D066D" w14:textId="77777777" w:rsidR="00E70453" w:rsidRDefault="00993A52">
            <w:pPr>
              <w:spacing w:before="60" w:after="60" w:line="276" w:lineRule="auto"/>
              <w:ind w:firstLineChars="0" w:firstLine="0"/>
              <w:jc w:val="center"/>
            </w:pPr>
            <w:r>
              <w:rPr>
                <w:sz w:val="21"/>
              </w:rPr>
              <w:t>0.341</w:t>
            </w:r>
          </w:p>
        </w:tc>
        <w:tc>
          <w:tcPr>
            <w:tcW w:w="1757" w:type="dxa"/>
            <w:vAlign w:val="center"/>
          </w:tcPr>
          <w:p w14:paraId="13BC683B" w14:textId="77777777" w:rsidR="00E70453" w:rsidRDefault="00993A52">
            <w:pPr>
              <w:spacing w:before="60" w:after="60" w:line="276" w:lineRule="auto"/>
              <w:ind w:firstLineChars="0" w:firstLine="0"/>
              <w:jc w:val="center"/>
            </w:pPr>
            <w:r>
              <w:rPr>
                <w:sz w:val="21"/>
              </w:rPr>
              <w:t>82.5%/55.0%</w:t>
            </w:r>
          </w:p>
        </w:tc>
        <w:tc>
          <w:tcPr>
            <w:tcW w:w="1757" w:type="dxa"/>
            <w:vAlign w:val="center"/>
          </w:tcPr>
          <w:p w14:paraId="3DF750BD" w14:textId="77777777" w:rsidR="00E70453" w:rsidRDefault="00993A52">
            <w:pPr>
              <w:spacing w:before="60" w:after="60" w:line="276" w:lineRule="auto"/>
              <w:ind w:firstLineChars="0" w:firstLine="0"/>
              <w:jc w:val="center"/>
            </w:pPr>
            <w:r>
              <w:rPr>
                <w:sz w:val="21"/>
              </w:rPr>
              <w:t>0.94%/4.06%</w:t>
            </w:r>
          </w:p>
        </w:tc>
      </w:tr>
    </w:tbl>
    <w:p w14:paraId="0017ABFD" w14:textId="77777777" w:rsidR="00E70453" w:rsidRDefault="00993A52">
      <w:r>
        <w:t>所有窗口强及启动强多径后期均为</w:t>
      </w:r>
      <w:r>
        <w:t>100%</w:t>
      </w:r>
      <w:r>
        <w:t>。</w:t>
      </w:r>
      <w:r>
        <w:t>200 ms</w:t>
      </w:r>
      <w:r>
        <w:t>弱多径提升显著，但实际误报在两组间不同，不能解释成严格同误报下的收益。单历元一组在多径前</w:t>
      </w:r>
      <w:r>
        <w:t>470 ms</w:t>
      </w:r>
      <w:r>
        <w:t>已有误报，首次越限不等于持续报警确认。</w:t>
      </w:r>
      <w:r>
        <w:t>[21]</w:t>
      </w:r>
    </w:p>
    <w:p w14:paraId="272DCC46" w14:textId="77777777" w:rsidR="00E70453" w:rsidRDefault="00993A52">
      <w:r>
        <w:t>短窗表的</w:t>
      </w:r>
      <w:r>
        <w:t>LOS</w:t>
      </w:r>
      <w:r>
        <w:t>时间标准差先对每颗卫星后期序列用</w:t>
      </w:r>
      <w:r>
        <w:t>ddof=1</w:t>
      </w:r>
      <w:r>
        <w:t>计算，再对卫星及种子取平均，不是混合所有样本的总体</w:t>
      </w:r>
      <w:r>
        <w:t>STD</w:t>
      </w:r>
      <w:r>
        <w:t>，也不包含固定偏差。误报每组分母为</w:t>
      </w:r>
      <w:r>
        <w:t>8×40</w:t>
      </w:r>
      <w:r>
        <w:t>个卫星历元，检出每组分母为</w:t>
      </w:r>
      <w:r>
        <w:t>PRN1</w:t>
      </w:r>
      <w:r>
        <w:t>的</w:t>
      </w:r>
      <w:r>
        <w:t>40</w:t>
      </w:r>
      <w:r>
        <w:t>个历元。短窗两组评估为</w:t>
      </w:r>
      <w:r>
        <w:t>6100/6101</w:t>
      </w:r>
      <w:r>
        <w:t>和</w:t>
      </w:r>
      <w:r>
        <w:t>6102/6103</w:t>
      </w:r>
      <w:r>
        <w:t>。</w:t>
      </w:r>
      <w:r>
        <w:t>[21]</w:t>
      </w:r>
    </w:p>
    <w:p w14:paraId="23025839" w14:textId="77777777" w:rsidR="00E70453" w:rsidRDefault="00993A52">
      <w:r>
        <w:t>单历元、</w:t>
      </w:r>
      <w:r>
        <w:t>50</w:t>
      </w:r>
      <w:r>
        <w:t>、</w:t>
      </w:r>
      <w:r>
        <w:t>100</w:t>
      </w:r>
      <w:r>
        <w:t>、</w:t>
      </w:r>
      <w:r>
        <w:t>200 ms</w:t>
      </w:r>
      <w:r>
        <w:t>窗的强多径首次越限延迟分别为</w:t>
      </w:r>
      <w:r>
        <w:t>10/10</w:t>
      </w:r>
      <w:r>
        <w:t>、</w:t>
      </w:r>
      <w:r>
        <w:t>20/20</w:t>
      </w:r>
      <w:r>
        <w:t>、</w:t>
      </w:r>
      <w:r>
        <w:t>30/30</w:t>
      </w:r>
      <w:r>
        <w:t>、</w:t>
      </w:r>
      <w:r>
        <w:t>40/60 ms</w:t>
      </w:r>
      <w:r>
        <w:t>；弱多径分别</w:t>
      </w:r>
      <w:r>
        <w:t>20/180</w:t>
      </w:r>
      <w:r>
        <w:t>、</w:t>
      </w:r>
      <w:r>
        <w:t>50/320</w:t>
      </w:r>
      <w:r>
        <w:t>、</w:t>
      </w:r>
      <w:r>
        <w:t>80/320</w:t>
      </w:r>
      <w:r>
        <w:t>、</w:t>
      </w:r>
      <w:r>
        <w:t>170/250 ms</w:t>
      </w:r>
      <w:r>
        <w:t>。启动强多径的首个可用窗口分别在</w:t>
      </w:r>
      <w:r>
        <w:t>200</w:t>
      </w:r>
      <w:r>
        <w:t>、</w:t>
      </w:r>
      <w:r>
        <w:t>240</w:t>
      </w:r>
      <w:r>
        <w:t>、</w:t>
      </w:r>
      <w:r>
        <w:t>290</w:t>
      </w:r>
      <w:r>
        <w:t>、</w:t>
      </w:r>
      <w:r>
        <w:t>390 ms</w:t>
      </w:r>
      <w:r>
        <w:t>越限。共模后期前三种窗为</w:t>
      </w:r>
      <w:r>
        <w:t>0%</w:t>
      </w:r>
      <w:r>
        <w:t>，</w:t>
      </w:r>
      <w:r>
        <w:t>200 ms</w:t>
      </w:r>
      <w:r>
        <w:t>窗为</w:t>
      </w:r>
      <w:r>
        <w:t>0%/7.5%</w:t>
      </w:r>
      <w:r>
        <w:t>，不能声称消除了共模盲区。上述均为描述性首次越限，不是持续确认报警时延。</w:t>
      </w:r>
    </w:p>
    <w:p w14:paraId="2BFF4C10" w14:textId="77777777" w:rsidR="00E70453" w:rsidRDefault="00993A52">
      <w:pPr>
        <w:pStyle w:val="2"/>
      </w:pPr>
      <w:bookmarkStart w:id="52" w:name="_Toc240062565"/>
      <w:r>
        <w:t>延长至</w:t>
      </w:r>
      <w:r>
        <w:t>3</w:t>
      </w:r>
      <w:r>
        <w:t>秒的</w:t>
      </w:r>
      <w:r>
        <w:t>500 ms</w:t>
      </w:r>
      <w:r>
        <w:t>与</w:t>
      </w:r>
      <w:r>
        <w:t>1</w:t>
      </w:r>
      <w:r>
        <w:t>秒窗口</w:t>
      </w:r>
      <w:bookmarkEnd w:id="52"/>
    </w:p>
    <w:p w14:paraId="7C15D4FB" w14:textId="77777777" w:rsidR="00E70453" w:rsidRDefault="00993A52">
      <w:r>
        <w:t>重新生成</w:t>
      </w:r>
      <w:r>
        <w:t>20</w:t>
      </w:r>
      <w:r>
        <w:t>条</w:t>
      </w:r>
      <w:r>
        <w:t>3</w:t>
      </w:r>
      <w:r>
        <w:t>秒</w:t>
      </w:r>
      <w:r>
        <w:t>RF</w:t>
      </w:r>
      <w:r>
        <w:t>记录、</w:t>
      </w:r>
      <w:r>
        <w:t>160</w:t>
      </w:r>
      <w:r>
        <w:t>个跟踪历史；每条保留从</w:t>
      </w:r>
      <w:r>
        <w:t>200 ms</w:t>
      </w:r>
      <w:r>
        <w:t>开始的</w:t>
      </w:r>
      <w:r>
        <w:t>280</w:t>
      </w:r>
      <w:r>
        <w:t>个观测历元。用独立标定数据冻结</w:t>
      </w:r>
      <w:r>
        <w:t>200</w:t>
      </w:r>
      <w:r>
        <w:t>、</w:t>
      </w:r>
      <w:r>
        <w:t>500</w:t>
      </w:r>
      <w:r>
        <w:t>、</w:t>
      </w:r>
      <w:r>
        <w:t>1000 ms</w:t>
      </w:r>
      <w:r>
        <w:t>阈值，统一评价</w:t>
      </w:r>
      <w:r>
        <w:t>1.5</w:t>
      </w:r>
      <w:r>
        <w:t>～</w:t>
      </w:r>
      <w:r>
        <w:t>2.99</w:t>
      </w:r>
      <w:r>
        <w:t>秒</w:t>
      </w:r>
      <w:r>
        <w:t>150</w:t>
      </w:r>
      <w:r>
        <w:t>个历元，保证最长窗口也处于加入多径之后。</w:t>
      </w:r>
      <w:r>
        <w:t>[22]</w:t>
      </w:r>
    </w:p>
    <w:p w14:paraId="6C9892D9" w14:textId="7A1EC0DD" w:rsidR="00E70453" w:rsidRDefault="00993A52">
      <w:r>
        <w:t>相关项目与数值见表</w:t>
      </w:r>
      <w:r>
        <w:fldChar w:fldCharType="begin"/>
      </w:r>
      <w:r>
        <w:instrText xml:space="preserve"> REF Table_6_2 \h </w:instrText>
      </w:r>
      <w:r>
        <w:fldChar w:fldCharType="separate"/>
      </w:r>
      <w:r w:rsidR="0030138F">
        <w:rPr>
          <w:noProof/>
        </w:rPr>
        <w:t>6</w:t>
      </w:r>
      <w:r w:rsidR="0030138F">
        <w:t>-</w:t>
      </w:r>
      <w:r w:rsidR="0030138F">
        <w:rPr>
          <w:noProof/>
        </w:rPr>
        <w:t>2</w:t>
      </w:r>
      <w:r>
        <w:fldChar w:fldCharType="end"/>
      </w:r>
      <w:r>
        <w:t>。</w:t>
      </w:r>
    </w:p>
    <w:p w14:paraId="34467DCD" w14:textId="6D781A95" w:rsidR="00E70453" w:rsidRDefault="00993A52">
      <w:pPr>
        <w:pStyle w:val="af7"/>
        <w:keepNext/>
      </w:pPr>
      <w:r>
        <w:lastRenderedPageBreak/>
        <w:t>表</w:t>
      </w:r>
      <w:r>
        <w:t xml:space="preserve"> </w:t>
      </w:r>
      <w:bookmarkStart w:id="53" w:name="Table_6_2"/>
      <w:r>
        <w:fldChar w:fldCharType="begin"/>
      </w:r>
      <w:r>
        <w:instrText xml:space="preserve"> STYLEREF 1 \s </w:instrText>
      </w:r>
      <w:r>
        <w:fldChar w:fldCharType="separate"/>
      </w:r>
      <w:r w:rsidR="0030138F">
        <w:rPr>
          <w:noProof/>
        </w:rPr>
        <w:t>6</w:t>
      </w:r>
      <w:r>
        <w:fldChar w:fldCharType="end"/>
      </w:r>
      <w:r>
        <w:t>-</w:t>
      </w:r>
      <w:r>
        <w:fldChar w:fldCharType="begin"/>
      </w:r>
      <w:r>
        <w:instrText xml:space="preserve"> SEQ Table \* ARABIC \s 1 </w:instrText>
      </w:r>
      <w:r>
        <w:fldChar w:fldCharType="separate"/>
      </w:r>
      <w:r w:rsidR="0030138F">
        <w:rPr>
          <w:noProof/>
        </w:rPr>
        <w:t>2</w:t>
      </w:r>
      <w:r>
        <w:fldChar w:fldCharType="end"/>
      </w:r>
      <w:bookmarkEnd w:id="53"/>
      <w:r>
        <w:t xml:space="preserve"> 3</w:t>
      </w:r>
      <w:r>
        <w:t>秒记录的后期窗口对比</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1758"/>
        <w:gridCol w:w="1758"/>
        <w:gridCol w:w="1758"/>
        <w:gridCol w:w="1758"/>
        <w:gridCol w:w="1758"/>
      </w:tblGrid>
      <w:tr w:rsidR="00E70453" w14:paraId="4A5CEF95" w14:textId="77777777">
        <w:trPr>
          <w:cantSplit/>
          <w:tblHeader/>
          <w:jc w:val="center"/>
        </w:trPr>
        <w:tc>
          <w:tcPr>
            <w:tcW w:w="1758" w:type="dxa"/>
            <w:tcBorders>
              <w:bottom w:val="single" w:sz="6" w:space="0" w:color="auto"/>
            </w:tcBorders>
            <w:vAlign w:val="center"/>
          </w:tcPr>
          <w:p w14:paraId="0F54FBC4" w14:textId="77777777" w:rsidR="00E70453" w:rsidRDefault="00993A52">
            <w:pPr>
              <w:keepNext/>
              <w:spacing w:before="60" w:after="60" w:line="276" w:lineRule="auto"/>
              <w:ind w:firstLineChars="0" w:firstLine="0"/>
              <w:jc w:val="center"/>
            </w:pPr>
            <w:r>
              <w:rPr>
                <w:b/>
                <w:sz w:val="21"/>
              </w:rPr>
              <w:t>窗长</w:t>
            </w:r>
            <w:r>
              <w:rPr>
                <w:b/>
                <w:sz w:val="21"/>
              </w:rPr>
              <w:t xml:space="preserve"> ms</w:t>
            </w:r>
          </w:p>
        </w:tc>
        <w:tc>
          <w:tcPr>
            <w:tcW w:w="1758" w:type="dxa"/>
            <w:tcBorders>
              <w:bottom w:val="single" w:sz="6" w:space="0" w:color="auto"/>
            </w:tcBorders>
            <w:vAlign w:val="center"/>
          </w:tcPr>
          <w:p w14:paraId="4A4B3CF5" w14:textId="77777777" w:rsidR="00E70453" w:rsidRDefault="00993A52">
            <w:pPr>
              <w:keepNext/>
              <w:spacing w:before="60" w:after="60" w:line="276" w:lineRule="auto"/>
              <w:ind w:firstLineChars="0" w:firstLine="0"/>
              <w:jc w:val="center"/>
            </w:pPr>
            <w:r>
              <w:rPr>
                <w:b/>
                <w:sz w:val="21"/>
              </w:rPr>
              <w:t>阈值</w:t>
            </w:r>
            <w:r>
              <w:rPr>
                <w:b/>
                <w:sz w:val="21"/>
              </w:rPr>
              <w:t xml:space="preserve"> mm</w:t>
            </w:r>
          </w:p>
        </w:tc>
        <w:tc>
          <w:tcPr>
            <w:tcW w:w="1758" w:type="dxa"/>
            <w:tcBorders>
              <w:bottom w:val="single" w:sz="6" w:space="0" w:color="auto"/>
            </w:tcBorders>
            <w:vAlign w:val="center"/>
          </w:tcPr>
          <w:p w14:paraId="436E6A08" w14:textId="77777777" w:rsidR="00E70453" w:rsidRDefault="00993A52">
            <w:pPr>
              <w:keepNext/>
              <w:spacing w:before="60" w:after="60" w:line="276" w:lineRule="auto"/>
              <w:ind w:firstLineChars="0" w:firstLine="0"/>
              <w:jc w:val="center"/>
            </w:pPr>
            <w:r>
              <w:rPr>
                <w:b/>
                <w:sz w:val="21"/>
              </w:rPr>
              <w:t>强检出</w:t>
            </w:r>
            <w:r>
              <w:rPr>
                <w:b/>
                <w:sz w:val="21"/>
              </w:rPr>
              <w:t xml:space="preserve"> </w:t>
            </w:r>
            <w:r>
              <w:rPr>
                <w:b/>
                <w:sz w:val="21"/>
              </w:rPr>
              <w:t>两组</w:t>
            </w:r>
          </w:p>
        </w:tc>
        <w:tc>
          <w:tcPr>
            <w:tcW w:w="1758" w:type="dxa"/>
            <w:tcBorders>
              <w:bottom w:val="single" w:sz="6" w:space="0" w:color="auto"/>
            </w:tcBorders>
            <w:vAlign w:val="center"/>
          </w:tcPr>
          <w:p w14:paraId="7DE68560" w14:textId="77777777" w:rsidR="00E70453" w:rsidRDefault="00993A52">
            <w:pPr>
              <w:keepNext/>
              <w:spacing w:before="60" w:after="60" w:line="276" w:lineRule="auto"/>
              <w:ind w:firstLineChars="0" w:firstLine="0"/>
              <w:jc w:val="center"/>
            </w:pPr>
            <w:r>
              <w:rPr>
                <w:b/>
                <w:sz w:val="21"/>
              </w:rPr>
              <w:t>弱检出</w:t>
            </w:r>
            <w:r>
              <w:rPr>
                <w:b/>
                <w:sz w:val="21"/>
              </w:rPr>
              <w:t xml:space="preserve"> </w:t>
            </w:r>
            <w:r>
              <w:rPr>
                <w:b/>
                <w:sz w:val="21"/>
              </w:rPr>
              <w:t>两组</w:t>
            </w:r>
          </w:p>
        </w:tc>
        <w:tc>
          <w:tcPr>
            <w:tcW w:w="1758" w:type="dxa"/>
            <w:tcBorders>
              <w:bottom w:val="single" w:sz="6" w:space="0" w:color="auto"/>
            </w:tcBorders>
            <w:vAlign w:val="center"/>
          </w:tcPr>
          <w:p w14:paraId="0F97B73A" w14:textId="77777777" w:rsidR="00E70453" w:rsidRDefault="00993A52">
            <w:pPr>
              <w:keepNext/>
              <w:spacing w:before="60" w:after="60" w:line="276" w:lineRule="auto"/>
              <w:ind w:firstLineChars="0" w:firstLine="0"/>
              <w:jc w:val="center"/>
            </w:pPr>
            <w:r>
              <w:rPr>
                <w:b/>
                <w:sz w:val="21"/>
              </w:rPr>
              <w:t>LOS</w:t>
            </w:r>
            <w:r>
              <w:rPr>
                <w:b/>
                <w:sz w:val="21"/>
              </w:rPr>
              <w:t>误报</w:t>
            </w:r>
            <w:r>
              <w:rPr>
                <w:b/>
                <w:sz w:val="21"/>
              </w:rPr>
              <w:t xml:space="preserve"> </w:t>
            </w:r>
            <w:r>
              <w:rPr>
                <w:b/>
                <w:sz w:val="21"/>
              </w:rPr>
              <w:t>两组</w:t>
            </w:r>
          </w:p>
        </w:tc>
      </w:tr>
      <w:tr w:rsidR="00E70453" w14:paraId="582AF19F" w14:textId="77777777">
        <w:trPr>
          <w:cantSplit/>
          <w:jc w:val="center"/>
        </w:trPr>
        <w:tc>
          <w:tcPr>
            <w:tcW w:w="1757" w:type="dxa"/>
            <w:vAlign w:val="center"/>
          </w:tcPr>
          <w:p w14:paraId="6A5FF3DA" w14:textId="77777777" w:rsidR="00E70453" w:rsidRDefault="00993A52">
            <w:pPr>
              <w:keepNext/>
              <w:spacing w:before="60" w:after="60" w:line="276" w:lineRule="auto"/>
              <w:ind w:firstLineChars="0" w:firstLine="0"/>
              <w:jc w:val="center"/>
            </w:pPr>
            <w:r>
              <w:rPr>
                <w:sz w:val="21"/>
              </w:rPr>
              <w:t>200</w:t>
            </w:r>
          </w:p>
        </w:tc>
        <w:tc>
          <w:tcPr>
            <w:tcW w:w="1757" w:type="dxa"/>
            <w:vAlign w:val="center"/>
          </w:tcPr>
          <w:p w14:paraId="7E1AF265" w14:textId="77777777" w:rsidR="00E70453" w:rsidRDefault="00993A52">
            <w:pPr>
              <w:keepNext/>
              <w:spacing w:before="60" w:after="60" w:line="276" w:lineRule="auto"/>
              <w:ind w:firstLineChars="0" w:firstLine="0"/>
              <w:jc w:val="center"/>
            </w:pPr>
            <w:r>
              <w:rPr>
                <w:sz w:val="21"/>
              </w:rPr>
              <w:t>4.161</w:t>
            </w:r>
          </w:p>
        </w:tc>
        <w:tc>
          <w:tcPr>
            <w:tcW w:w="1757" w:type="dxa"/>
            <w:vAlign w:val="center"/>
          </w:tcPr>
          <w:p w14:paraId="6AD204B9" w14:textId="77777777" w:rsidR="00E70453" w:rsidRDefault="00993A52">
            <w:pPr>
              <w:keepNext/>
              <w:spacing w:before="60" w:after="60" w:line="276" w:lineRule="auto"/>
              <w:ind w:firstLineChars="0" w:firstLine="0"/>
              <w:jc w:val="center"/>
            </w:pPr>
            <w:r>
              <w:rPr>
                <w:sz w:val="21"/>
              </w:rPr>
              <w:t>100% / 100%</w:t>
            </w:r>
          </w:p>
        </w:tc>
        <w:tc>
          <w:tcPr>
            <w:tcW w:w="1757" w:type="dxa"/>
            <w:vAlign w:val="center"/>
          </w:tcPr>
          <w:p w14:paraId="160C2D1D" w14:textId="77777777" w:rsidR="00E70453" w:rsidRDefault="00993A52">
            <w:pPr>
              <w:keepNext/>
              <w:spacing w:before="60" w:after="60" w:line="276" w:lineRule="auto"/>
              <w:ind w:firstLineChars="0" w:firstLine="0"/>
              <w:jc w:val="center"/>
            </w:pPr>
            <w:r>
              <w:rPr>
                <w:sz w:val="21"/>
              </w:rPr>
              <w:t>0% / 0%</w:t>
            </w:r>
          </w:p>
        </w:tc>
        <w:tc>
          <w:tcPr>
            <w:tcW w:w="1757" w:type="dxa"/>
            <w:vAlign w:val="center"/>
          </w:tcPr>
          <w:p w14:paraId="6C2B6768" w14:textId="77777777" w:rsidR="00E70453" w:rsidRDefault="00993A52">
            <w:pPr>
              <w:keepNext/>
              <w:spacing w:before="60" w:after="60" w:line="276" w:lineRule="auto"/>
              <w:ind w:firstLineChars="0" w:firstLine="0"/>
              <w:jc w:val="center"/>
            </w:pPr>
            <w:r>
              <w:rPr>
                <w:sz w:val="21"/>
              </w:rPr>
              <w:t>0.17%/2.08%</w:t>
            </w:r>
          </w:p>
        </w:tc>
      </w:tr>
      <w:tr w:rsidR="00E70453" w14:paraId="4B61634F" w14:textId="77777777">
        <w:trPr>
          <w:cantSplit/>
          <w:jc w:val="center"/>
        </w:trPr>
        <w:tc>
          <w:tcPr>
            <w:tcW w:w="1757" w:type="dxa"/>
            <w:vAlign w:val="center"/>
          </w:tcPr>
          <w:p w14:paraId="02844FE2" w14:textId="77777777" w:rsidR="00E70453" w:rsidRDefault="00993A52">
            <w:pPr>
              <w:keepNext/>
              <w:spacing w:before="60" w:after="60" w:line="276" w:lineRule="auto"/>
              <w:ind w:firstLineChars="0" w:firstLine="0"/>
              <w:jc w:val="center"/>
            </w:pPr>
            <w:r>
              <w:rPr>
                <w:sz w:val="21"/>
              </w:rPr>
              <w:t>500</w:t>
            </w:r>
          </w:p>
        </w:tc>
        <w:tc>
          <w:tcPr>
            <w:tcW w:w="1757" w:type="dxa"/>
            <w:vAlign w:val="center"/>
          </w:tcPr>
          <w:p w14:paraId="28F952E4" w14:textId="77777777" w:rsidR="00E70453" w:rsidRDefault="00993A52">
            <w:pPr>
              <w:keepNext/>
              <w:spacing w:before="60" w:after="60" w:line="276" w:lineRule="auto"/>
              <w:ind w:firstLineChars="0" w:firstLine="0"/>
              <w:jc w:val="center"/>
            </w:pPr>
            <w:r>
              <w:rPr>
                <w:sz w:val="21"/>
              </w:rPr>
              <w:t>4.082</w:t>
            </w:r>
          </w:p>
        </w:tc>
        <w:tc>
          <w:tcPr>
            <w:tcW w:w="1757" w:type="dxa"/>
            <w:vAlign w:val="center"/>
          </w:tcPr>
          <w:p w14:paraId="7FEDBABC" w14:textId="77777777" w:rsidR="00E70453" w:rsidRDefault="00993A52">
            <w:pPr>
              <w:keepNext/>
              <w:spacing w:before="60" w:after="60" w:line="276" w:lineRule="auto"/>
              <w:ind w:firstLineChars="0" w:firstLine="0"/>
              <w:jc w:val="center"/>
            </w:pPr>
            <w:r>
              <w:rPr>
                <w:sz w:val="21"/>
              </w:rPr>
              <w:t>100% / 100%</w:t>
            </w:r>
          </w:p>
        </w:tc>
        <w:tc>
          <w:tcPr>
            <w:tcW w:w="1757" w:type="dxa"/>
            <w:vAlign w:val="center"/>
          </w:tcPr>
          <w:p w14:paraId="5E21C132" w14:textId="77777777" w:rsidR="00E70453" w:rsidRDefault="00993A52">
            <w:pPr>
              <w:keepNext/>
              <w:spacing w:before="60" w:after="60" w:line="276" w:lineRule="auto"/>
              <w:ind w:firstLineChars="0" w:firstLine="0"/>
              <w:jc w:val="center"/>
            </w:pPr>
            <w:r>
              <w:rPr>
                <w:sz w:val="21"/>
              </w:rPr>
              <w:t>0% / 0%</w:t>
            </w:r>
          </w:p>
        </w:tc>
        <w:tc>
          <w:tcPr>
            <w:tcW w:w="1757" w:type="dxa"/>
            <w:vAlign w:val="center"/>
          </w:tcPr>
          <w:p w14:paraId="4FFD8197" w14:textId="77777777" w:rsidR="00E70453" w:rsidRDefault="00993A52">
            <w:pPr>
              <w:keepNext/>
              <w:spacing w:before="60" w:after="60" w:line="276" w:lineRule="auto"/>
              <w:ind w:firstLineChars="0" w:firstLine="0"/>
              <w:jc w:val="center"/>
            </w:pPr>
            <w:r>
              <w:rPr>
                <w:sz w:val="21"/>
              </w:rPr>
              <w:t>0.00%/2.92%</w:t>
            </w:r>
          </w:p>
        </w:tc>
      </w:tr>
      <w:tr w:rsidR="00E70453" w14:paraId="0CA55050" w14:textId="77777777">
        <w:trPr>
          <w:cantSplit/>
          <w:jc w:val="center"/>
        </w:trPr>
        <w:tc>
          <w:tcPr>
            <w:tcW w:w="1757" w:type="dxa"/>
            <w:vAlign w:val="center"/>
          </w:tcPr>
          <w:p w14:paraId="722BA54A" w14:textId="77777777" w:rsidR="00E70453" w:rsidRDefault="00993A52">
            <w:pPr>
              <w:spacing w:before="60" w:after="60" w:line="276" w:lineRule="auto"/>
              <w:ind w:firstLineChars="0" w:firstLine="0"/>
              <w:jc w:val="center"/>
            </w:pPr>
            <w:r>
              <w:rPr>
                <w:sz w:val="21"/>
              </w:rPr>
              <w:t>1000</w:t>
            </w:r>
          </w:p>
        </w:tc>
        <w:tc>
          <w:tcPr>
            <w:tcW w:w="1757" w:type="dxa"/>
            <w:vAlign w:val="center"/>
          </w:tcPr>
          <w:p w14:paraId="0F70EEB0" w14:textId="77777777" w:rsidR="00E70453" w:rsidRDefault="00993A52">
            <w:pPr>
              <w:spacing w:before="60" w:after="60" w:line="276" w:lineRule="auto"/>
              <w:ind w:firstLineChars="0" w:firstLine="0"/>
              <w:jc w:val="center"/>
            </w:pPr>
            <w:r>
              <w:rPr>
                <w:sz w:val="21"/>
              </w:rPr>
              <w:t>3.700</w:t>
            </w:r>
          </w:p>
        </w:tc>
        <w:tc>
          <w:tcPr>
            <w:tcW w:w="1757" w:type="dxa"/>
            <w:vAlign w:val="center"/>
          </w:tcPr>
          <w:p w14:paraId="7A819181" w14:textId="77777777" w:rsidR="00E70453" w:rsidRDefault="00993A52">
            <w:pPr>
              <w:spacing w:before="60" w:after="60" w:line="276" w:lineRule="auto"/>
              <w:ind w:firstLineChars="0" w:firstLine="0"/>
              <w:jc w:val="center"/>
            </w:pPr>
            <w:r>
              <w:rPr>
                <w:sz w:val="21"/>
              </w:rPr>
              <w:t>100% / 100%</w:t>
            </w:r>
          </w:p>
        </w:tc>
        <w:tc>
          <w:tcPr>
            <w:tcW w:w="1757" w:type="dxa"/>
            <w:vAlign w:val="center"/>
          </w:tcPr>
          <w:p w14:paraId="57B7EB36" w14:textId="77777777" w:rsidR="00E70453" w:rsidRDefault="00993A52">
            <w:pPr>
              <w:spacing w:before="60" w:after="60" w:line="276" w:lineRule="auto"/>
              <w:ind w:firstLineChars="0" w:firstLine="0"/>
              <w:jc w:val="center"/>
            </w:pPr>
            <w:r>
              <w:rPr>
                <w:sz w:val="21"/>
              </w:rPr>
              <w:t>0% / 0%</w:t>
            </w:r>
          </w:p>
        </w:tc>
        <w:tc>
          <w:tcPr>
            <w:tcW w:w="1757" w:type="dxa"/>
            <w:vAlign w:val="center"/>
          </w:tcPr>
          <w:p w14:paraId="45C75F71" w14:textId="77777777" w:rsidR="00E70453" w:rsidRDefault="00993A52">
            <w:pPr>
              <w:spacing w:before="60" w:after="60" w:line="276" w:lineRule="auto"/>
              <w:ind w:firstLineChars="0" w:firstLine="0"/>
              <w:jc w:val="center"/>
            </w:pPr>
            <w:r>
              <w:rPr>
                <w:sz w:val="21"/>
              </w:rPr>
              <w:t>0.00%/3.08%</w:t>
            </w:r>
          </w:p>
        </w:tc>
      </w:tr>
    </w:tbl>
    <w:p w14:paraId="3D06D3DF" w14:textId="77777777" w:rsidR="00E70453" w:rsidRDefault="00993A52">
      <w:r>
        <w:t>两组强与启动强多径均为</w:t>
      </w:r>
      <w:r>
        <w:t>100%</w:t>
      </w:r>
      <w:r>
        <w:t>，弱与共模均为</w:t>
      </w:r>
      <w:r>
        <w:t>0%</w:t>
      </w:r>
      <w:r>
        <w:t>。</w:t>
      </w:r>
      <w:r>
        <w:t>1</w:t>
      </w:r>
      <w:r>
        <w:t>秒窗口的</w:t>
      </w:r>
      <w:r>
        <w:t>LOS</w:t>
      </w:r>
      <w:r>
        <w:t>时间标准差降到约</w:t>
      </w:r>
      <w:r>
        <w:t>0.31</w:t>
      </w:r>
      <w:r>
        <w:t>～</w:t>
      </w:r>
      <w:r>
        <w:t>0.33 mm</w:t>
      </w:r>
      <w:r>
        <w:t>，但未消除均值偏差。标定集</w:t>
      </w:r>
      <w:r>
        <w:t>PRN3</w:t>
      </w:r>
      <w:r>
        <w:t>后期均值约</w:t>
      </w:r>
      <w:r>
        <w:t>3 mm</w:t>
      </w:r>
      <w:r>
        <w:t>，把跨卫星统一阈值维持在</w:t>
      </w:r>
      <w:r>
        <w:t>3.7</w:t>
      </w:r>
      <w:r>
        <w:t>～</w:t>
      </w:r>
      <w:r>
        <w:t>4.2 mm</w:t>
      </w:r>
      <w:r>
        <w:t>；第一组弱多径</w:t>
      </w:r>
      <w:r>
        <w:t>PRN1</w:t>
      </w:r>
      <w:r>
        <w:t>均值约</w:t>
      </w:r>
      <w:r>
        <w:t>1.50 mm</w:t>
      </w:r>
      <w:r>
        <w:t>，仍低于阈值。</w:t>
      </w:r>
    </w:p>
    <w:p w14:paraId="49FADE70" w14:textId="77777777" w:rsidR="00E70453" w:rsidRDefault="00993A52">
      <w:r>
        <w:t>短记录与长记录同时改变了时长、种子和评估时段，因此不能将跨报告差异只归因于窗长。相同</w:t>
      </w:r>
      <w:r>
        <w:t>3</w:t>
      </w:r>
      <w:r>
        <w:t>秒记录内部的比较则表明，继续加长窗口没有改善弱多径检出。</w:t>
      </w:r>
      <w:r>
        <w:t>1</w:t>
      </w:r>
      <w:r>
        <w:t>秒窗口最早在</w:t>
      </w:r>
      <w:r>
        <w:t>1.19</w:t>
      </w:r>
      <w:r>
        <w:t>秒才有完整结果，不能据此准确评价</w:t>
      </w:r>
      <w:r>
        <w:t>500 ms</w:t>
      </w:r>
      <w:r>
        <w:t>事件附近的最早响应。</w:t>
      </w:r>
    </w:p>
    <w:p w14:paraId="38345304" w14:textId="77777777" w:rsidR="00E70453" w:rsidRDefault="00993A52">
      <w:r>
        <w:t>长记录评估种子为</w:t>
      </w:r>
      <w:r>
        <w:t>6300/6301</w:t>
      </w:r>
      <w:r>
        <w:t>及</w:t>
      </w:r>
      <w:r>
        <w:t>6302/6303</w:t>
      </w:r>
      <w:r>
        <w:t>，检出分母每组</w:t>
      </w:r>
      <w:r>
        <w:t>150</w:t>
      </w:r>
      <w:r>
        <w:t>个</w:t>
      </w:r>
      <w:r>
        <w:t>PRN1</w:t>
      </w:r>
      <w:r>
        <w:t>历元，</w:t>
      </w:r>
      <w:r>
        <w:t>LOS</w:t>
      </w:r>
      <w:r>
        <w:t>分母每组</w:t>
      </w:r>
      <w:r>
        <w:t>1200</w:t>
      </w:r>
      <w:r>
        <w:t>个卫星历元。</w:t>
      </w:r>
      <w:r>
        <w:t>200</w:t>
      </w:r>
      <w:r>
        <w:t>、</w:t>
      </w:r>
      <w:r>
        <w:t>500</w:t>
      </w:r>
      <w:r>
        <w:t>、</w:t>
      </w:r>
      <w:r>
        <w:t>1000 ms</w:t>
      </w:r>
      <w:r>
        <w:t>窗的</w:t>
      </w:r>
      <w:r>
        <w:t>LOS</w:t>
      </w:r>
      <w:r>
        <w:t>逐星时间</w:t>
      </w:r>
      <w:r>
        <w:t>STD</w:t>
      </w:r>
      <w:r>
        <w:t>均值分别</w:t>
      </w:r>
      <w:r>
        <w:t>0.698/0.620</w:t>
      </w:r>
      <w:r>
        <w:t>、</w:t>
      </w:r>
      <w:r>
        <w:t>0.544/0.468</w:t>
      </w:r>
      <w:r>
        <w:t>、</w:t>
      </w:r>
      <w:r>
        <w:t>0.326/0.308 mm</w:t>
      </w:r>
      <w:r>
        <w:t>。第一组</w:t>
      </w:r>
      <w:r>
        <w:t>PRN1</w:t>
      </w:r>
      <w:r>
        <w:t>未平均后期残差均值分别为</w:t>
      </w:r>
      <w:r>
        <w:t>LOS −1.594 mm</w:t>
      </w:r>
      <w:r>
        <w:t>、弱</w:t>
      </w:r>
      <w:r>
        <w:t>1.496 mm</w:t>
      </w:r>
      <w:r>
        <w:t>、强</w:t>
      </w:r>
      <w:r>
        <w:t>10.913 mm</w:t>
      </w:r>
      <w:r>
        <w:t>；标定</w:t>
      </w:r>
      <w:r>
        <w:t>PRN3</w:t>
      </w:r>
      <w:r>
        <w:t>三组均值为</w:t>
      </w:r>
      <w:r>
        <w:t>3.156</w:t>
      </w:r>
      <w:r>
        <w:t>、</w:t>
      </w:r>
      <w:r>
        <w:t>2.974</w:t>
      </w:r>
      <w:r>
        <w:t>、</w:t>
      </w:r>
      <w:r>
        <w:t>2.984 mm</w:t>
      </w:r>
      <w:r>
        <w:t>。均值来源尚未定位，不能据此归因于某个硬件或环路。</w:t>
      </w:r>
      <w:r>
        <w:t>[22]</w:t>
      </w:r>
    </w:p>
    <w:p w14:paraId="4A61A29C" w14:textId="77777777" w:rsidR="00E70453" w:rsidRDefault="00993A52">
      <w:pPr>
        <w:pStyle w:val="2"/>
      </w:pPr>
      <w:bookmarkStart w:id="54" w:name="_Toc240062566"/>
      <w:r>
        <w:t>检测结果的解释</w:t>
      </w:r>
      <w:bookmarkEnd w:id="54"/>
    </w:p>
    <w:p w14:paraId="1EA81291" w14:textId="77777777" w:rsidR="00E70453" w:rsidRDefault="00993A52">
      <w:r>
        <w:t>当前比例是受污染</w:t>
      </w:r>
      <w:r>
        <w:t>PRN1</w:t>
      </w:r>
      <w:r>
        <w:t>在指定历元中的超阈值次数比例；误报分母为无多径场景所有卫星历元。持续滑动计算不等于加入了持续报警逻辑，当前窗口回放仍逐次独立判决。报告不把同一记录的数百个重叠窗口当成数百次独立实验。</w:t>
      </w:r>
    </w:p>
    <w:p w14:paraId="30DCFAA0" w14:textId="77777777" w:rsidR="00E70453" w:rsidRDefault="00993A52">
      <w:r>
        <w:t>小</w:t>
      </w:r>
      <w:r>
        <w:t>SDCP</w:t>
      </w:r>
      <w:r>
        <w:t>只说明差分后一致，不能证明无多径；大</w:t>
      </w:r>
      <w:r>
        <w:t>SDCP</w:t>
      </w:r>
      <w:r>
        <w:t>也可能来自通道、姿态或几何误差。下一阶段的关键不是继续追求更平滑的曲线，而是解决正常条件下均值偏差与不确定性建模。</w:t>
      </w:r>
    </w:p>
    <w:p w14:paraId="28879D93" w14:textId="77777777" w:rsidR="00E70453" w:rsidRDefault="00993A52">
      <w:pPr>
        <w:pStyle w:val="1"/>
      </w:pPr>
      <w:bookmarkStart w:id="55" w:name="_Toc240062567"/>
      <w:r>
        <w:lastRenderedPageBreak/>
        <w:t>多径检测与定位收益</w:t>
      </w:r>
      <w:bookmarkEnd w:id="55"/>
    </w:p>
    <w:p w14:paraId="75B4D4E2" w14:textId="77777777" w:rsidR="00E70453" w:rsidRDefault="00993A52">
      <w:pPr>
        <w:pStyle w:val="2"/>
      </w:pPr>
      <w:bookmarkStart w:id="56" w:name="_Toc240062568"/>
      <w:r>
        <w:t>接入方式与评价指标</w:t>
      </w:r>
      <w:bookmarkEnd w:id="56"/>
    </w:p>
    <w:p w14:paraId="3557E30E" w14:textId="77777777" w:rsidR="00E70453" w:rsidRDefault="00993A52">
      <w:r>
        <w:t>原参考段</w:t>
      </w:r>
      <w:r>
        <w:t>SDCP</w:t>
      </w:r>
      <w:r>
        <w:t>接入单频双天线定位，比较不加权、</w:t>
      </w:r>
      <w:r>
        <w:t>sigmoid</w:t>
      </w:r>
      <w:r>
        <w:t>软降权及硬剔除。每颗卫星两根天线同权，且同一权重同时作用于码与相位；没有利用真值只删除受污染</w:t>
      </w:r>
      <w:r>
        <w:t>TR</w:t>
      </w:r>
      <w:r>
        <w:t>通道。</w:t>
      </w:r>
      <w:r>
        <w:t>[20]</w:t>
      </w:r>
    </w:p>
    <w:p w14:paraId="07AE5ACB" w14:textId="77777777" w:rsidR="00E70453" w:rsidRDefault="00993A52">
      <w:r>
        <w:t>码和相位标准差按权重平方根缩放，零权重表示排除。</w:t>
      </w:r>
      <w:r>
        <w:t>TR</w:t>
      </w:r>
      <w:r>
        <w:t>观测采用卫星坐标减已知基线的等效几何，避免把两天线当成重合。联合浮点解为每颗卫星每根天线设置独立常数参数。</w:t>
      </w:r>
    </w:p>
    <w:p w14:paraId="46DDD4E5" w14:textId="77777777" w:rsidR="00E70453" w:rsidRDefault="00993A52">
      <w:r>
        <w:t>除绝对三维</w:t>
      </w:r>
      <w:r>
        <w:t>RMS</w:t>
      </w:r>
      <w:r>
        <w:t>外，报告同种方法相对配对</w:t>
      </w:r>
      <w:r>
        <w:t>LOS</w:t>
      </w:r>
      <w:r>
        <w:t>输出变化</w:t>
      </w:r>
      <w:r>
        <w:t>RMS</w:t>
      </w:r>
      <w:r>
        <w:t>。该变化包含多径与权重改变的几何和噪声代价，不是纯多径误差。绝对误差偶然下降可能来自原偏差抵消，因此两类指标必须同时看。</w:t>
      </w:r>
    </w:p>
    <w:p w14:paraId="473D230B" w14:textId="77777777" w:rsidR="00E70453" w:rsidRDefault="00993A52">
      <w:pPr>
        <w:pStyle w:val="2"/>
      </w:pPr>
      <w:bookmarkStart w:id="57" w:name="_Toc240062569"/>
      <w:r>
        <w:t>强多径收益与代价</w:t>
      </w:r>
      <w:bookmarkEnd w:id="57"/>
    </w:p>
    <w:p w14:paraId="0F762C46" w14:textId="1D0E69B0" w:rsidR="00E70453" w:rsidRDefault="00993A52">
      <w:r>
        <w:t>相关项目与数值见表</w:t>
      </w:r>
      <w:r>
        <w:fldChar w:fldCharType="begin"/>
      </w:r>
      <w:r>
        <w:instrText xml:space="preserve"> REF Table_7_1 \h </w:instrText>
      </w:r>
      <w:r>
        <w:fldChar w:fldCharType="separate"/>
      </w:r>
      <w:r w:rsidR="0030138F">
        <w:rPr>
          <w:noProof/>
        </w:rPr>
        <w:t>7</w:t>
      </w:r>
      <w:r w:rsidR="0030138F">
        <w:t>-</w:t>
      </w:r>
      <w:r w:rsidR="0030138F">
        <w:rPr>
          <w:noProof/>
        </w:rPr>
        <w:t>1</w:t>
      </w:r>
      <w:r>
        <w:fldChar w:fldCharType="end"/>
      </w:r>
      <w:r>
        <w:t>。</w:t>
      </w:r>
    </w:p>
    <w:p w14:paraId="438D33A6" w14:textId="20FB1534" w:rsidR="00E70453" w:rsidRDefault="00993A52">
      <w:pPr>
        <w:pStyle w:val="af7"/>
        <w:keepNext/>
      </w:pPr>
      <w:r>
        <w:t>表</w:t>
      </w:r>
      <w:r>
        <w:t xml:space="preserve"> </w:t>
      </w:r>
      <w:bookmarkStart w:id="58" w:name="Table_7_1"/>
      <w:r>
        <w:fldChar w:fldCharType="begin"/>
      </w:r>
      <w:r>
        <w:instrText xml:space="preserve"> STYLEREF 1 \s </w:instrText>
      </w:r>
      <w:r>
        <w:fldChar w:fldCharType="separate"/>
      </w:r>
      <w:r w:rsidR="0030138F">
        <w:rPr>
          <w:noProof/>
        </w:rPr>
        <w:t>7</w:t>
      </w:r>
      <w:r>
        <w:fldChar w:fldCharType="end"/>
      </w:r>
      <w:r>
        <w:t>-</w:t>
      </w:r>
      <w:r>
        <w:fldChar w:fldCharType="begin"/>
      </w:r>
      <w:r>
        <w:instrText xml:space="preserve"> SEQ Table \* ARABIC \s 1 </w:instrText>
      </w:r>
      <w:r>
        <w:fldChar w:fldCharType="separate"/>
      </w:r>
      <w:r w:rsidR="0030138F">
        <w:rPr>
          <w:noProof/>
        </w:rPr>
        <w:t>1</w:t>
      </w:r>
      <w:r>
        <w:fldChar w:fldCharType="end"/>
      </w:r>
      <w:bookmarkEnd w:id="58"/>
      <w:r>
        <w:t xml:space="preserve"> SDCP</w:t>
      </w:r>
      <w:r>
        <w:t>软降权的定位收益与代价</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2197"/>
        <w:gridCol w:w="2197"/>
        <w:gridCol w:w="2197"/>
        <w:gridCol w:w="2197"/>
      </w:tblGrid>
      <w:tr w:rsidR="00E70453" w14:paraId="75AC6D70" w14:textId="77777777">
        <w:trPr>
          <w:cantSplit/>
          <w:tblHeader/>
          <w:jc w:val="center"/>
        </w:trPr>
        <w:tc>
          <w:tcPr>
            <w:tcW w:w="2197" w:type="dxa"/>
            <w:tcBorders>
              <w:bottom w:val="single" w:sz="6" w:space="0" w:color="auto"/>
            </w:tcBorders>
            <w:vAlign w:val="center"/>
          </w:tcPr>
          <w:p w14:paraId="1B034651" w14:textId="77777777" w:rsidR="00E70453" w:rsidRDefault="00993A52">
            <w:pPr>
              <w:keepNext/>
              <w:spacing w:before="60" w:after="60" w:line="276" w:lineRule="auto"/>
              <w:ind w:firstLineChars="0" w:firstLine="0"/>
              <w:jc w:val="center"/>
            </w:pPr>
            <w:r>
              <w:rPr>
                <w:b/>
                <w:sz w:val="21"/>
              </w:rPr>
              <w:t>噪声对</w:t>
            </w:r>
          </w:p>
        </w:tc>
        <w:tc>
          <w:tcPr>
            <w:tcW w:w="2197" w:type="dxa"/>
            <w:tcBorders>
              <w:bottom w:val="single" w:sz="6" w:space="0" w:color="auto"/>
            </w:tcBorders>
            <w:vAlign w:val="center"/>
          </w:tcPr>
          <w:p w14:paraId="67AD5130" w14:textId="77777777" w:rsidR="00E70453" w:rsidRDefault="00993A52">
            <w:pPr>
              <w:keepNext/>
              <w:spacing w:before="60" w:after="60" w:line="276" w:lineRule="auto"/>
              <w:ind w:firstLineChars="0" w:firstLine="0"/>
              <w:jc w:val="center"/>
            </w:pPr>
            <w:r>
              <w:rPr>
                <w:b/>
                <w:sz w:val="21"/>
              </w:rPr>
              <w:t>浮点</w:t>
            </w:r>
            <w:r>
              <w:rPr>
                <w:b/>
                <w:sz w:val="21"/>
              </w:rPr>
              <w:t xml:space="preserve">RMS </w:t>
            </w:r>
            <w:r>
              <w:rPr>
                <w:b/>
                <w:sz w:val="21"/>
              </w:rPr>
              <w:t>原始</w:t>
            </w:r>
            <w:r>
              <w:rPr>
                <w:b/>
                <w:sz w:val="21"/>
              </w:rPr>
              <w:t>→</w:t>
            </w:r>
            <w:r>
              <w:rPr>
                <w:b/>
                <w:sz w:val="21"/>
              </w:rPr>
              <w:t>软</w:t>
            </w:r>
            <w:r>
              <w:rPr>
                <w:b/>
                <w:sz w:val="21"/>
              </w:rPr>
              <w:t xml:space="preserve"> m</w:t>
            </w:r>
          </w:p>
        </w:tc>
        <w:tc>
          <w:tcPr>
            <w:tcW w:w="2197" w:type="dxa"/>
            <w:tcBorders>
              <w:bottom w:val="single" w:sz="6" w:space="0" w:color="auto"/>
            </w:tcBorders>
            <w:vAlign w:val="center"/>
          </w:tcPr>
          <w:p w14:paraId="7F108E60" w14:textId="77777777" w:rsidR="00E70453" w:rsidRDefault="00993A52">
            <w:pPr>
              <w:keepNext/>
              <w:spacing w:before="60" w:after="60" w:line="276" w:lineRule="auto"/>
              <w:ind w:firstLineChars="0" w:firstLine="0"/>
              <w:jc w:val="center"/>
            </w:pPr>
            <w:r>
              <w:rPr>
                <w:b/>
                <w:sz w:val="21"/>
              </w:rPr>
              <w:t>配对</w:t>
            </w:r>
            <w:r>
              <w:rPr>
                <w:b/>
                <w:sz w:val="21"/>
              </w:rPr>
              <w:t>LOS</w:t>
            </w:r>
            <w:r>
              <w:rPr>
                <w:b/>
                <w:sz w:val="21"/>
              </w:rPr>
              <w:t>变化</w:t>
            </w:r>
            <w:r>
              <w:rPr>
                <w:b/>
                <w:sz w:val="21"/>
              </w:rPr>
              <w:t xml:space="preserve"> </w:t>
            </w:r>
            <w:r>
              <w:rPr>
                <w:b/>
                <w:sz w:val="21"/>
              </w:rPr>
              <w:t>原始</w:t>
            </w:r>
            <w:r>
              <w:rPr>
                <w:b/>
                <w:sz w:val="21"/>
              </w:rPr>
              <w:t>→</w:t>
            </w:r>
            <w:r>
              <w:rPr>
                <w:b/>
                <w:sz w:val="21"/>
              </w:rPr>
              <w:t>软</w:t>
            </w:r>
            <w:r>
              <w:rPr>
                <w:b/>
                <w:sz w:val="21"/>
              </w:rPr>
              <w:t xml:space="preserve"> m</w:t>
            </w:r>
          </w:p>
        </w:tc>
        <w:tc>
          <w:tcPr>
            <w:tcW w:w="2197" w:type="dxa"/>
            <w:tcBorders>
              <w:bottom w:val="single" w:sz="6" w:space="0" w:color="auto"/>
            </w:tcBorders>
            <w:vAlign w:val="center"/>
          </w:tcPr>
          <w:p w14:paraId="39330750" w14:textId="77777777" w:rsidR="00E70453" w:rsidRDefault="00993A52">
            <w:pPr>
              <w:keepNext/>
              <w:spacing w:before="60" w:after="60" w:line="276" w:lineRule="auto"/>
              <w:ind w:firstLineChars="0" w:firstLine="0"/>
              <w:jc w:val="center"/>
            </w:pPr>
            <w:r>
              <w:rPr>
                <w:b/>
                <w:sz w:val="21"/>
              </w:rPr>
              <w:t>纯码</w:t>
            </w:r>
            <w:r>
              <w:rPr>
                <w:b/>
                <w:sz w:val="21"/>
              </w:rPr>
              <w:t xml:space="preserve">RMS </w:t>
            </w:r>
            <w:r>
              <w:rPr>
                <w:b/>
                <w:sz w:val="21"/>
              </w:rPr>
              <w:t>原始</w:t>
            </w:r>
            <w:r>
              <w:rPr>
                <w:b/>
                <w:sz w:val="21"/>
              </w:rPr>
              <w:t>→</w:t>
            </w:r>
            <w:r>
              <w:rPr>
                <w:b/>
                <w:sz w:val="21"/>
              </w:rPr>
              <w:t>软</w:t>
            </w:r>
            <w:r>
              <w:rPr>
                <w:b/>
                <w:sz w:val="21"/>
              </w:rPr>
              <w:t xml:space="preserve"> m</w:t>
            </w:r>
          </w:p>
        </w:tc>
      </w:tr>
      <w:tr w:rsidR="00E70453" w14:paraId="13A4E558" w14:textId="77777777">
        <w:trPr>
          <w:cantSplit/>
          <w:jc w:val="center"/>
        </w:trPr>
        <w:tc>
          <w:tcPr>
            <w:tcW w:w="2197" w:type="dxa"/>
            <w:vAlign w:val="center"/>
          </w:tcPr>
          <w:p w14:paraId="72EF58AC" w14:textId="77777777" w:rsidR="00E70453" w:rsidRDefault="00993A52">
            <w:pPr>
              <w:keepNext/>
              <w:spacing w:before="60" w:after="60" w:line="276" w:lineRule="auto"/>
              <w:ind w:firstLineChars="0" w:firstLine="0"/>
              <w:jc w:val="center"/>
            </w:pPr>
            <w:r>
              <w:rPr>
                <w:sz w:val="21"/>
              </w:rPr>
              <w:t>6100/6101</w:t>
            </w:r>
          </w:p>
        </w:tc>
        <w:tc>
          <w:tcPr>
            <w:tcW w:w="2197" w:type="dxa"/>
            <w:vAlign w:val="center"/>
          </w:tcPr>
          <w:p w14:paraId="6329A968" w14:textId="77777777" w:rsidR="00E70453" w:rsidRDefault="00993A52">
            <w:pPr>
              <w:keepNext/>
              <w:spacing w:before="60" w:after="60" w:line="276" w:lineRule="auto"/>
              <w:ind w:firstLineChars="0" w:firstLine="0"/>
              <w:jc w:val="center"/>
            </w:pPr>
            <w:r>
              <w:rPr>
                <w:sz w:val="21"/>
              </w:rPr>
              <w:t>1.632→0.702</w:t>
            </w:r>
          </w:p>
        </w:tc>
        <w:tc>
          <w:tcPr>
            <w:tcW w:w="2197" w:type="dxa"/>
            <w:vAlign w:val="center"/>
          </w:tcPr>
          <w:p w14:paraId="5054DC6A" w14:textId="77777777" w:rsidR="00E70453" w:rsidRDefault="00993A52">
            <w:pPr>
              <w:keepNext/>
              <w:spacing w:before="60" w:after="60" w:line="276" w:lineRule="auto"/>
              <w:ind w:firstLineChars="0" w:firstLine="0"/>
              <w:jc w:val="center"/>
            </w:pPr>
            <w:r>
              <w:rPr>
                <w:sz w:val="21"/>
              </w:rPr>
              <w:t>3.710→1.565</w:t>
            </w:r>
          </w:p>
        </w:tc>
        <w:tc>
          <w:tcPr>
            <w:tcW w:w="2197" w:type="dxa"/>
            <w:vAlign w:val="center"/>
          </w:tcPr>
          <w:p w14:paraId="62989BFB" w14:textId="77777777" w:rsidR="00E70453" w:rsidRDefault="00993A52">
            <w:pPr>
              <w:keepNext/>
              <w:spacing w:before="60" w:after="60" w:line="276" w:lineRule="auto"/>
              <w:ind w:firstLineChars="0" w:firstLine="0"/>
              <w:jc w:val="center"/>
            </w:pPr>
            <w:r>
              <w:rPr>
                <w:sz w:val="21"/>
              </w:rPr>
              <w:t>5.209→5.613</w:t>
            </w:r>
          </w:p>
        </w:tc>
      </w:tr>
      <w:tr w:rsidR="00E70453" w14:paraId="6360EF73" w14:textId="77777777">
        <w:trPr>
          <w:cantSplit/>
          <w:jc w:val="center"/>
        </w:trPr>
        <w:tc>
          <w:tcPr>
            <w:tcW w:w="2197" w:type="dxa"/>
            <w:vAlign w:val="center"/>
          </w:tcPr>
          <w:p w14:paraId="37FF2FCB" w14:textId="77777777" w:rsidR="00E70453" w:rsidRDefault="00993A52">
            <w:pPr>
              <w:spacing w:before="60" w:after="60" w:line="276" w:lineRule="auto"/>
              <w:ind w:firstLineChars="0" w:firstLine="0"/>
              <w:jc w:val="center"/>
            </w:pPr>
            <w:r>
              <w:rPr>
                <w:sz w:val="21"/>
              </w:rPr>
              <w:t>6102/6103</w:t>
            </w:r>
          </w:p>
        </w:tc>
        <w:tc>
          <w:tcPr>
            <w:tcW w:w="2197" w:type="dxa"/>
            <w:vAlign w:val="center"/>
          </w:tcPr>
          <w:p w14:paraId="53D95BE2" w14:textId="77777777" w:rsidR="00E70453" w:rsidRDefault="00993A52">
            <w:pPr>
              <w:spacing w:before="60" w:after="60" w:line="276" w:lineRule="auto"/>
              <w:ind w:firstLineChars="0" w:firstLine="0"/>
              <w:jc w:val="center"/>
            </w:pPr>
            <w:r>
              <w:rPr>
                <w:sz w:val="21"/>
              </w:rPr>
              <w:t>1.384→0.485</w:t>
            </w:r>
          </w:p>
        </w:tc>
        <w:tc>
          <w:tcPr>
            <w:tcW w:w="2197" w:type="dxa"/>
            <w:vAlign w:val="center"/>
          </w:tcPr>
          <w:p w14:paraId="54A6BE79" w14:textId="77777777" w:rsidR="00E70453" w:rsidRDefault="00993A52">
            <w:pPr>
              <w:spacing w:before="60" w:after="60" w:line="276" w:lineRule="auto"/>
              <w:ind w:firstLineChars="0" w:firstLine="0"/>
              <w:jc w:val="center"/>
            </w:pPr>
            <w:r>
              <w:rPr>
                <w:sz w:val="21"/>
              </w:rPr>
              <w:t>3.635→2.212</w:t>
            </w:r>
          </w:p>
        </w:tc>
        <w:tc>
          <w:tcPr>
            <w:tcW w:w="2197" w:type="dxa"/>
            <w:vAlign w:val="center"/>
          </w:tcPr>
          <w:p w14:paraId="1BE60BD7" w14:textId="77777777" w:rsidR="00E70453" w:rsidRDefault="00993A52">
            <w:pPr>
              <w:spacing w:before="60" w:after="60" w:line="276" w:lineRule="auto"/>
              <w:ind w:firstLineChars="0" w:firstLine="0"/>
              <w:jc w:val="center"/>
            </w:pPr>
            <w:r>
              <w:rPr>
                <w:sz w:val="21"/>
              </w:rPr>
              <w:t>4.279→6.172</w:t>
            </w:r>
          </w:p>
        </w:tc>
      </w:tr>
    </w:tbl>
    <w:p w14:paraId="18CEFF66" w14:textId="77777777" w:rsidR="00E70453" w:rsidRDefault="00993A52">
      <w:r>
        <w:t>软降权使强多径浮点绝对</w:t>
      </w:r>
      <w:r>
        <w:t>RMS</w:t>
      </w:r>
      <w:r>
        <w:t>降低约</w:t>
      </w:r>
      <w:r>
        <w:t>57%</w:t>
      </w:r>
      <w:r>
        <w:t>～</w:t>
      </w:r>
      <w:r>
        <w:t>65%</w:t>
      </w:r>
      <w:r>
        <w:t>，配对</w:t>
      </w:r>
      <w:r>
        <w:t>LOS</w:t>
      </w:r>
      <w:r>
        <w:t>变化降低约</w:t>
      </w:r>
      <w:r>
        <w:t>39%</w:t>
      </w:r>
      <w:r>
        <w:t>～</w:t>
      </w:r>
      <w:r>
        <w:t>58%</w:t>
      </w:r>
      <w:r>
        <w:t>；同时纯码</w:t>
      </w:r>
      <w:r>
        <w:t>RMS</w:t>
      </w:r>
      <w:r>
        <w:t>上升约</w:t>
      </w:r>
      <w:r>
        <w:t>8%</w:t>
      </w:r>
      <w:r>
        <w:t>和</w:t>
      </w:r>
      <w:r>
        <w:t>44%</w:t>
      </w:r>
      <w:r>
        <w:t>，浮点去均值散布也变大。故</w:t>
      </w:r>
      <w:r>
        <w:t>“</w:t>
      </w:r>
      <w:r>
        <w:t>检测有效</w:t>
      </w:r>
      <w:r>
        <w:t>”</w:t>
      </w:r>
      <w:r>
        <w:t>不自动等于</w:t>
      </w:r>
      <w:r>
        <w:t>“</w:t>
      </w:r>
      <w:r>
        <w:t>所有定位指标改善</w:t>
      </w:r>
      <w:r>
        <w:t>”</w:t>
      </w:r>
      <w:r>
        <w:t>。</w:t>
      </w:r>
    </w:p>
    <w:p w14:paraId="58289FC1" w14:textId="77777777" w:rsidR="00E70453" w:rsidRDefault="00993A52">
      <w:pPr>
        <w:pStyle w:val="2"/>
      </w:pPr>
      <w:bookmarkStart w:id="59" w:name="_Toc240062570"/>
      <w:r>
        <w:t>弱多径与盲区</w:t>
      </w:r>
      <w:bookmarkEnd w:id="59"/>
    </w:p>
    <w:p w14:paraId="298595B1" w14:textId="77777777" w:rsidR="00E70453" w:rsidRDefault="00993A52">
      <w:r>
        <w:t>弱多径的浮点绝对</w:t>
      </w:r>
      <w:r>
        <w:t>RMS</w:t>
      </w:r>
      <w:r>
        <w:t>略降，但配对</w:t>
      </w:r>
      <w:r>
        <w:t>LOS</w:t>
      </w:r>
      <w:r>
        <w:t>变化由</w:t>
      </w:r>
      <w:r>
        <w:t>0.202</w:t>
      </w:r>
      <w:r>
        <w:t>升到</w:t>
      </w:r>
      <w:r>
        <w:t>0.350 m</w:t>
      </w:r>
      <w:r>
        <w:t>、由</w:t>
      </w:r>
      <w:r>
        <w:t>0.151</w:t>
      </w:r>
      <w:r>
        <w:t>升到</w:t>
      </w:r>
      <w:r>
        <w:t>0.212 m</w:t>
      </w:r>
      <w:r>
        <w:t>，不能作为可靠抑制证据。共模和参考段静态污染下权重几乎保留，定位偏差仍在。硬剔除还可能减少正常卫星数，强场景最少仅剩五颗。</w:t>
      </w:r>
    </w:p>
    <w:p w14:paraId="04CC7455" w14:textId="77777777" w:rsidR="00E70453" w:rsidRDefault="00993A52">
      <w:r>
        <w:lastRenderedPageBreak/>
        <w:t>本轮</w:t>
      </w:r>
      <w:r>
        <w:t>10</w:t>
      </w:r>
      <w:r>
        <w:t>组场景、三种处理的后期码定位和浮点定位各</w:t>
      </w:r>
      <w:r>
        <w:t>1200</w:t>
      </w:r>
      <w:r>
        <w:t>次均解出，现有</w:t>
      </w:r>
      <w:r>
        <w:t>50 mm</w:t>
      </w:r>
      <w:r>
        <w:t>相位残差检查通过。但该检查不是完整周跳保护，且每场景只有两个噪声实现。新校准取余与长窗检测尚未接入该定位流程。</w:t>
      </w:r>
    </w:p>
    <w:p w14:paraId="329789DE" w14:textId="77777777" w:rsidR="00E70453" w:rsidRDefault="00993A52">
      <w:r>
        <w:t>下一步应固定检测器，分别比较仅码降权、仅相位降权及两者同权，并同时检查</w:t>
      </w:r>
      <w:r>
        <w:t>LOS</w:t>
      </w:r>
      <w:r>
        <w:t>退化、定位可用率与弱多径收益。不得用真值挑选每条记录表现最好的模式作为运行策略。</w:t>
      </w:r>
    </w:p>
    <w:p w14:paraId="7A90CAD5" w14:textId="77777777" w:rsidR="00E70453" w:rsidRDefault="00993A52">
      <w:pPr>
        <w:pStyle w:val="1"/>
      </w:pPr>
      <w:bookmarkStart w:id="60" w:name="_Toc240062571"/>
      <w:r>
        <w:t>工程约束与可信度自检方案</w:t>
      </w:r>
      <w:bookmarkEnd w:id="60"/>
    </w:p>
    <w:p w14:paraId="1FC24EA2" w14:textId="77777777" w:rsidR="00E70453" w:rsidRDefault="00993A52">
      <w:pPr>
        <w:pStyle w:val="2"/>
      </w:pPr>
      <w:bookmarkStart w:id="61" w:name="_Toc240062572"/>
      <w:r>
        <w:t>标定迁移的风险</w:t>
      </w:r>
      <w:bookmarkEnd w:id="61"/>
    </w:p>
    <w:p w14:paraId="7C4F5D10" w14:textId="77777777" w:rsidR="00E70453" w:rsidRDefault="00993A52">
      <w:r>
        <w:t>通道偏差标定修正观测，阈值标定定义正常容许范围，两者不能互相替代。温度、本振重锁、增益或滤波状态、采样错位、天线相位中心及握持环境都可能改变残差均值与波动。事先标定只有在适用条件得到验证时才有意义。</w:t>
      </w:r>
      <w:r>
        <w:t>[2,23]</w:t>
      </w:r>
    </w:p>
    <w:p w14:paraId="0BB22235" w14:textId="77777777" w:rsidR="00E70453" w:rsidRDefault="00993A52">
      <w:r>
        <w:t>不能将现场启动数据默认当作无多径数据，也不能对每颗卫星运行均值归零。否则持续污染会被吸收为正常值。多星一致性只能作为额外约束，不能默认多数卫星永远可靠。</w:t>
      </w:r>
    </w:p>
    <w:p w14:paraId="4BD6F43D" w14:textId="77777777" w:rsidR="00E70453" w:rsidRDefault="00993A52">
      <w:pPr>
        <w:pStyle w:val="2"/>
      </w:pPr>
      <w:bookmarkStart w:id="62" w:name="_Toc240062573"/>
      <w:r>
        <w:t>分层误差预算与标定执行</w:t>
      </w:r>
      <w:bookmarkEnd w:id="62"/>
    </w:p>
    <w:p w14:paraId="1064AFB7" w14:textId="77777777" w:rsidR="00E70453" w:rsidRDefault="00993A52">
      <w:r>
        <w:t>应将误差区分为固定、状态相关、慢漂、方向相关和随机项。数字注入先核对</w:t>
      </w:r>
      <w:r>
        <w:t>sample/epoch</w:t>
      </w:r>
      <w:r>
        <w:t>计数、</w:t>
      </w:r>
      <w:r>
        <w:t>DFE</w:t>
      </w:r>
      <w:r>
        <w:t>群时延、抽取分支和丢帧；共源</w:t>
      </w:r>
      <w:r>
        <w:t>RF</w:t>
      </w:r>
      <w:r>
        <w:t>传导检查增益、相位、群时延与重锁；整机暗室检查</w:t>
      </w:r>
      <w:r>
        <w:t>PCO/PCV</w:t>
      </w:r>
      <w:r>
        <w:t>、互耦、极化、姿态和附件；最后在开阔实星、受控多径及动态场景验证迁移。一次静态总偏置不能替代这几层隔离。</w:t>
      </w:r>
      <w:r>
        <w:t>[2]</w:t>
      </w:r>
    </w:p>
    <w:p w14:paraId="01B5B402" w14:textId="77777777" w:rsidR="00E70453" w:rsidRDefault="00993A52">
      <w:r>
        <w:t>固定时延与随机抖动应分别处理，前者可校准，后者贡献噪声。采样错位的相位效应取决于所在节点的等效频率，不能一概以</w:t>
      </w:r>
      <w:r>
        <w:t>RF</w:t>
      </w:r>
      <w:r>
        <w:t>载频或数字中频换算。仅在各项不相关时才可用方差相加分配总预算；未测得相关性及目标最小效应前，不给出全平台统一纳秒或毫米验收值。</w:t>
      </w:r>
    </w:p>
    <w:p w14:paraId="32C770DE" w14:textId="77777777" w:rsidR="00E70453" w:rsidRDefault="00993A52">
      <w:r>
        <w:t>Measurement</w:t>
      </w:r>
      <w:r>
        <w:t>日志应至少包含通道、频点、</w:t>
      </w:r>
      <w:r>
        <w:t>PRN</w:t>
      </w:r>
      <w:r>
        <w:t>、硬件时间和积分起止、单位与符号、</w:t>
      </w:r>
      <w:r>
        <w:t>NCO</w:t>
      </w:r>
      <w:r>
        <w:t>状态、</w:t>
      </w:r>
      <w:r>
        <w:t>CN0</w:t>
      </w:r>
      <w:r>
        <w:t>、锁定与半周</w:t>
      </w:r>
      <w:r>
        <w:t>/</w:t>
      </w:r>
      <w:r>
        <w:t>周跳标记、环路模式、</w:t>
      </w:r>
      <w:r>
        <w:t>AGC/</w:t>
      </w:r>
      <w:r>
        <w:t>温度、校准版本及复位事件。</w:t>
      </w:r>
      <w:r>
        <w:t>DMA</w:t>
      </w:r>
      <w:r>
        <w:t>丢帧或单路重启后，要使相关差分失效并重新对齐；协方差历史、</w:t>
      </w:r>
      <w:r>
        <w:lastRenderedPageBreak/>
        <w:t>窗口及旧偏置也须按事件清理。校准参数区分机型、批次和单机，失效时回退单天线或非相干方式；量产成本与功耗目前只有设计讨论，无实测数字。</w:t>
      </w:r>
      <w:r>
        <w:t>[2]</w:t>
      </w:r>
    </w:p>
    <w:p w14:paraId="2841BAB6" w14:textId="77777777" w:rsidR="00E70453" w:rsidRDefault="00993A52">
      <w:pPr>
        <w:pStyle w:val="2"/>
      </w:pPr>
      <w:bookmarkStart w:id="63" w:name="_Toc240062574"/>
      <w:r>
        <w:t>三态输出与自检流程</w:t>
      </w:r>
      <w:bookmarkEnd w:id="63"/>
    </w:p>
    <w:p w14:paraId="7CA49C39" w14:textId="77777777" w:rsidR="00E70453" w:rsidRDefault="00993A52">
      <w:r>
        <w:t>拟输出未发现异常、疑似多径和当前不可可靠判断。未发现异常不是无多径证明；疑似多径不自动定位到天线；不可判断应附带观测质量、几何或校准失效原因。</w:t>
      </w:r>
      <w:r>
        <w:t>[23]</w:t>
      </w:r>
    </w:p>
    <w:p w14:paraId="520A3B2E" w14:textId="77777777" w:rsidR="00E70453" w:rsidRDefault="00993A52">
      <w:r>
        <w:t>观测自检包括共同时间、缺测、锁定、相位突变及基线姿态信息。误差状态自检检查多星共同漂移、方向相关偏差和噪声变化。只有检查通过时才进入窗口与持续性判决，异常期间冻结自适应更新。</w:t>
      </w:r>
    </w:p>
    <w:p w14:paraId="6D8D32F1" w14:textId="77777777" w:rsidR="00E70453" w:rsidRDefault="00993A52">
      <w:pPr>
        <w:pStyle w:val="2"/>
      </w:pPr>
      <w:bookmarkStart w:id="64" w:name="_Toc240062575"/>
      <w:r>
        <w:t>候选自适应阈值</w:t>
      </w:r>
      <w:bookmarkEnd w:id="64"/>
    </w:p>
    <w:p w14:paraId="5CE84295" w14:textId="04D70AA7" w:rsidR="00E70453" w:rsidRDefault="00993A52">
      <w:pPr>
        <w:tabs>
          <w:tab w:val="center" w:pos="4394"/>
          <w:tab w:val="right" w:pos="8787"/>
        </w:tabs>
        <w:ind w:firstLineChars="0" w:firstLine="0"/>
      </w:pPr>
      <w:r>
        <w:tab/>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 xml:space="preserve">) + </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i</m:t>
            </m:r>
            <m:r>
              <w:rPr>
                <w:rFonts w:ascii="Cambria Math" w:hAnsi="Cambria Math"/>
              </w:rPr>
              <m:t>,</m:t>
            </m:r>
            <m:r>
              <w:rPr>
                <w:rFonts w:ascii="Cambria Math" w:hAnsi="Cambria Math"/>
              </w:rPr>
              <m:t>W</m:t>
            </m:r>
          </m:sub>
        </m:sSub>
        <m:r>
          <w:rPr>
            <w:rFonts w:ascii="Cambria Math" w:hAnsi="Cambria Math"/>
          </w:rPr>
          <m:t>(</m:t>
        </m:r>
        <m:r>
          <w:rPr>
            <w:rFonts w:ascii="Cambria Math" w:hAnsi="Cambria Math"/>
          </w:rPr>
          <m:t>t</m:t>
        </m:r>
        <m:r>
          <w:rPr>
            <w:rFonts w:ascii="Cambria Math" w:hAnsi="Cambria Math"/>
          </w:rPr>
          <m:t>)</m:t>
        </m:r>
      </m:oMath>
      <w:r>
        <w:tab/>
      </w:r>
      <w:r>
        <w:t>（</w:t>
      </w:r>
      <w:bookmarkStart w:id="65" w:name="Equation_8_1"/>
      <w:r>
        <w:fldChar w:fldCharType="begin"/>
      </w:r>
      <w:r>
        <w:instrText xml:space="preserve"> STYLEREF 1 \s </w:instrText>
      </w:r>
      <w:r>
        <w:fldChar w:fldCharType="separate"/>
      </w:r>
      <w:r w:rsidR="0030138F">
        <w:rPr>
          <w:noProof/>
        </w:rPr>
        <w:t>8</w:t>
      </w:r>
      <w:r>
        <w:fldChar w:fldCharType="end"/>
      </w:r>
      <w:r>
        <w:t>-</w:t>
      </w:r>
      <w:r>
        <w:fldChar w:fldCharType="begin"/>
      </w:r>
      <w:r>
        <w:instrText xml:space="preserve"> SEQ Equation \* ARABIC \s 1 </w:instrText>
      </w:r>
      <w:r>
        <w:fldChar w:fldCharType="separate"/>
      </w:r>
      <w:r w:rsidR="0030138F">
        <w:rPr>
          <w:noProof/>
        </w:rPr>
        <w:t>1</w:t>
      </w:r>
      <w:r>
        <w:fldChar w:fldCharType="end"/>
      </w:r>
      <w:bookmarkEnd w:id="65"/>
      <w:r>
        <w:t>）</w:t>
      </w:r>
    </w:p>
    <w:p w14:paraId="554F31DC" w14:textId="77777777" w:rsidR="00E70453" w:rsidRDefault="00993A52">
      <w:r>
        <w:t>其中</w:t>
      </w:r>
      <w:r>
        <w:t>B</w:t>
      </w:r>
      <w:r>
        <w:t>表示几何及通道剩余不确定性余量，窗口噪声尺度需考虑相关性，</w:t>
      </w:r>
      <w:r>
        <w:t>K</w:t>
      </w:r>
      <w:r>
        <w:t>为待独立标定参数。该式是设计表达，不是已实现概率保证。局部差分估计噪声也可能被变化多径污染，需限幅、稳健统计及状态门控。</w:t>
      </w:r>
    </w:p>
    <w:p w14:paraId="5A3895B1" w14:textId="77777777" w:rsidR="00E70453" w:rsidRDefault="00993A52">
      <w:r>
        <w:t>跨卫星公共漂移估计只有在可靠卫星足够且几何可辨识时才能更新。多星同时异常也可能来自广泛多径；不能简单将其认定为硬件漂移。半周或校准状态不明时输出不可判断，不强行给出多径结论。</w:t>
      </w:r>
    </w:p>
    <w:p w14:paraId="47D3A029" w14:textId="77777777" w:rsidR="00E70453" w:rsidRDefault="00993A52">
      <w:pPr>
        <w:pStyle w:val="2"/>
      </w:pPr>
      <w:bookmarkStart w:id="66" w:name="_Toc240062576"/>
      <w:r>
        <w:t>适用范围与验收</w:t>
      </w:r>
      <w:bookmarkEnd w:id="66"/>
    </w:p>
    <w:p w14:paraId="1CB41E36" w14:textId="77777777" w:rsidR="00E70453" w:rsidRDefault="00993A52">
      <w:r>
        <w:t>自检、自适应阈值、</w:t>
      </w:r>
      <w:r>
        <w:t>RANSAC</w:t>
      </w:r>
      <w:r>
        <w:t>与姿态一致性均为后续研究，不是当前代码能力。验证需要固定标定与参数后改变信号强度、卫星方向、基线姿态误差、通道偏差漂移及污染星数，并覆盖启动污染和重捕。</w:t>
      </w:r>
    </w:p>
    <w:p w14:paraId="44F7C4E0" w14:textId="77777777" w:rsidR="00E70453" w:rsidRDefault="00993A52">
      <w:r>
        <w:t>指标同时报告误报、检出、确认延迟、不可判断比例和有效覆盖率；避免通过大量拒判获得表面好看的检测率。目标误报及延迟的产品数值尚未确定，不预设未经论证的验收数字。</w:t>
      </w:r>
    </w:p>
    <w:p w14:paraId="7048953F" w14:textId="77777777" w:rsidR="00E70453" w:rsidRDefault="00993A52">
      <w:r>
        <w:t>持续确认长度、窗口长度及恢复规则须在独立评估前冻结。除历元比例外，应统计独立事件级漏检、首次越限与确认时刻之差、全时段有效覆盖率，以及可判断时段内的检出与误报。校准过期或不确定性超限应拒判；冻结更新本身不能保证启</w:t>
      </w:r>
      <w:r>
        <w:lastRenderedPageBreak/>
        <w:t>动污染可被识别。用同一预设误报目标比较固定与自适应方案，并分离标定、参数选择、最终评估集；当前尚未执行这套在线验收。</w:t>
      </w:r>
      <w:r>
        <w:t>[23]</w:t>
      </w:r>
    </w:p>
    <w:p w14:paraId="2B9283DB" w14:textId="77777777" w:rsidR="00E70453" w:rsidRDefault="00993A52">
      <w:pPr>
        <w:pStyle w:val="1"/>
      </w:pPr>
      <w:bookmarkStart w:id="67" w:name="_Toc240062577"/>
      <w:r>
        <w:t>硬件跨频相位与转角验证方案</w:t>
      </w:r>
      <w:bookmarkEnd w:id="67"/>
    </w:p>
    <w:p w14:paraId="2ED926AD" w14:textId="77777777" w:rsidR="00E70453" w:rsidRDefault="00993A52">
      <w:pPr>
        <w:pStyle w:val="2"/>
      </w:pPr>
      <w:bookmarkStart w:id="68" w:name="_Toc240062578"/>
      <w:r>
        <w:t>硬件配置与验证目标</w:t>
      </w:r>
      <w:bookmarkEnd w:id="68"/>
    </w:p>
    <w:p w14:paraId="5BAD8493" w14:textId="77777777" w:rsidR="00E70453" w:rsidRDefault="00993A52">
      <w:r>
        <w:t>三份验证方案针对天线</w:t>
      </w:r>
      <w:r>
        <w:t>1</w:t>
      </w:r>
      <w:r>
        <w:t>接收</w:t>
      </w:r>
      <w:r>
        <w:t>L1</w:t>
      </w:r>
      <w:r>
        <w:t>、天线</w:t>
      </w:r>
      <w:r>
        <w:t>2</w:t>
      </w:r>
      <w:r>
        <w:t>接收</w:t>
      </w:r>
      <w:r>
        <w:t>L5</w:t>
      </w:r>
      <w:r>
        <w:t>、机械间距约</w:t>
      </w:r>
      <w:r>
        <w:t>6</w:t>
      </w:r>
      <w:r>
        <w:t>～</w:t>
      </w:r>
      <w:r>
        <w:t>7 cm</w:t>
      </w:r>
      <w:r>
        <w:t>的硬件设想，关注相对稳定性和转角几何变化。</w:t>
      </w:r>
      <w:r>
        <w:t xml:space="preserve">[7-9] </w:t>
      </w:r>
      <w:r>
        <w:t>该间距不是当前仿真</w:t>
      </w:r>
      <w:r>
        <w:t>75.9 mm</w:t>
      </w:r>
      <w:r>
        <w:t>基线的替代值，不能混用计算结果。</w:t>
      </w:r>
    </w:p>
    <w:p w14:paraId="2AC3F16B" w14:textId="77777777" w:rsidR="00E70453" w:rsidRDefault="00993A52">
      <w:r>
        <w:t>固定角度跨频距离差含频间硬件偏差和不同波长的整数常数，无法直接当成绝对空间距离差。这里采用连续段内参考角差分是为了测量几何变化；它与</w:t>
      </w:r>
      <w:r>
        <w:t>SDCP</w:t>
      </w:r>
      <w:r>
        <w:t>静态多径检测拒绝现场归零的目标不同，不矛盾。</w:t>
      </w:r>
    </w:p>
    <w:p w14:paraId="3A114C92" w14:textId="77777777" w:rsidR="00E70453" w:rsidRDefault="00993A52">
      <w:pPr>
        <w:pStyle w:val="2"/>
      </w:pPr>
      <w:bookmarkStart w:id="69" w:name="_Toc240062579"/>
      <w:r>
        <w:t>最终</w:t>
      </w:r>
      <w:r>
        <w:t>FCW</w:t>
      </w:r>
      <w:r>
        <w:t>与相位重建</w:t>
      </w:r>
      <w:bookmarkEnd w:id="69"/>
    </w:p>
    <w:p w14:paraId="44B34771" w14:textId="77777777" w:rsidR="00E70453" w:rsidRDefault="00993A52">
      <w:r>
        <w:t>最终频率控制字（</w:t>
      </w:r>
      <w:r>
        <w:t>FCW</w:t>
      </w:r>
      <w:r>
        <w:t>）必须是实际驱动</w:t>
      </w:r>
      <w:r>
        <w:t>NCO</w:t>
      </w:r>
      <w:r>
        <w:t>累加器的总输入，包含粗频率和环路修正后不得再次叠加</w:t>
      </w:r>
      <w:r>
        <w:t>PLL/FLL</w:t>
      </w:r>
      <w:r>
        <w:t>项。仅记录</w:t>
      </w:r>
      <w:r>
        <w:t>30 bit</w:t>
      </w:r>
      <w:r>
        <w:t>模相位快照无法知道两次日志之间经过了多少整数周。</w:t>
      </w:r>
      <w:r>
        <w:t>[7]</w:t>
      </w:r>
    </w:p>
    <w:p w14:paraId="2CC8A20E" w14:textId="4F46398D" w:rsidR="00E70453" w:rsidRDefault="00993A52">
      <w:pPr>
        <w:tabs>
          <w:tab w:val="center" w:pos="4394"/>
          <w:tab w:val="right" w:pos="8787"/>
        </w:tabs>
        <w:ind w:firstLineChars="0" w:firstLine="0"/>
      </w:pPr>
      <w:r>
        <w:tab/>
      </w:r>
      <m:oMath>
        <m:r>
          <w:rPr>
            <w:rFonts w:ascii="Cambria Math" w:hAnsi="Cambria Math"/>
          </w:rPr>
          <m:t>ΔΦ</m:t>
        </m:r>
        <m:r>
          <w:rPr>
            <w:rFonts w:ascii="Cambria Math" w:hAnsi="Cambria Math"/>
          </w:rPr>
          <m:t xml:space="preserve"> = </m:t>
        </m:r>
        <m:f>
          <m:fPr>
            <m:ctrlPr>
              <w:rPr>
                <w:rFonts w:ascii="Cambria Math" w:hAnsi="Cambria Math"/>
              </w:rPr>
            </m:ctrlPr>
          </m:fPr>
          <m:num>
            <m:r>
              <w:rPr>
                <w:rFonts w:ascii="Cambria Math" w:hAnsi="Cambria Math"/>
              </w:rPr>
              <m:t>2</m:t>
            </m:r>
            <m:r>
              <w:rPr>
                <w:rFonts w:ascii="Cambria Math" w:hAnsi="Cambria Math"/>
              </w:rPr>
              <m:t>π</m:t>
            </m:r>
          </m:num>
          <m:den>
            <m:sSup>
              <m:sSupPr>
                <m:ctrlPr>
                  <w:rPr>
                    <w:rFonts w:ascii="Cambria Math" w:hAnsi="Cambria Math"/>
                  </w:rPr>
                </m:ctrlPr>
              </m:sSupPr>
              <m:e>
                <m:r>
                  <w:rPr>
                    <w:rFonts w:ascii="Cambria Math" w:hAnsi="Cambria Math"/>
                  </w:rPr>
                  <m:t>2</m:t>
                </m:r>
              </m:e>
              <m:sup>
                <m:r>
                  <w:rPr>
                    <w:rFonts w:ascii="Cambria Math" w:hAnsi="Cambria Math"/>
                  </w:rPr>
                  <m:t>30</m:t>
                </m:r>
              </m:sup>
            </m:sSup>
          </m:den>
        </m:f>
        <m:nary>
          <m:naryPr>
            <m:chr m:val="∑"/>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sSub>
              <m:sSubPr>
                <m:ctrlPr>
                  <w:rPr>
                    <w:rFonts w:ascii="Cambria Math" w:hAnsi="Cambria Math"/>
                  </w:rPr>
                </m:ctrlPr>
              </m:sSubPr>
              <m:e>
                <m:r>
                  <m:rPr>
                    <m:sty m:val="p"/>
                  </m:rPr>
                  <w:rPr>
                    <w:rFonts w:ascii="Cambria Math" w:hAnsi="Cambria Math"/>
                  </w:rPr>
                  <m:t>FCW</m:t>
                </m:r>
              </m:e>
              <m:sub>
                <m:r>
                  <w:rPr>
                    <w:rFonts w:ascii="Cambria Math" w:hAnsi="Cambria Math"/>
                  </w:rPr>
                  <m:t>k</m:t>
                </m:r>
              </m:sub>
            </m:sSub>
            <m:sSub>
              <m:sSubPr>
                <m:ctrlPr>
                  <w:rPr>
                    <w:rFonts w:ascii="Cambria Math" w:hAnsi="Cambria Math"/>
                  </w:rPr>
                </m:ctrlPr>
              </m:sSubPr>
              <m:e>
                <m:r>
                  <w:rPr>
                    <w:rFonts w:ascii="Cambria Math" w:hAnsi="Cambria Math"/>
                  </w:rPr>
                  <m:t>N</m:t>
                </m:r>
              </m:e>
              <m:sub>
                <m:r>
                  <w:rPr>
                    <w:rFonts w:ascii="Cambria Math" w:hAnsi="Cambria Math"/>
                  </w:rPr>
                  <m:t>clk</m:t>
                </m:r>
                <m:r>
                  <w:rPr>
                    <w:rFonts w:ascii="Cambria Math" w:hAnsi="Cambria Math"/>
                  </w:rPr>
                  <m:t>,</m:t>
                </m:r>
                <m:r>
                  <w:rPr>
                    <w:rFonts w:ascii="Cambria Math" w:hAnsi="Cambria Math"/>
                  </w:rPr>
                  <m:t>k</m:t>
                </m:r>
              </m:sub>
            </m:sSub>
          </m:e>
        </m:nary>
      </m:oMath>
      <w:r>
        <w:tab/>
      </w:r>
      <w:r>
        <w:t>（</w:t>
      </w:r>
      <w:bookmarkStart w:id="70" w:name="Equation_9_1"/>
      <w:r>
        <w:fldChar w:fldCharType="begin"/>
      </w:r>
      <w:r>
        <w:instrText xml:space="preserve"> STYLEREF 1 \s </w:instrText>
      </w:r>
      <w:r>
        <w:fldChar w:fldCharType="separate"/>
      </w:r>
      <w:r w:rsidR="0030138F">
        <w:rPr>
          <w:noProof/>
        </w:rPr>
        <w:t>9</w:t>
      </w:r>
      <w:r>
        <w:fldChar w:fldCharType="end"/>
      </w:r>
      <w:r>
        <w:t>-</w:t>
      </w:r>
      <w:r>
        <w:fldChar w:fldCharType="begin"/>
      </w:r>
      <w:r>
        <w:instrText xml:space="preserve"> SEQ Equation \* ARABIC \s 1 </w:instrText>
      </w:r>
      <w:r>
        <w:fldChar w:fldCharType="separate"/>
      </w:r>
      <w:r w:rsidR="0030138F">
        <w:rPr>
          <w:noProof/>
        </w:rPr>
        <w:t>1</w:t>
      </w:r>
      <w:r>
        <w:fldChar w:fldCharType="end"/>
      </w:r>
      <w:bookmarkEnd w:id="70"/>
      <w:r>
        <w:t>）</w:t>
      </w:r>
    </w:p>
    <w:p w14:paraId="27FDAB0F" w14:textId="77777777" w:rsidR="00E70453" w:rsidRDefault="00993A52">
      <w:r>
        <w:t>按每个生效时段的有符号控制字与有效时钟数累加，使用足够宽的整数保存。若期间</w:t>
      </w:r>
      <w:r>
        <w:t>FCW</w:t>
      </w:r>
      <w:r>
        <w:t>多次变化，必须完整记录所有更新或输出硬件累计和，不能只用最后一个控制字乘整段时长。宽累加器还需评估最长记录溢出时间及重置处理。</w:t>
      </w:r>
    </w:p>
    <w:p w14:paraId="49982C39" w14:textId="77777777" w:rsidR="00E70453" w:rsidRDefault="00993A52">
      <w:r>
        <w:t>当前仿真从累计</w:t>
      </w:r>
      <w:r>
        <w:t>NCO</w:t>
      </w:r>
      <w:r>
        <w:t>状态构造观测，尚不等于已验证硬件</w:t>
      </w:r>
      <w:r>
        <w:t>30 bit</w:t>
      </w:r>
      <w:r>
        <w:t>日志重建。残余</w:t>
      </w:r>
      <w:r>
        <w:t>Prompt</w:t>
      </w:r>
      <w:r>
        <w:t>相位如参与重建，必须正确处理数据位、</w:t>
      </w:r>
      <w:r>
        <w:t>NH</w:t>
      </w:r>
      <w:r>
        <w:t>二级码、鉴别器增益和半周状态。</w:t>
      </w:r>
    </w:p>
    <w:p w14:paraId="6DE57560" w14:textId="77777777" w:rsidR="00E70453" w:rsidRDefault="00993A52">
      <w:pPr>
        <w:pStyle w:val="2"/>
      </w:pPr>
      <w:bookmarkStart w:id="71" w:name="_Toc240062580"/>
      <w:r>
        <w:t>FCW</w:t>
      </w:r>
      <w:r>
        <w:t>接口与数字验收细节</w:t>
      </w:r>
      <w:bookmarkEnd w:id="71"/>
    </w:p>
    <w:p w14:paraId="16D4C895" w14:textId="77777777" w:rsidR="00E70453" w:rsidRDefault="00993A52">
      <w:r>
        <w:t>若寄存器确为</w:t>
      </w:r>
      <w:r>
        <w:t>30 bit</w:t>
      </w:r>
      <w:r>
        <w:t>二进制补码，原始值小于</w:t>
      </w:r>
      <w:r>
        <w:t>2</w:t>
      </w:r>
      <w:r>
        <w:t>的</w:t>
      </w:r>
      <w:r>
        <w:t>29</w:t>
      </w:r>
      <w:r>
        <w:t>次方时保持不变，否则减</w:t>
      </w:r>
      <w:r>
        <w:t>2</w:t>
      </w:r>
      <w:r>
        <w:t>的</w:t>
      </w:r>
      <w:r>
        <w:t>30</w:t>
      </w:r>
      <w:r>
        <w:t>次方得到有符号控制字。必须先从</w:t>
      </w:r>
      <w:r>
        <w:t>RTL</w:t>
      </w:r>
      <w:r>
        <w:t>或寄存器映射确认编码、更新边沿以及粗中频、捕获多普勒和各辅助项是否已包含。实际执行相位加法的</w:t>
      </w:r>
      <w:r>
        <w:t>NCO</w:t>
      </w:r>
      <w:r>
        <w:t>时钟不同于</w:t>
      </w:r>
      <w:r>
        <w:t>CPU</w:t>
      </w:r>
      <w:r>
        <w:t>日志率和相关器</w:t>
      </w:r>
      <w:r>
        <w:t>dump</w:t>
      </w:r>
      <w:r>
        <w:t>率。</w:t>
      </w:r>
      <w:r>
        <w:t>[7]</w:t>
      </w:r>
    </w:p>
    <w:p w14:paraId="7C1FB466" w14:textId="77777777" w:rsidR="00E70453" w:rsidRDefault="00993A52">
      <w:r>
        <w:lastRenderedPageBreak/>
        <w:t>可选接口包括逐</w:t>
      </w:r>
      <w:r>
        <w:t>NCO</w:t>
      </w:r>
      <w:r>
        <w:t>时钟宽位累计、恒定</w:t>
      </w:r>
      <w:r>
        <w:t>FCW</w:t>
      </w:r>
      <w:r>
        <w:t>生效区间按时钟数相乘、硬件直接输出每</w:t>
      </w:r>
      <w:r>
        <w:t>1 ms</w:t>
      </w:r>
      <w:r>
        <w:t>完整增量和。若区间内有多次变化，应逐段累计或使用硬件和；公式中的</w:t>
      </w:r>
      <w:r>
        <w:t>K</w:t>
      </w:r>
      <w:r>
        <w:t>为生效区间数，不能只取最后一个值。保留原始值、完整累计量、起止时钟计数及状态，先验证正负频率、回卷、多次更新、丢日志和复位。</w:t>
      </w:r>
      <w:r>
        <w:t>64 bit</w:t>
      </w:r>
      <w:r>
        <w:t>是否足够必须结合最大控制字、时钟和连续时长计算，不能仅凭位宽名称判断。</w:t>
      </w:r>
    </w:p>
    <w:p w14:paraId="675896B4" w14:textId="77777777" w:rsidR="00E70453" w:rsidRDefault="00993A52">
      <w:r>
        <w:t>对残余相位的验证应作同记录两支对照：仅</w:t>
      </w:r>
      <w:r>
        <w:t>NCO</w:t>
      </w:r>
      <w:r>
        <w:t>积分与加入已去数据位</w:t>
      </w:r>
      <w:r>
        <w:t>/</w:t>
      </w:r>
      <w:r>
        <w:t>二级码影响的残余相位。比较短时波动、长期漂移及半周跳变，不能预设加入</w:t>
      </w:r>
      <w:r>
        <w:t>Prompt</w:t>
      </w:r>
      <w:r>
        <w:t>必然改善。距离换算使用对应频点标称波长，多普勒已在累计速度内，不再重复修正波长。上述是硬件验收设计，并无新硬件测试结果。</w:t>
      </w:r>
      <w:r>
        <w:t>[7]</w:t>
      </w:r>
    </w:p>
    <w:p w14:paraId="4C9A55BA" w14:textId="77777777" w:rsidR="00E70453" w:rsidRDefault="00993A52">
      <w:pPr>
        <w:pStyle w:val="2"/>
      </w:pPr>
      <w:bookmarkStart w:id="72" w:name="_Toc240062581"/>
      <w:r>
        <w:t>固定方向稳定性步骤</w:t>
      </w:r>
      <w:bookmarkEnd w:id="72"/>
    </w:p>
    <w:p w14:paraId="57D78E58" w14:textId="77777777" w:rsidR="00E70453" w:rsidRDefault="00993A52">
      <w:r>
        <w:t>同一</w:t>
      </w:r>
      <w:r>
        <w:t>PRN</w:t>
      </w:r>
      <w:r>
        <w:t>、固定实际发射方向和功率，严格对齐两频</w:t>
      </w:r>
      <w:r>
        <w:t>20 ms</w:t>
      </w:r>
      <w:r>
        <w:t>窗口；底层保留</w:t>
      </w:r>
      <w:r>
        <w:t>1 ms</w:t>
      </w:r>
      <w:r>
        <w:t>完整相位增量和状态，上层合成为</w:t>
      </w:r>
      <w:r>
        <w:t>20 ms</w:t>
      </w:r>
      <w:r>
        <w:t>距离增量。</w:t>
      </w:r>
      <w:r>
        <w:t>L1</w:t>
      </w:r>
      <w:r>
        <w:t>和</w:t>
      </w:r>
      <w:r>
        <w:t>L5</w:t>
      </w:r>
      <w:r>
        <w:t>分别乘各自波长再作差，不直接减相位周数。</w:t>
      </w:r>
    </w:p>
    <w:p w14:paraId="037CB4A4" w14:textId="77777777" w:rsidR="00E70453" w:rsidRDefault="00993A52">
      <w:r>
        <w:t>记录至少</w:t>
      </w:r>
      <w:r>
        <w:t>20</w:t>
      </w:r>
      <w:r>
        <w:t>分钟的固定方向数据是拟执行硬件步骤，不是已有实验。统计差分增量均值、标准差、绝对</w:t>
      </w:r>
      <w:r>
        <w:t>95%</w:t>
      </w:r>
      <w:r>
        <w:t>分位数、最大值、累计漂移斜率与跳变，并同步温度、</w:t>
      </w:r>
      <w:r>
        <w:t>AGC</w:t>
      </w:r>
      <w:r>
        <w:t>、锁定、重捕和设备状态。</w:t>
      </w:r>
      <w:r>
        <w:t>[7,8]</w:t>
      </w:r>
    </w:p>
    <w:p w14:paraId="622AB5EB" w14:textId="77777777" w:rsidR="00E70453" w:rsidRDefault="00993A52">
      <w:r>
        <w:t>单频相邻距离增量之差反映对应时间尺度的速度变化和噪声，其符号不应被预设为永远不变。差分增量均值很小但累计量缓慢爬坡时，仍应检查相对频率误差和时间对齐。</w:t>
      </w:r>
    </w:p>
    <w:p w14:paraId="1B91D702" w14:textId="77777777" w:rsidR="00E70453" w:rsidRDefault="00993A52">
      <w:pPr>
        <w:pStyle w:val="2"/>
      </w:pPr>
      <w:bookmarkStart w:id="73" w:name="_Toc240062582"/>
      <w:r>
        <w:t>转角几何验证</w:t>
      </w:r>
      <w:bookmarkEnd w:id="73"/>
    </w:p>
    <w:p w14:paraId="44F22B03" w14:textId="77777777" w:rsidR="00E70453" w:rsidRDefault="00993A52">
      <w:r>
        <w:t>固定暗室发射天线，真实旋转手机改变波达方向。仅修改模拟器虚拟卫星俯仰角，不会改变固定发射天线的实际来波方向。参考角取基线法向为零度，在连续跟踪条件下依次执行零度、正角、零度、负角往返序列。</w:t>
      </w:r>
      <w:r>
        <w:t>[9]</w:t>
      </w:r>
    </w:p>
    <w:p w14:paraId="1968F047" w14:textId="2C82A35E" w:rsidR="00E70453" w:rsidRDefault="00993A52">
      <w:pPr>
        <w:tabs>
          <w:tab w:val="center" w:pos="4394"/>
          <w:tab w:val="right" w:pos="8787"/>
        </w:tabs>
        <w:ind w:firstLineChars="0" w:firstLine="0"/>
      </w:pPr>
      <w:r>
        <w:tab/>
      </w:r>
      <m:oMath>
        <m:r>
          <w:rPr>
            <w:rFonts w:ascii="Cambria Math" w:hAnsi="Cambria Math"/>
          </w:rPr>
          <m:t>ΔD</m:t>
        </m:r>
        <m:r>
          <w:rPr>
            <w:rFonts w:ascii="Cambria Math" w:hAnsi="Cambria Math"/>
          </w:rPr>
          <m:t>(</m:t>
        </m:r>
        <m:r>
          <w:rPr>
            <w:rFonts w:ascii="Cambria Math" w:hAnsi="Cambria Math"/>
          </w:rPr>
          <m:t>θ</m:t>
        </m:r>
        <m:r>
          <w:rPr>
            <w:rFonts w:ascii="Cambria Math" w:hAnsi="Cambria Math"/>
          </w:rPr>
          <m:t xml:space="preserve">) ≈ </m:t>
        </m:r>
        <m:r>
          <w:rPr>
            <w:rFonts w:ascii="Cambria Math" w:hAnsi="Cambria Math"/>
          </w:rPr>
          <m:t>d</m:t>
        </m:r>
        <m:r>
          <w:rPr>
            <w:rFonts w:ascii="Cambria Math" w:hAnsi="Cambria Math"/>
          </w:rPr>
          <m:t>[</m:t>
        </m:r>
        <m:r>
          <w:rPr>
            <w:rFonts w:ascii="Cambria Math" w:hAnsi="Cambria Math"/>
          </w:rPr>
          <m:t>sin</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sin</m:t>
        </m:r>
        <m:r>
          <w:rPr>
            <w:rFonts w:ascii="Cambria Math" w:hAnsi="Cambria Math"/>
          </w:rPr>
          <m:t xml:space="preserve"> </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oMath>
      <w:r>
        <w:tab/>
      </w:r>
      <w:r>
        <w:t>（</w:t>
      </w:r>
      <w:bookmarkStart w:id="74" w:name="Equation_9_2"/>
      <w:r>
        <w:fldChar w:fldCharType="begin"/>
      </w:r>
      <w:r>
        <w:instrText xml:space="preserve"> STYLEREF 1 \s </w:instrText>
      </w:r>
      <w:r>
        <w:fldChar w:fldCharType="separate"/>
      </w:r>
      <w:r w:rsidR="0030138F">
        <w:rPr>
          <w:noProof/>
        </w:rPr>
        <w:t>9</w:t>
      </w:r>
      <w:r>
        <w:fldChar w:fldCharType="end"/>
      </w:r>
      <w:r>
        <w:t>-</w:t>
      </w:r>
      <w:r>
        <w:fldChar w:fldCharType="begin"/>
      </w:r>
      <w:r>
        <w:instrText xml:space="preserve"> SEQ Equation \* ARABIC \s 1 </w:instrText>
      </w:r>
      <w:r>
        <w:fldChar w:fldCharType="separate"/>
      </w:r>
      <w:r w:rsidR="0030138F">
        <w:rPr>
          <w:noProof/>
        </w:rPr>
        <w:t>2</w:t>
      </w:r>
      <w:r>
        <w:fldChar w:fldCharType="end"/>
      </w:r>
      <w:bookmarkEnd w:id="74"/>
      <w:r>
        <w:t>）</w:t>
      </w:r>
    </w:p>
    <w:p w14:paraId="69D693A1" w14:textId="77777777" w:rsidR="00E70453" w:rsidRDefault="00993A52">
      <w:r>
        <w:t>每个平台采集</w:t>
      </w:r>
      <w:r>
        <w:t>10</w:t>
      </w:r>
      <w:r>
        <w:t>～</w:t>
      </w:r>
      <w:r>
        <w:t>30</w:t>
      </w:r>
      <w:r>
        <w:t>秒，待机械与环路瞬态消失后比较均值，使用相邻零度平台估计慢漂。测量平台差与基线正弦投影比较，检查正负角奇偶对称、有效基线、回程迟滞与随机角顺序重复性。</w:t>
      </w:r>
    </w:p>
    <w:p w14:paraId="67EA7E66" w14:textId="77777777" w:rsidR="00E70453" w:rsidRDefault="00993A52">
      <w:r>
        <w:lastRenderedPageBreak/>
        <w:t>失锁、重捕、</w:t>
      </w:r>
      <w:r>
        <w:t>NCO</w:t>
      </w:r>
      <w:r>
        <w:t>重置或周跳后切分连续段，不能继续沿用原参考平台。转角同时改变方向相关天线相位中心时，平台差不再仅包含几何项，需要独立校准或计入不确定性。</w:t>
      </w:r>
    </w:p>
    <w:p w14:paraId="29FFF303" w14:textId="77777777" w:rsidR="00E70453" w:rsidRDefault="00993A52">
      <w:pPr>
        <w:pStyle w:val="2"/>
      </w:pPr>
      <w:bookmarkStart w:id="75" w:name="_Toc240062583"/>
      <w:r>
        <w:t>转角数据处理与结果判读</w:t>
      </w:r>
      <w:bookmarkEnd w:id="75"/>
    </w:p>
    <w:p w14:paraId="5B1A7967" w14:textId="77777777" w:rsidR="00E70453" w:rsidRDefault="00993A52">
      <w:r>
        <w:t>每个严格同起止</w:t>
      </w:r>
      <w:r>
        <w:t>20 ms</w:t>
      </w:r>
      <w:r>
        <w:t>窗先分别将</w:t>
      </w:r>
      <w:r>
        <w:t>L1</w:t>
      </w:r>
      <w:r>
        <w:t>、</w:t>
      </w:r>
      <w:r>
        <w:t>L5</w:t>
      </w:r>
      <w:r>
        <w:t>完整相位增量按各自波长转换为距离增量，计算</w:t>
      </w:r>
      <w:r>
        <w:t>L5</w:t>
      </w:r>
      <w:r>
        <w:t>减</w:t>
      </w:r>
      <w:r>
        <w:t>L1</w:t>
      </w:r>
      <w:r>
        <w:t>的增量差，再从参考时刻累计得到相对距离轨迹。固定角度下增量差应接近零、累计量形成平台；转动期间增量差非零，累计量过渡到新平台。平台内取均值，目标平台减邻近参考平台，再与理论基线投影变化比较。</w:t>
      </w:r>
      <w:r>
        <w:t>[9]</w:t>
      </w:r>
    </w:p>
    <w:p w14:paraId="21B050EB" w14:textId="77777777" w:rsidR="00E70453" w:rsidRDefault="00993A52">
      <w:r>
        <w:t>建议序列为</w:t>
      </w:r>
      <w:r>
        <w:t>0°</w:t>
      </w:r>
      <w:r>
        <w:t>、</w:t>
      </w:r>
      <w:r>
        <w:t>+30°</w:t>
      </w:r>
      <w:r>
        <w:t>、</w:t>
      </w:r>
      <w:r>
        <w:t>0°</w:t>
      </w:r>
      <w:r>
        <w:t>、</w:t>
      </w:r>
      <w:r>
        <w:t>−</w:t>
      </w:r>
      <w:r>
        <w:t>30°</w:t>
      </w:r>
      <w:r>
        <w:t>、</w:t>
      </w:r>
      <w:r>
        <w:t>0°</w:t>
      </w:r>
      <w:r>
        <w:t>、</w:t>
      </w:r>
      <w:r>
        <w:t>+60°</w:t>
      </w:r>
      <w:r>
        <w:t>、</w:t>
      </w:r>
      <w:r>
        <w:t>0°</w:t>
      </w:r>
      <w:r>
        <w:t>、</w:t>
      </w:r>
      <w:r>
        <w:t>−</w:t>
      </w:r>
      <w:r>
        <w:t>60°</w:t>
      </w:r>
      <w:r>
        <w:t>、</w:t>
      </w:r>
      <w:r>
        <w:t>0°</w:t>
      </w:r>
      <w:r>
        <w:t>。目标时刻的参考值由前后零度平台按时间插值；仅在时刻对称时才直接取两者平均。拟合有效基线、安装零角偏差与常偏置，检查正负角奇对称几何量、偶对称异常量、平台</w:t>
      </w:r>
      <w:r>
        <w:t>STD</w:t>
      </w:r>
      <w:r>
        <w:t>、斜率及角度残差。有效相位中心间距不必等于机械中心间距。</w:t>
      </w:r>
    </w:p>
    <w:p w14:paraId="041CFB73" w14:textId="77777777" w:rsidR="00E70453" w:rsidRDefault="00993A52">
      <w:r>
        <w:t>原方案以</w:t>
      </w:r>
      <w:r>
        <w:t>65 mm</w:t>
      </w:r>
      <w:r>
        <w:t>基线给出的</w:t>
      </w:r>
      <w:r>
        <w:t>±30°</w:t>
      </w:r>
      <w:r>
        <w:t>对应</w:t>
      </w:r>
      <w:r>
        <w:t>±32.5 mm</w:t>
      </w:r>
      <w:r>
        <w:t>、</w:t>
      </w:r>
      <w:r>
        <w:t>±60°</w:t>
      </w:r>
      <w:r>
        <w:t>对应约</w:t>
      </w:r>
      <w:r>
        <w:t>±56.3 mm</w:t>
      </w:r>
      <w:r>
        <w:t>，仅是正弦几何算例，不是实测结果。固定角累计爬坡应先查频率基准、时间窗及</w:t>
      </w:r>
      <w:r>
        <w:t>FCW</w:t>
      </w:r>
      <w:r>
        <w:t>尺度；数字注入正常而</w:t>
      </w:r>
      <w:r>
        <w:t>OTA</w:t>
      </w:r>
      <w:r>
        <w:t>异常应查天线、</w:t>
      </w:r>
      <w:r>
        <w:t>RF</w:t>
      </w:r>
      <w:r>
        <w:t>及实际波达几何。不得仅凭看到阶跃宣称几何验证通过。</w:t>
      </w:r>
    </w:p>
    <w:p w14:paraId="66E72778" w14:textId="77777777" w:rsidR="00E70453" w:rsidRDefault="00993A52">
      <w:pPr>
        <w:pStyle w:val="2"/>
      </w:pPr>
      <w:bookmarkStart w:id="76" w:name="_Toc240062584"/>
      <w:r>
        <w:t>压力测试与输出</w:t>
      </w:r>
      <w:bookmarkEnd w:id="76"/>
    </w:p>
    <w:p w14:paraId="4CE20561" w14:textId="77777777" w:rsidR="00E70453" w:rsidRDefault="00993A52">
      <w:r>
        <w:t>拟覆盖强中弱功率、冷启动至预热、屏幕与负载状态、重启重捕和角度顺序。先数字注入检查尺度和累计，再传导检查</w:t>
      </w:r>
      <w:r>
        <w:t>RF</w:t>
      </w:r>
      <w:r>
        <w:t>，随后暗室验证天线几何，最终外场验证。尚无真实硬件日志，不能填写测试通过率或毫米级实测结果。</w:t>
      </w:r>
    </w:p>
    <w:p w14:paraId="15F52B77" w14:textId="77777777" w:rsidR="00E70453" w:rsidRDefault="00993A52">
      <w:pPr>
        <w:pStyle w:val="1"/>
      </w:pPr>
      <w:bookmarkStart w:id="77" w:name="_Toc240062585"/>
      <w:r>
        <w:t>阶段判断与后续执行顺序</w:t>
      </w:r>
      <w:bookmarkEnd w:id="77"/>
    </w:p>
    <w:p w14:paraId="799123CF" w14:textId="77777777" w:rsidR="00E70453" w:rsidRDefault="00993A52">
      <w:pPr>
        <w:pStyle w:val="2"/>
      </w:pPr>
      <w:bookmarkStart w:id="78" w:name="_Toc240062586"/>
      <w:r>
        <w:t>当前可行性判断</w:t>
      </w:r>
      <w:bookmarkEnd w:id="78"/>
    </w:p>
    <w:p w14:paraId="5017A326" w14:textId="77777777" w:rsidR="00E70453" w:rsidRDefault="00993A52">
      <w:r>
        <w:t>现有工作支持继续开展双天线差分相位异常检测研究，已建立从</w:t>
      </w:r>
      <w:r>
        <w:t>RF</w:t>
      </w:r>
      <w:r>
        <w:t>到定位的有限仿真证据。强非共模偏差可检出，参考段静态盲区可以在校准条件下改善；弱多径、共模和标定变化尚不满足通用可靠检测要求。</w:t>
      </w:r>
    </w:p>
    <w:p w14:paraId="35DAD8D3" w14:textId="77777777" w:rsidR="00E70453" w:rsidRDefault="00993A52">
      <w:r>
        <w:lastRenderedPageBreak/>
        <w:t>抗干扰依赖主空间模态或目标约束，</w:t>
      </w:r>
      <w:r>
        <w:t>SDCP</w:t>
      </w:r>
      <w:r>
        <w:t>依赖差分相位与几何，姿态一致性依赖更多基线和外部姿态。它们可以在后续融合，但当前应保持独立验证与独立性能结论。</w:t>
      </w:r>
    </w:p>
    <w:p w14:paraId="27BCDF56" w14:textId="77777777" w:rsidR="00E70453" w:rsidRDefault="00993A52">
      <w:pPr>
        <w:pStyle w:val="2"/>
      </w:pPr>
      <w:bookmarkStart w:id="79" w:name="_Toc240062587"/>
      <w:r>
        <w:t>总体可行性材料的其他能力与取舍</w:t>
      </w:r>
      <w:bookmarkEnd w:id="79"/>
    </w:p>
    <w:p w14:paraId="13D0A110" w14:textId="77777777" w:rsidR="00E70453" w:rsidRDefault="00993A52">
      <w:r>
        <w:t>原总体材料还讨论弱信号及遮挡互补、欺骗空间一致性和传感器协同。这些不是本轮多径检测成果：天线选择需另测方向覆盖与切换连续性，欺骗检测需另建同源空间假设与反例，</w:t>
      </w:r>
      <w:r>
        <w:t>IMU</w:t>
      </w:r>
      <w:r>
        <w:t>融合需检查姿态误差是否反向污染</w:t>
      </w:r>
      <w:r>
        <w:t>GNSS</w:t>
      </w:r>
      <w:r>
        <w:t>判决。保留为候选能力，不将它们并入当前检测率。</w:t>
      </w:r>
      <w:r>
        <w:t>[1]</w:t>
      </w:r>
    </w:p>
    <w:p w14:paraId="45BFACD7" w14:textId="77777777" w:rsidR="00E70453" w:rsidRDefault="00993A52">
      <w:r>
        <w:t>分集合并的独立等噪声理论增益为双天线约</w:t>
      </w:r>
      <w:r>
        <w:t>3 dB</w:t>
      </w:r>
      <w:r>
        <w:t>、四天线约</w:t>
      </w:r>
      <w:r>
        <w:t>6 dB</w:t>
      </w:r>
      <w:r>
        <w:t>；噪声相关、目标响应相关、通道损失及遮挡均会改变收益。多</w:t>
      </w:r>
      <w:r>
        <w:t>RF</w:t>
      </w:r>
      <w:r>
        <w:t>、</w:t>
      </w:r>
      <w:r>
        <w:t>ADC/DFE</w:t>
      </w:r>
      <w:r>
        <w:t>和相关器增加带宽、缓存、计算与常开功耗；空间协方差随阵元数平方增长，子集搜索另有组合成本。产品验收应关联</w:t>
      </w:r>
      <w:r>
        <w:t>CN0</w:t>
      </w:r>
      <w:r>
        <w:t>、</w:t>
      </w:r>
      <w:r>
        <w:t>TTFF</w:t>
      </w:r>
      <w:r>
        <w:t>、捕获</w:t>
      </w:r>
      <w:r>
        <w:t>/</w:t>
      </w:r>
      <w:r>
        <w:t>失锁</w:t>
      </w:r>
      <w:r>
        <w:t>/</w:t>
      </w:r>
      <w:r>
        <w:t>重捕、码与载波连续性、</w:t>
      </w:r>
      <w:r>
        <w:t>PVT</w:t>
      </w:r>
      <w:r>
        <w:t>可用率和温升</w:t>
      </w:r>
      <w:r>
        <w:t>/</w:t>
      </w:r>
      <w:r>
        <w:t>功耗，当前不能填写量产收益或资源预算实测值。</w:t>
      </w:r>
      <w:r>
        <w:t>[1,2]</w:t>
      </w:r>
    </w:p>
    <w:p w14:paraId="65569FA0" w14:textId="77777777" w:rsidR="00E70453" w:rsidRDefault="00993A52">
      <w:pPr>
        <w:pStyle w:val="2"/>
      </w:pPr>
      <w:bookmarkStart w:id="80" w:name="_Toc240062588"/>
      <w:r>
        <w:t>优先任务与退出条件</w:t>
      </w:r>
      <w:bookmarkEnd w:id="80"/>
    </w:p>
    <w:p w14:paraId="4736B011" w14:textId="77777777" w:rsidR="00E70453" w:rsidRDefault="00993A52">
      <w:r>
        <w:t>第一优先是诊断长记录</w:t>
      </w:r>
      <w:r>
        <w:t>LOS</w:t>
      </w:r>
      <w:r>
        <w:t>逐星均值偏差，避免把实现或模型误差永久写进宽阈值。第二优先是实现观测有效性与三态输出，再验证受约束阈值更新。第三优先是固定检测器后验证码和相位权重的定位影响。硬件</w:t>
      </w:r>
      <w:r>
        <w:t>FCW</w:t>
      </w:r>
      <w:r>
        <w:t>、固定方向与转角试验同步提供通道可信度证据。</w:t>
      </w:r>
    </w:p>
    <w:p w14:paraId="180D4815" w14:textId="77777777" w:rsidR="00E70453" w:rsidRDefault="00993A52">
      <w:r>
        <w:t>如果正常误差与弱多径在目标状态范围内无法分离，应明确输出不可判断，或引入码域、频域、姿态等额外信息；不能以无限放宽阈值宣称稳定，也不能用测试真值归零后宣称可部署。产品功耗、硬件资源和外场收益目前没有量化测量，仍需后续实验。</w:t>
      </w:r>
    </w:p>
    <w:p w14:paraId="5093012E" w14:textId="77777777" w:rsidR="00E70453" w:rsidRDefault="00993A52">
      <w:pPr>
        <w:pStyle w:val="1"/>
      </w:pPr>
      <w:bookmarkStart w:id="81" w:name="_Toc240062589"/>
      <w:r>
        <w:lastRenderedPageBreak/>
        <w:t>来源索引与一致性核验</w:t>
      </w:r>
      <w:bookmarkEnd w:id="81"/>
    </w:p>
    <w:p w14:paraId="32A11A5A" w14:textId="77777777" w:rsidR="00E70453" w:rsidRDefault="00993A52">
      <w:pPr>
        <w:pStyle w:val="2"/>
      </w:pPr>
      <w:bookmarkStart w:id="82" w:name="_Toc240062590"/>
      <w:r>
        <w:t>材料整合与去重</w:t>
      </w:r>
      <w:bookmarkEnd w:id="82"/>
    </w:p>
    <w:p w14:paraId="697CC3F6" w14:textId="77777777" w:rsidR="00E70453" w:rsidRDefault="00993A52">
      <w:r>
        <w:t>共纳入</w:t>
      </w:r>
      <w:r>
        <w:t>17</w:t>
      </w:r>
      <w:r>
        <w:t>份有效</w:t>
      </w:r>
      <w:r>
        <w:t>DOCX</w:t>
      </w:r>
      <w:r>
        <w:t>，按</w:t>
      </w:r>
      <w:r>
        <w:t>SHA-256</w:t>
      </w:r>
      <w:r>
        <w:t>识别出</w:t>
      </w:r>
      <w:r>
        <w:t>3</w:t>
      </w:r>
      <w:r>
        <w:t>组完全相同副本，合计</w:t>
      </w:r>
      <w:r>
        <w:t>14</w:t>
      </w:r>
      <w:r>
        <w:t>份独立内容。锁文件不作为正文材料。下表说明各来源的用途；同一内容不重复拼接，原文全部保留。</w:t>
      </w:r>
    </w:p>
    <w:p w14:paraId="7276A954" w14:textId="24401E9A" w:rsidR="00E70453" w:rsidRDefault="00993A52">
      <w:r>
        <w:t>相关项目与数值见表</w:t>
      </w:r>
      <w:r>
        <w:fldChar w:fldCharType="begin"/>
      </w:r>
      <w:r>
        <w:instrText xml:space="preserve"> REF Table_11_1 \h </w:instrText>
      </w:r>
      <w:r>
        <w:fldChar w:fldCharType="separate"/>
      </w:r>
      <w:r w:rsidR="0030138F">
        <w:rPr>
          <w:noProof/>
        </w:rPr>
        <w:t>11</w:t>
      </w:r>
      <w:r w:rsidR="0030138F">
        <w:t>-</w:t>
      </w:r>
      <w:r w:rsidR="0030138F">
        <w:rPr>
          <w:noProof/>
        </w:rPr>
        <w:t>1</w:t>
      </w:r>
      <w:r>
        <w:fldChar w:fldCharType="end"/>
      </w:r>
      <w:r>
        <w:t>。</w:t>
      </w:r>
    </w:p>
    <w:p w14:paraId="4D4AEA1C" w14:textId="5CD476BE" w:rsidR="00E70453" w:rsidRDefault="00993A52">
      <w:pPr>
        <w:pStyle w:val="af7"/>
        <w:keepNext/>
      </w:pPr>
      <w:r>
        <w:t>表</w:t>
      </w:r>
      <w:r>
        <w:t xml:space="preserve"> </w:t>
      </w:r>
      <w:bookmarkStart w:id="83" w:name="Table_11_1"/>
      <w:r>
        <w:fldChar w:fldCharType="begin"/>
      </w:r>
      <w:r>
        <w:instrText xml:space="preserve"> STYLEREF 1 \s </w:instrText>
      </w:r>
      <w:r>
        <w:fldChar w:fldCharType="separate"/>
      </w:r>
      <w:r w:rsidR="0030138F">
        <w:rPr>
          <w:noProof/>
        </w:rPr>
        <w:t>11</w:t>
      </w:r>
      <w:r>
        <w:fldChar w:fldCharType="end"/>
      </w:r>
      <w:r>
        <w:t>-</w:t>
      </w:r>
      <w:r>
        <w:fldChar w:fldCharType="begin"/>
      </w:r>
      <w:r>
        <w:instrText xml:space="preserve"> SEQ Table \* ARABIC \s 1 </w:instrText>
      </w:r>
      <w:r>
        <w:fldChar w:fldCharType="separate"/>
      </w:r>
      <w:r w:rsidR="0030138F">
        <w:rPr>
          <w:noProof/>
        </w:rPr>
        <w:t>1</w:t>
      </w:r>
      <w:r>
        <w:fldChar w:fldCharType="end"/>
      </w:r>
      <w:bookmarkEnd w:id="83"/>
      <w:r>
        <w:t xml:space="preserve"> DOCX</w:t>
      </w:r>
      <w:r>
        <w:t>材料清单</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4394"/>
        <w:gridCol w:w="4394"/>
      </w:tblGrid>
      <w:tr w:rsidR="00E70453" w14:paraId="7EE6468A" w14:textId="77777777">
        <w:trPr>
          <w:cantSplit/>
          <w:tblHeader/>
          <w:jc w:val="center"/>
        </w:trPr>
        <w:tc>
          <w:tcPr>
            <w:tcW w:w="4394" w:type="dxa"/>
            <w:tcBorders>
              <w:bottom w:val="single" w:sz="6" w:space="0" w:color="auto"/>
            </w:tcBorders>
            <w:vAlign w:val="center"/>
          </w:tcPr>
          <w:p w14:paraId="4E0411E8" w14:textId="77777777" w:rsidR="00E70453" w:rsidRDefault="00993A52">
            <w:pPr>
              <w:keepNext/>
              <w:spacing w:before="60" w:after="60" w:line="276" w:lineRule="auto"/>
              <w:ind w:firstLineChars="0" w:firstLine="0"/>
              <w:jc w:val="center"/>
            </w:pPr>
            <w:r>
              <w:rPr>
                <w:b/>
                <w:sz w:val="21"/>
              </w:rPr>
              <w:t>来源文件</w:t>
            </w:r>
          </w:p>
        </w:tc>
        <w:tc>
          <w:tcPr>
            <w:tcW w:w="4394" w:type="dxa"/>
            <w:tcBorders>
              <w:bottom w:val="single" w:sz="6" w:space="0" w:color="auto"/>
            </w:tcBorders>
            <w:vAlign w:val="center"/>
          </w:tcPr>
          <w:p w14:paraId="0D2FD40A" w14:textId="77777777" w:rsidR="00E70453" w:rsidRDefault="00993A52">
            <w:pPr>
              <w:keepNext/>
              <w:spacing w:before="60" w:after="60" w:line="276" w:lineRule="auto"/>
              <w:ind w:firstLineChars="0" w:firstLine="0"/>
              <w:jc w:val="center"/>
            </w:pPr>
            <w:r>
              <w:rPr>
                <w:b/>
                <w:sz w:val="21"/>
              </w:rPr>
              <w:t>整合用途</w:t>
            </w:r>
          </w:p>
        </w:tc>
      </w:tr>
      <w:tr w:rsidR="00E70453" w14:paraId="0F36B8EC" w14:textId="77777777">
        <w:trPr>
          <w:cantSplit/>
          <w:jc w:val="center"/>
        </w:trPr>
        <w:tc>
          <w:tcPr>
            <w:tcW w:w="4394" w:type="dxa"/>
            <w:vAlign w:val="center"/>
          </w:tcPr>
          <w:p w14:paraId="632D2433" w14:textId="77777777" w:rsidR="00E70453" w:rsidRDefault="00993A52">
            <w:pPr>
              <w:spacing w:before="60" w:after="60" w:line="276" w:lineRule="auto"/>
              <w:ind w:firstLineChars="0" w:firstLine="0"/>
              <w:jc w:val="center"/>
            </w:pPr>
            <w:r>
              <w:rPr>
                <w:sz w:val="21"/>
              </w:rPr>
              <w:t>4.3_</w:t>
            </w:r>
            <w:r>
              <w:rPr>
                <w:sz w:val="21"/>
              </w:rPr>
              <w:t>多天线</w:t>
            </w:r>
            <w:r>
              <w:rPr>
                <w:sz w:val="21"/>
              </w:rPr>
              <w:t>GNSS</w:t>
            </w:r>
            <w:r>
              <w:rPr>
                <w:sz w:val="21"/>
              </w:rPr>
              <w:t>工程实现关键问题与约束</w:t>
            </w:r>
            <w:r>
              <w:rPr>
                <w:sz w:val="21"/>
              </w:rPr>
              <w:t>.docx</w:t>
            </w:r>
          </w:p>
        </w:tc>
        <w:tc>
          <w:tcPr>
            <w:tcW w:w="4394" w:type="dxa"/>
            <w:vAlign w:val="center"/>
          </w:tcPr>
          <w:p w14:paraId="55D2B355" w14:textId="77777777" w:rsidR="00E70453" w:rsidRDefault="00993A52">
            <w:pPr>
              <w:spacing w:before="60" w:after="60" w:line="276" w:lineRule="auto"/>
              <w:ind w:firstLineChars="0" w:firstLine="0"/>
              <w:jc w:val="center"/>
            </w:pPr>
            <w:r>
              <w:rPr>
                <w:sz w:val="21"/>
              </w:rPr>
              <w:t>算法与工程验证依据</w:t>
            </w:r>
          </w:p>
        </w:tc>
      </w:tr>
      <w:tr w:rsidR="00E70453" w14:paraId="1953C9CD" w14:textId="77777777">
        <w:trPr>
          <w:cantSplit/>
          <w:jc w:val="center"/>
        </w:trPr>
        <w:tc>
          <w:tcPr>
            <w:tcW w:w="4394" w:type="dxa"/>
            <w:vAlign w:val="center"/>
          </w:tcPr>
          <w:p w14:paraId="4160DE92" w14:textId="77777777" w:rsidR="00E70453" w:rsidRDefault="00993A52">
            <w:pPr>
              <w:spacing w:before="60" w:after="60" w:line="276" w:lineRule="auto"/>
              <w:ind w:firstLineChars="0" w:firstLine="0"/>
              <w:jc w:val="center"/>
            </w:pPr>
            <w:r>
              <w:rPr>
                <w:sz w:val="21"/>
              </w:rPr>
              <w:t>5.2_MVDR</w:t>
            </w:r>
            <w:r>
              <w:rPr>
                <w:sz w:val="21"/>
              </w:rPr>
              <w:t>波束形成算法</w:t>
            </w:r>
            <w:r>
              <w:rPr>
                <w:sz w:val="21"/>
              </w:rPr>
              <w:t>_</w:t>
            </w:r>
            <w:r>
              <w:rPr>
                <w:sz w:val="21"/>
              </w:rPr>
              <w:t>可行性报告章节</w:t>
            </w:r>
            <w:r>
              <w:rPr>
                <w:sz w:val="21"/>
              </w:rPr>
              <w:t>.docx</w:t>
            </w:r>
          </w:p>
        </w:tc>
        <w:tc>
          <w:tcPr>
            <w:tcW w:w="4394" w:type="dxa"/>
            <w:vAlign w:val="center"/>
          </w:tcPr>
          <w:p w14:paraId="3C4760A7" w14:textId="77777777" w:rsidR="00E70453" w:rsidRDefault="00993A52">
            <w:pPr>
              <w:spacing w:before="60" w:after="60" w:line="276" w:lineRule="auto"/>
              <w:ind w:firstLineChars="0" w:firstLine="0"/>
              <w:jc w:val="center"/>
            </w:pPr>
            <w:r>
              <w:rPr>
                <w:sz w:val="21"/>
              </w:rPr>
              <w:t>算法与工程验证依据</w:t>
            </w:r>
          </w:p>
        </w:tc>
      </w:tr>
      <w:tr w:rsidR="00E70453" w14:paraId="1F526749" w14:textId="77777777">
        <w:trPr>
          <w:cantSplit/>
          <w:jc w:val="center"/>
        </w:trPr>
        <w:tc>
          <w:tcPr>
            <w:tcW w:w="4394" w:type="dxa"/>
            <w:vAlign w:val="center"/>
          </w:tcPr>
          <w:p w14:paraId="3E717CDD" w14:textId="77777777" w:rsidR="00E70453" w:rsidRDefault="00993A52">
            <w:pPr>
              <w:spacing w:before="60" w:after="60" w:line="276" w:lineRule="auto"/>
              <w:ind w:firstLineChars="0" w:firstLine="0"/>
              <w:jc w:val="center"/>
            </w:pPr>
            <w:r>
              <w:rPr>
                <w:sz w:val="21"/>
              </w:rPr>
              <w:t>6.1_Trimble</w:t>
            </w:r>
            <w:r>
              <w:rPr>
                <w:sz w:val="21"/>
              </w:rPr>
              <w:t>多径检测方案</w:t>
            </w:r>
            <w:r>
              <w:rPr>
                <w:sz w:val="21"/>
              </w:rPr>
              <w:t>_</w:t>
            </w:r>
            <w:r>
              <w:rPr>
                <w:sz w:val="21"/>
              </w:rPr>
              <w:t>最终修订版</w:t>
            </w:r>
            <w:r>
              <w:rPr>
                <w:sz w:val="21"/>
              </w:rPr>
              <w:t>.docx</w:t>
            </w:r>
          </w:p>
        </w:tc>
        <w:tc>
          <w:tcPr>
            <w:tcW w:w="4394" w:type="dxa"/>
            <w:vAlign w:val="center"/>
          </w:tcPr>
          <w:p w14:paraId="22CFF763" w14:textId="77777777" w:rsidR="00E70453" w:rsidRDefault="00993A52">
            <w:pPr>
              <w:spacing w:before="60" w:after="60" w:line="276" w:lineRule="auto"/>
              <w:ind w:firstLineChars="0" w:firstLine="0"/>
              <w:jc w:val="center"/>
            </w:pPr>
            <w:r>
              <w:rPr>
                <w:sz w:val="21"/>
              </w:rPr>
              <w:t>算法与工程验证依据</w:t>
            </w:r>
          </w:p>
        </w:tc>
      </w:tr>
      <w:tr w:rsidR="00E70453" w14:paraId="6B018817" w14:textId="77777777">
        <w:trPr>
          <w:cantSplit/>
          <w:jc w:val="center"/>
        </w:trPr>
        <w:tc>
          <w:tcPr>
            <w:tcW w:w="4394" w:type="dxa"/>
            <w:vAlign w:val="center"/>
          </w:tcPr>
          <w:p w14:paraId="37511896" w14:textId="77777777" w:rsidR="00E70453" w:rsidRDefault="00993A52">
            <w:pPr>
              <w:spacing w:before="60" w:after="60" w:line="276" w:lineRule="auto"/>
              <w:ind w:firstLineChars="0" w:firstLine="0"/>
              <w:jc w:val="center"/>
            </w:pPr>
            <w:r>
              <w:rPr>
                <w:sz w:val="21"/>
              </w:rPr>
              <w:t>6.2_</w:t>
            </w:r>
            <w:r>
              <w:rPr>
                <w:sz w:val="21"/>
              </w:rPr>
              <w:t>基于阵列载波相位姿态一致性的多径检测方案</w:t>
            </w:r>
            <w:r>
              <w:rPr>
                <w:sz w:val="21"/>
              </w:rPr>
              <w:t>.docx</w:t>
            </w:r>
          </w:p>
        </w:tc>
        <w:tc>
          <w:tcPr>
            <w:tcW w:w="4394" w:type="dxa"/>
            <w:vAlign w:val="center"/>
          </w:tcPr>
          <w:p w14:paraId="3D290DC1" w14:textId="77777777" w:rsidR="00E70453" w:rsidRDefault="00993A52">
            <w:pPr>
              <w:spacing w:before="60" w:after="60" w:line="276" w:lineRule="auto"/>
              <w:ind w:firstLineChars="0" w:firstLine="0"/>
              <w:jc w:val="center"/>
            </w:pPr>
            <w:r>
              <w:rPr>
                <w:sz w:val="21"/>
              </w:rPr>
              <w:t>算法与工程验证依据</w:t>
            </w:r>
          </w:p>
        </w:tc>
      </w:tr>
      <w:tr w:rsidR="00E70453" w14:paraId="3DDD8F1B" w14:textId="77777777">
        <w:trPr>
          <w:cantSplit/>
          <w:jc w:val="center"/>
        </w:trPr>
        <w:tc>
          <w:tcPr>
            <w:tcW w:w="4394" w:type="dxa"/>
            <w:vAlign w:val="center"/>
          </w:tcPr>
          <w:p w14:paraId="34CED889" w14:textId="77777777" w:rsidR="00E70453" w:rsidRDefault="00993A52">
            <w:pPr>
              <w:spacing w:before="60" w:after="60" w:line="276" w:lineRule="auto"/>
              <w:ind w:firstLineChars="0" w:firstLine="0"/>
              <w:jc w:val="center"/>
            </w:pPr>
            <w:r>
              <w:rPr>
                <w:sz w:val="21"/>
              </w:rPr>
              <w:t>Blind_Nulling</w:t>
            </w:r>
            <w:r>
              <w:rPr>
                <w:sz w:val="21"/>
              </w:rPr>
              <w:t>盲零陷原理章节</w:t>
            </w:r>
            <w:r>
              <w:rPr>
                <w:sz w:val="21"/>
              </w:rPr>
              <w:t>.docx</w:t>
            </w:r>
          </w:p>
        </w:tc>
        <w:tc>
          <w:tcPr>
            <w:tcW w:w="4394" w:type="dxa"/>
            <w:vAlign w:val="center"/>
          </w:tcPr>
          <w:p w14:paraId="7E55D51C" w14:textId="77777777" w:rsidR="00E70453" w:rsidRDefault="00993A52">
            <w:pPr>
              <w:spacing w:before="60" w:after="60" w:line="276" w:lineRule="auto"/>
              <w:ind w:firstLineChars="0" w:firstLine="0"/>
              <w:jc w:val="center"/>
            </w:pPr>
            <w:r>
              <w:rPr>
                <w:sz w:val="21"/>
              </w:rPr>
              <w:t>算法与工程验证依据</w:t>
            </w:r>
          </w:p>
        </w:tc>
      </w:tr>
      <w:tr w:rsidR="00E70453" w14:paraId="3F5314D9" w14:textId="77777777">
        <w:trPr>
          <w:cantSplit/>
          <w:jc w:val="center"/>
        </w:trPr>
        <w:tc>
          <w:tcPr>
            <w:tcW w:w="4394" w:type="dxa"/>
            <w:vAlign w:val="center"/>
          </w:tcPr>
          <w:p w14:paraId="77C7C311" w14:textId="77777777" w:rsidR="00E70453" w:rsidRDefault="00993A52">
            <w:pPr>
              <w:spacing w:before="60" w:after="60" w:line="276" w:lineRule="auto"/>
              <w:ind w:firstLineChars="0" w:firstLine="0"/>
              <w:jc w:val="center"/>
            </w:pPr>
            <w:r>
              <w:rPr>
                <w:sz w:val="21"/>
              </w:rPr>
              <w:t>docs / reports / 5.2_MVDR</w:t>
            </w:r>
            <w:r>
              <w:rPr>
                <w:sz w:val="21"/>
              </w:rPr>
              <w:t>波束形成算法</w:t>
            </w:r>
            <w:r>
              <w:rPr>
                <w:sz w:val="21"/>
              </w:rPr>
              <w:t>_</w:t>
            </w:r>
            <w:r>
              <w:rPr>
                <w:sz w:val="21"/>
              </w:rPr>
              <w:t>可行性报告章节</w:t>
            </w:r>
            <w:r>
              <w:rPr>
                <w:sz w:val="21"/>
              </w:rPr>
              <w:t>.docx</w:t>
            </w:r>
          </w:p>
        </w:tc>
        <w:tc>
          <w:tcPr>
            <w:tcW w:w="4394" w:type="dxa"/>
            <w:vAlign w:val="center"/>
          </w:tcPr>
          <w:p w14:paraId="45934F39" w14:textId="77777777" w:rsidR="00E70453" w:rsidRDefault="00993A52">
            <w:pPr>
              <w:spacing w:before="60" w:after="60" w:line="276" w:lineRule="auto"/>
              <w:ind w:firstLineChars="0" w:firstLine="0"/>
              <w:jc w:val="center"/>
            </w:pPr>
            <w:r>
              <w:rPr>
                <w:sz w:val="21"/>
              </w:rPr>
              <w:t>算法与工程验证依据</w:t>
            </w:r>
          </w:p>
        </w:tc>
      </w:tr>
      <w:tr w:rsidR="00E70453" w14:paraId="7EDACA1B" w14:textId="77777777">
        <w:trPr>
          <w:cantSplit/>
          <w:jc w:val="center"/>
        </w:trPr>
        <w:tc>
          <w:tcPr>
            <w:tcW w:w="4394" w:type="dxa"/>
            <w:vAlign w:val="center"/>
          </w:tcPr>
          <w:p w14:paraId="7153AC2F" w14:textId="77777777" w:rsidR="00E70453" w:rsidRDefault="00993A52">
            <w:pPr>
              <w:spacing w:before="60" w:after="60" w:line="276" w:lineRule="auto"/>
              <w:ind w:firstLineChars="0" w:firstLine="0"/>
              <w:jc w:val="center"/>
            </w:pPr>
            <w:r>
              <w:rPr>
                <w:sz w:val="21"/>
              </w:rPr>
              <w:t>docs / reports / Blind_Nulling</w:t>
            </w:r>
            <w:r>
              <w:rPr>
                <w:sz w:val="21"/>
              </w:rPr>
              <w:t>实现方法</w:t>
            </w:r>
            <w:r>
              <w:rPr>
                <w:sz w:val="21"/>
              </w:rPr>
              <w:t>_</w:t>
            </w:r>
            <w:r>
              <w:rPr>
                <w:sz w:val="21"/>
              </w:rPr>
              <w:t>精简版</w:t>
            </w:r>
            <w:r>
              <w:rPr>
                <w:sz w:val="21"/>
              </w:rPr>
              <w:t>.docx</w:t>
            </w:r>
          </w:p>
        </w:tc>
        <w:tc>
          <w:tcPr>
            <w:tcW w:w="4394" w:type="dxa"/>
            <w:vAlign w:val="center"/>
          </w:tcPr>
          <w:p w14:paraId="320181BC" w14:textId="77777777" w:rsidR="00E70453" w:rsidRDefault="00993A52">
            <w:pPr>
              <w:spacing w:before="60" w:after="60" w:line="276" w:lineRule="auto"/>
              <w:ind w:firstLineChars="0" w:firstLine="0"/>
              <w:jc w:val="center"/>
            </w:pPr>
            <w:r>
              <w:rPr>
                <w:sz w:val="21"/>
              </w:rPr>
              <w:t>算法与工程验证依据</w:t>
            </w:r>
          </w:p>
        </w:tc>
      </w:tr>
      <w:tr w:rsidR="00E70453" w14:paraId="5E2F5F8F" w14:textId="77777777">
        <w:trPr>
          <w:cantSplit/>
          <w:jc w:val="center"/>
        </w:trPr>
        <w:tc>
          <w:tcPr>
            <w:tcW w:w="4394" w:type="dxa"/>
            <w:vAlign w:val="center"/>
          </w:tcPr>
          <w:p w14:paraId="2A887295" w14:textId="77777777" w:rsidR="00E70453" w:rsidRDefault="00993A52">
            <w:pPr>
              <w:spacing w:before="60" w:after="60" w:line="276" w:lineRule="auto"/>
              <w:ind w:firstLineChars="0" w:firstLine="0"/>
              <w:jc w:val="center"/>
            </w:pPr>
            <w:r>
              <w:rPr>
                <w:sz w:val="21"/>
              </w:rPr>
              <w:t>docs / reports / Blind_Nulling</w:t>
            </w:r>
            <w:r>
              <w:rPr>
                <w:sz w:val="21"/>
              </w:rPr>
              <w:t>盲零陷原理章节</w:t>
            </w:r>
            <w:r>
              <w:rPr>
                <w:sz w:val="21"/>
              </w:rPr>
              <w:t>.docx</w:t>
            </w:r>
          </w:p>
        </w:tc>
        <w:tc>
          <w:tcPr>
            <w:tcW w:w="4394" w:type="dxa"/>
            <w:vAlign w:val="center"/>
          </w:tcPr>
          <w:p w14:paraId="4FA092DF" w14:textId="77777777" w:rsidR="00E70453" w:rsidRDefault="00993A52">
            <w:pPr>
              <w:spacing w:before="60" w:after="60" w:line="276" w:lineRule="auto"/>
              <w:ind w:firstLineChars="0" w:firstLine="0"/>
              <w:jc w:val="center"/>
            </w:pPr>
            <w:r>
              <w:rPr>
                <w:sz w:val="21"/>
              </w:rPr>
              <w:t>算法与工程验证依据</w:t>
            </w:r>
          </w:p>
        </w:tc>
      </w:tr>
      <w:tr w:rsidR="00E70453" w14:paraId="37DBF313" w14:textId="77777777">
        <w:trPr>
          <w:cantSplit/>
          <w:jc w:val="center"/>
        </w:trPr>
        <w:tc>
          <w:tcPr>
            <w:tcW w:w="4394" w:type="dxa"/>
            <w:vAlign w:val="center"/>
          </w:tcPr>
          <w:p w14:paraId="5A71D607" w14:textId="77777777" w:rsidR="00E70453" w:rsidRDefault="00993A52">
            <w:pPr>
              <w:spacing w:before="60" w:after="60" w:line="276" w:lineRule="auto"/>
              <w:ind w:firstLineChars="0" w:firstLine="0"/>
              <w:jc w:val="center"/>
            </w:pPr>
            <w:r>
              <w:rPr>
                <w:sz w:val="21"/>
              </w:rPr>
              <w:t>docs / reports / GNSS</w:t>
            </w:r>
            <w:r>
              <w:rPr>
                <w:sz w:val="21"/>
              </w:rPr>
              <w:t>多天线</w:t>
            </w:r>
            <w:r>
              <w:rPr>
                <w:sz w:val="21"/>
              </w:rPr>
              <w:t>_BlindNull</w:t>
            </w:r>
            <w:r>
              <w:rPr>
                <w:sz w:val="21"/>
              </w:rPr>
              <w:t>到</w:t>
            </w:r>
            <w:r>
              <w:rPr>
                <w:sz w:val="21"/>
              </w:rPr>
              <w:t>MVDR_</w:t>
            </w:r>
            <w:r>
              <w:rPr>
                <w:sz w:val="21"/>
              </w:rPr>
              <w:t>原理与方案整理</w:t>
            </w:r>
            <w:r>
              <w:rPr>
                <w:sz w:val="21"/>
              </w:rPr>
              <w:t>.docx</w:t>
            </w:r>
          </w:p>
        </w:tc>
        <w:tc>
          <w:tcPr>
            <w:tcW w:w="4394" w:type="dxa"/>
            <w:vAlign w:val="center"/>
          </w:tcPr>
          <w:p w14:paraId="5C2CA5A8" w14:textId="77777777" w:rsidR="00E70453" w:rsidRDefault="00993A52">
            <w:pPr>
              <w:spacing w:before="60" w:after="60" w:line="276" w:lineRule="auto"/>
              <w:ind w:firstLineChars="0" w:firstLine="0"/>
              <w:jc w:val="center"/>
            </w:pPr>
            <w:r>
              <w:rPr>
                <w:sz w:val="21"/>
              </w:rPr>
              <w:t>架构与历史方法</w:t>
            </w:r>
          </w:p>
        </w:tc>
      </w:tr>
      <w:tr w:rsidR="00E70453" w14:paraId="34D83DFB" w14:textId="77777777">
        <w:trPr>
          <w:cantSplit/>
          <w:jc w:val="center"/>
        </w:trPr>
        <w:tc>
          <w:tcPr>
            <w:tcW w:w="4394" w:type="dxa"/>
            <w:vAlign w:val="center"/>
          </w:tcPr>
          <w:p w14:paraId="0C08FFF7" w14:textId="77777777" w:rsidR="00E70453" w:rsidRDefault="00993A52">
            <w:pPr>
              <w:spacing w:before="60" w:after="60" w:line="276" w:lineRule="auto"/>
              <w:ind w:firstLineChars="0" w:firstLine="0"/>
              <w:jc w:val="center"/>
            </w:pPr>
            <w:r>
              <w:rPr>
                <w:sz w:val="21"/>
              </w:rPr>
              <w:t>docs / reports / GNSS</w:t>
            </w:r>
            <w:r>
              <w:rPr>
                <w:sz w:val="21"/>
              </w:rPr>
              <w:t>多径天线分集算法原理与实现说明</w:t>
            </w:r>
            <w:r>
              <w:rPr>
                <w:sz w:val="21"/>
              </w:rPr>
              <w:t>.docx</w:t>
            </w:r>
          </w:p>
        </w:tc>
        <w:tc>
          <w:tcPr>
            <w:tcW w:w="4394" w:type="dxa"/>
            <w:vAlign w:val="center"/>
          </w:tcPr>
          <w:p w14:paraId="505054F6" w14:textId="77777777" w:rsidR="00E70453" w:rsidRDefault="00993A52">
            <w:pPr>
              <w:spacing w:before="60" w:after="60" w:line="276" w:lineRule="auto"/>
              <w:ind w:firstLineChars="0" w:firstLine="0"/>
              <w:jc w:val="center"/>
            </w:pPr>
            <w:r>
              <w:rPr>
                <w:sz w:val="21"/>
              </w:rPr>
              <w:t>架构与历史方法</w:t>
            </w:r>
          </w:p>
        </w:tc>
      </w:tr>
      <w:tr w:rsidR="00E70453" w14:paraId="0F5E6324" w14:textId="77777777">
        <w:trPr>
          <w:cantSplit/>
          <w:jc w:val="center"/>
        </w:trPr>
        <w:tc>
          <w:tcPr>
            <w:tcW w:w="4394" w:type="dxa"/>
            <w:vAlign w:val="center"/>
          </w:tcPr>
          <w:p w14:paraId="66CE8D23" w14:textId="77777777" w:rsidR="00E70453" w:rsidRDefault="00993A52">
            <w:pPr>
              <w:spacing w:before="60" w:after="60" w:line="276" w:lineRule="auto"/>
              <w:ind w:firstLineChars="0" w:firstLine="0"/>
              <w:jc w:val="center"/>
            </w:pPr>
            <w:r>
              <w:rPr>
                <w:sz w:val="21"/>
              </w:rPr>
              <w:t>docs / reports / GNSS</w:t>
            </w:r>
            <w:r>
              <w:rPr>
                <w:sz w:val="21"/>
              </w:rPr>
              <w:t>天线分集与空域抗干扰仿真</w:t>
            </w:r>
            <w:r>
              <w:rPr>
                <w:sz w:val="21"/>
              </w:rPr>
              <w:t>_</w:t>
            </w:r>
            <w:r>
              <w:rPr>
                <w:sz w:val="21"/>
              </w:rPr>
              <w:t>项目说明与基础理论</w:t>
            </w:r>
            <w:r>
              <w:rPr>
                <w:sz w:val="21"/>
              </w:rPr>
              <w:t>_2026-08-29.docx</w:t>
            </w:r>
          </w:p>
        </w:tc>
        <w:tc>
          <w:tcPr>
            <w:tcW w:w="4394" w:type="dxa"/>
            <w:vAlign w:val="center"/>
          </w:tcPr>
          <w:p w14:paraId="1D097872" w14:textId="77777777" w:rsidR="00E70453" w:rsidRDefault="00993A52">
            <w:pPr>
              <w:spacing w:before="60" w:after="60" w:line="276" w:lineRule="auto"/>
              <w:ind w:firstLineChars="0" w:firstLine="0"/>
              <w:jc w:val="center"/>
            </w:pPr>
            <w:r>
              <w:rPr>
                <w:sz w:val="21"/>
              </w:rPr>
              <w:t>架构与历史方法</w:t>
            </w:r>
          </w:p>
        </w:tc>
      </w:tr>
      <w:tr w:rsidR="00E70453" w14:paraId="4D94A623" w14:textId="77777777">
        <w:trPr>
          <w:cantSplit/>
          <w:jc w:val="center"/>
        </w:trPr>
        <w:tc>
          <w:tcPr>
            <w:tcW w:w="4394" w:type="dxa"/>
            <w:vAlign w:val="center"/>
          </w:tcPr>
          <w:p w14:paraId="330E189F" w14:textId="77777777" w:rsidR="00E70453" w:rsidRDefault="00993A52">
            <w:pPr>
              <w:spacing w:before="60" w:after="60" w:line="276" w:lineRule="auto"/>
              <w:ind w:firstLineChars="0" w:firstLine="0"/>
              <w:jc w:val="center"/>
            </w:pPr>
            <w:r>
              <w:rPr>
                <w:sz w:val="21"/>
              </w:rPr>
              <w:t>docs / reports / GNSS</w:t>
            </w:r>
            <w:r>
              <w:rPr>
                <w:sz w:val="21"/>
              </w:rPr>
              <w:t>天线分集可行性研究报告</w:t>
            </w:r>
            <w:r>
              <w:rPr>
                <w:sz w:val="21"/>
              </w:rPr>
              <w:t>_</w:t>
            </w:r>
            <w:r>
              <w:rPr>
                <w:sz w:val="21"/>
              </w:rPr>
              <w:t>初稿</w:t>
            </w:r>
            <w:r>
              <w:rPr>
                <w:sz w:val="21"/>
              </w:rPr>
              <w:t>.docx</w:t>
            </w:r>
          </w:p>
        </w:tc>
        <w:tc>
          <w:tcPr>
            <w:tcW w:w="4394" w:type="dxa"/>
            <w:vAlign w:val="center"/>
          </w:tcPr>
          <w:p w14:paraId="3ED35C9C" w14:textId="77777777" w:rsidR="00E70453" w:rsidRDefault="00993A52">
            <w:pPr>
              <w:spacing w:before="60" w:after="60" w:line="276" w:lineRule="auto"/>
              <w:ind w:firstLineChars="0" w:firstLine="0"/>
              <w:jc w:val="center"/>
            </w:pPr>
            <w:r>
              <w:rPr>
                <w:sz w:val="21"/>
              </w:rPr>
              <w:t>架构与历史方法</w:t>
            </w:r>
          </w:p>
        </w:tc>
      </w:tr>
      <w:tr w:rsidR="00E70453" w14:paraId="4DA64325" w14:textId="77777777">
        <w:trPr>
          <w:cantSplit/>
          <w:jc w:val="center"/>
        </w:trPr>
        <w:tc>
          <w:tcPr>
            <w:tcW w:w="4394" w:type="dxa"/>
            <w:vAlign w:val="center"/>
          </w:tcPr>
          <w:p w14:paraId="5AB661E8" w14:textId="77777777" w:rsidR="00E70453" w:rsidRDefault="00993A52">
            <w:pPr>
              <w:spacing w:before="60" w:after="60" w:line="276" w:lineRule="auto"/>
              <w:ind w:firstLineChars="0" w:firstLine="0"/>
              <w:jc w:val="center"/>
            </w:pPr>
            <w:r>
              <w:rPr>
                <w:sz w:val="21"/>
              </w:rPr>
              <w:t>docs / reports / MVDR</w:t>
            </w:r>
            <w:r>
              <w:rPr>
                <w:sz w:val="21"/>
              </w:rPr>
              <w:t>实现方法</w:t>
            </w:r>
            <w:r>
              <w:rPr>
                <w:sz w:val="21"/>
              </w:rPr>
              <w:t>_</w:t>
            </w:r>
            <w:r>
              <w:rPr>
                <w:sz w:val="21"/>
              </w:rPr>
              <w:t>精简版</w:t>
            </w:r>
            <w:r>
              <w:rPr>
                <w:sz w:val="21"/>
              </w:rPr>
              <w:t>.docx</w:t>
            </w:r>
          </w:p>
        </w:tc>
        <w:tc>
          <w:tcPr>
            <w:tcW w:w="4394" w:type="dxa"/>
            <w:vAlign w:val="center"/>
          </w:tcPr>
          <w:p w14:paraId="21D6EF47" w14:textId="77777777" w:rsidR="00E70453" w:rsidRDefault="00993A52">
            <w:pPr>
              <w:spacing w:before="60" w:after="60" w:line="276" w:lineRule="auto"/>
              <w:ind w:firstLineChars="0" w:firstLine="0"/>
              <w:jc w:val="center"/>
            </w:pPr>
            <w:r>
              <w:rPr>
                <w:sz w:val="21"/>
              </w:rPr>
              <w:t>算法与工程验证依据</w:t>
            </w:r>
          </w:p>
        </w:tc>
      </w:tr>
      <w:tr w:rsidR="00E70453" w14:paraId="0548FA58" w14:textId="77777777">
        <w:trPr>
          <w:cantSplit/>
          <w:jc w:val="center"/>
        </w:trPr>
        <w:tc>
          <w:tcPr>
            <w:tcW w:w="4394" w:type="dxa"/>
            <w:vAlign w:val="center"/>
          </w:tcPr>
          <w:p w14:paraId="7E6ABFCC" w14:textId="77777777" w:rsidR="00E70453" w:rsidRDefault="00993A52">
            <w:pPr>
              <w:spacing w:before="60" w:after="60" w:line="276" w:lineRule="auto"/>
              <w:ind w:firstLineChars="0" w:firstLine="0"/>
              <w:jc w:val="center"/>
            </w:pPr>
            <w:r>
              <w:rPr>
                <w:sz w:val="21"/>
              </w:rPr>
              <w:t>GNSS</w:t>
            </w:r>
            <w:r>
              <w:rPr>
                <w:sz w:val="21"/>
              </w:rPr>
              <w:t>天线分集可行性研究报告</w:t>
            </w:r>
            <w:r>
              <w:rPr>
                <w:sz w:val="21"/>
              </w:rPr>
              <w:t>_</w:t>
            </w:r>
            <w:r>
              <w:rPr>
                <w:sz w:val="21"/>
              </w:rPr>
              <w:t>初稿</w:t>
            </w:r>
            <w:r>
              <w:rPr>
                <w:sz w:val="21"/>
              </w:rPr>
              <w:t>.docx</w:t>
            </w:r>
          </w:p>
        </w:tc>
        <w:tc>
          <w:tcPr>
            <w:tcW w:w="4394" w:type="dxa"/>
            <w:vAlign w:val="center"/>
          </w:tcPr>
          <w:p w14:paraId="604D01C0" w14:textId="77777777" w:rsidR="00E70453" w:rsidRDefault="00993A52">
            <w:pPr>
              <w:spacing w:before="60" w:after="60" w:line="276" w:lineRule="auto"/>
              <w:ind w:firstLineChars="0" w:firstLine="0"/>
              <w:jc w:val="center"/>
            </w:pPr>
            <w:r>
              <w:rPr>
                <w:sz w:val="21"/>
              </w:rPr>
              <w:t>架构与历史方法</w:t>
            </w:r>
          </w:p>
        </w:tc>
      </w:tr>
      <w:tr w:rsidR="00E70453" w14:paraId="5773BC77" w14:textId="77777777">
        <w:trPr>
          <w:cantSplit/>
          <w:jc w:val="center"/>
        </w:trPr>
        <w:tc>
          <w:tcPr>
            <w:tcW w:w="4394" w:type="dxa"/>
            <w:vAlign w:val="center"/>
          </w:tcPr>
          <w:p w14:paraId="5BB8C268" w14:textId="77777777" w:rsidR="00E70453" w:rsidRDefault="00993A52">
            <w:pPr>
              <w:spacing w:before="60" w:after="60" w:line="276" w:lineRule="auto"/>
              <w:ind w:firstLineChars="0" w:firstLine="0"/>
              <w:jc w:val="center"/>
            </w:pPr>
            <w:r>
              <w:rPr>
                <w:sz w:val="21"/>
              </w:rPr>
              <w:lastRenderedPageBreak/>
              <w:t>验证方案</w:t>
            </w:r>
            <w:r>
              <w:rPr>
                <w:sz w:val="21"/>
              </w:rPr>
              <w:t xml:space="preserve"> / </w:t>
            </w:r>
            <w:r>
              <w:rPr>
                <w:sz w:val="21"/>
              </w:rPr>
              <w:t>双天线跨频</w:t>
            </w:r>
            <w:r>
              <w:rPr>
                <w:sz w:val="21"/>
              </w:rPr>
              <w:t>GNSS</w:t>
            </w:r>
            <w:r>
              <w:rPr>
                <w:sz w:val="21"/>
              </w:rPr>
              <w:t>物理路径差角度差分验证方案</w:t>
            </w:r>
            <w:r>
              <w:rPr>
                <w:sz w:val="21"/>
              </w:rPr>
              <w:t>.docx</w:t>
            </w:r>
          </w:p>
        </w:tc>
        <w:tc>
          <w:tcPr>
            <w:tcW w:w="4394" w:type="dxa"/>
            <w:vAlign w:val="center"/>
          </w:tcPr>
          <w:p w14:paraId="5A06F1B6" w14:textId="77777777" w:rsidR="00E70453" w:rsidRDefault="00993A52">
            <w:pPr>
              <w:spacing w:before="60" w:after="60" w:line="276" w:lineRule="auto"/>
              <w:ind w:firstLineChars="0" w:firstLine="0"/>
              <w:jc w:val="center"/>
            </w:pPr>
            <w:r>
              <w:rPr>
                <w:sz w:val="21"/>
              </w:rPr>
              <w:t>算法与工程验证依据</w:t>
            </w:r>
          </w:p>
        </w:tc>
      </w:tr>
      <w:tr w:rsidR="00E70453" w14:paraId="1F32DE5C" w14:textId="77777777">
        <w:trPr>
          <w:cantSplit/>
          <w:jc w:val="center"/>
        </w:trPr>
        <w:tc>
          <w:tcPr>
            <w:tcW w:w="4394" w:type="dxa"/>
            <w:vAlign w:val="center"/>
          </w:tcPr>
          <w:p w14:paraId="0E1209E9" w14:textId="77777777" w:rsidR="00E70453" w:rsidRDefault="00993A52">
            <w:pPr>
              <w:spacing w:before="60" w:after="60" w:line="276" w:lineRule="auto"/>
              <w:ind w:firstLineChars="0" w:firstLine="0"/>
              <w:jc w:val="center"/>
            </w:pPr>
            <w:r>
              <w:rPr>
                <w:sz w:val="21"/>
              </w:rPr>
              <w:t>验证方案</w:t>
            </w:r>
            <w:r>
              <w:rPr>
                <w:sz w:val="21"/>
              </w:rPr>
              <w:t xml:space="preserve"> / </w:t>
            </w:r>
            <w:r>
              <w:rPr>
                <w:sz w:val="21"/>
              </w:rPr>
              <w:t>基于最终</w:t>
            </w:r>
            <w:r>
              <w:rPr>
                <w:sz w:val="21"/>
              </w:rPr>
              <w:t>FCW</w:t>
            </w:r>
            <w:r>
              <w:rPr>
                <w:sz w:val="21"/>
              </w:rPr>
              <w:t>的载波</w:t>
            </w:r>
            <w:r>
              <w:rPr>
                <w:sz w:val="21"/>
              </w:rPr>
              <w:t>NCO</w:t>
            </w:r>
            <w:r>
              <w:rPr>
                <w:sz w:val="21"/>
              </w:rPr>
              <w:t>累加相位重建方案</w:t>
            </w:r>
            <w:r>
              <w:rPr>
                <w:sz w:val="21"/>
              </w:rPr>
              <w:t>.docx</w:t>
            </w:r>
          </w:p>
        </w:tc>
        <w:tc>
          <w:tcPr>
            <w:tcW w:w="4394" w:type="dxa"/>
            <w:vAlign w:val="center"/>
          </w:tcPr>
          <w:p w14:paraId="6512D99A" w14:textId="77777777" w:rsidR="00E70453" w:rsidRDefault="00993A52">
            <w:pPr>
              <w:spacing w:before="60" w:after="60" w:line="276" w:lineRule="auto"/>
              <w:ind w:firstLineChars="0" w:firstLine="0"/>
              <w:jc w:val="center"/>
            </w:pPr>
            <w:r>
              <w:rPr>
                <w:sz w:val="21"/>
              </w:rPr>
              <w:t>算法与工程验证依据</w:t>
            </w:r>
          </w:p>
        </w:tc>
      </w:tr>
      <w:tr w:rsidR="00E70453" w14:paraId="4FB65C38" w14:textId="77777777">
        <w:trPr>
          <w:cantSplit/>
          <w:jc w:val="center"/>
        </w:trPr>
        <w:tc>
          <w:tcPr>
            <w:tcW w:w="4394" w:type="dxa"/>
            <w:vAlign w:val="center"/>
          </w:tcPr>
          <w:p w14:paraId="7D893B19" w14:textId="77777777" w:rsidR="00E70453" w:rsidRDefault="00993A52">
            <w:pPr>
              <w:spacing w:before="60" w:after="60" w:line="276" w:lineRule="auto"/>
              <w:ind w:firstLineChars="0" w:firstLine="0"/>
              <w:jc w:val="center"/>
            </w:pPr>
            <w:r>
              <w:rPr>
                <w:sz w:val="21"/>
              </w:rPr>
              <w:t>验证方案</w:t>
            </w:r>
            <w:r>
              <w:rPr>
                <w:sz w:val="21"/>
              </w:rPr>
              <w:t xml:space="preserve"> / </w:t>
            </w:r>
            <w:r>
              <w:rPr>
                <w:sz w:val="21"/>
              </w:rPr>
              <w:t>手机双天线跨频</w:t>
            </w:r>
            <w:r>
              <w:rPr>
                <w:sz w:val="21"/>
              </w:rPr>
              <w:t>GNSS</w:t>
            </w:r>
            <w:r>
              <w:rPr>
                <w:sz w:val="21"/>
              </w:rPr>
              <w:t>相位稳定性验证方案</w:t>
            </w:r>
            <w:r>
              <w:rPr>
                <w:sz w:val="21"/>
              </w:rPr>
              <w:t>.docx</w:t>
            </w:r>
          </w:p>
        </w:tc>
        <w:tc>
          <w:tcPr>
            <w:tcW w:w="4394" w:type="dxa"/>
            <w:vAlign w:val="center"/>
          </w:tcPr>
          <w:p w14:paraId="14AD1975" w14:textId="77777777" w:rsidR="00E70453" w:rsidRDefault="00993A52">
            <w:pPr>
              <w:spacing w:before="60" w:after="60" w:line="276" w:lineRule="auto"/>
              <w:ind w:firstLineChars="0" w:firstLine="0"/>
              <w:jc w:val="center"/>
            </w:pPr>
            <w:r>
              <w:rPr>
                <w:sz w:val="21"/>
              </w:rPr>
              <w:t>算法与工程验证依据</w:t>
            </w:r>
          </w:p>
        </w:tc>
      </w:tr>
    </w:tbl>
    <w:p w14:paraId="21FCAB75" w14:textId="77777777" w:rsidR="00E70453" w:rsidRDefault="00993A52">
      <w:pPr>
        <w:pStyle w:val="2"/>
      </w:pPr>
      <w:bookmarkStart w:id="84" w:name="_Toc240062591"/>
      <w:r>
        <w:t>需要统一或修正的表述</w:t>
      </w:r>
      <w:bookmarkEnd w:id="84"/>
    </w:p>
    <w:p w14:paraId="754A7C8B" w14:textId="77777777" w:rsidR="00E70453" w:rsidRDefault="00993A52">
      <w:r>
        <w:t>L5</w:t>
      </w:r>
      <w:r>
        <w:t>整周项统一乘</w:t>
      </w:r>
      <w:r>
        <w:t>L5</w:t>
      </w:r>
      <w:r>
        <w:t>波长。原跨频稳定性方案某式中的</w:t>
      </w:r>
      <w:r>
        <w:t>L1</w:t>
      </w:r>
      <w:r>
        <w:t>波长为符号笔误，不作为新模型沿用。</w:t>
      </w:r>
    </w:p>
    <w:p w14:paraId="4598E6EB" w14:textId="77777777" w:rsidR="00E70453" w:rsidRDefault="00993A52">
      <w:r>
        <w:t>最终</w:t>
      </w:r>
      <w:r>
        <w:t>FCW</w:t>
      </w:r>
      <w:r>
        <w:t>按实际生效时钟累计；更新次数固定不意味着可以用最后一个</w:t>
      </w:r>
      <w:r>
        <w:t>FCW</w:t>
      </w:r>
      <w:r>
        <w:t>代表整段。距离符号按底层擦除约定验证，不混用不同材料的正负号。</w:t>
      </w:r>
    </w:p>
    <w:p w14:paraId="15DF9A1E" w14:textId="77777777" w:rsidR="00E70453" w:rsidRDefault="00993A52">
      <w:r>
        <w:t>参考角差分用于连续几何变化验证，不用于证明启动无多径；去参考常数只能保留变化，不能宣称完整静态检测能力。</w:t>
      </w:r>
    </w:p>
    <w:p w14:paraId="3E283515" w14:textId="77777777" w:rsidR="00E70453" w:rsidRDefault="00993A52">
      <w:r>
        <w:t>四天线六条两两差分仅有三个独立自由度，纯代数闭环不能独立识别多径。原五天线论文、四天线扩展和双天线实现分开陈述。</w:t>
      </w:r>
    </w:p>
    <w:p w14:paraId="27894BB6" w14:textId="77777777" w:rsidR="00E70453" w:rsidRDefault="00993A52">
      <w:r>
        <w:t>旧报告中的</w:t>
      </w:r>
      <w:r>
        <w:t>680</w:t>
      </w:r>
      <w:r>
        <w:t>项、</w:t>
      </w:r>
      <w:r>
        <w:t>67</w:t>
      </w:r>
      <w:r>
        <w:t>项等测试数属于历史版本，不当作当前测试总数。理论角度正弦曲线、理想零陷及数值示例不当作硬件实测数据。</w:t>
      </w:r>
    </w:p>
    <w:p w14:paraId="592A39DE" w14:textId="77777777" w:rsidR="00E70453" w:rsidRDefault="00993A52">
      <w:r>
        <w:t>未对专利授权日期、法律状态或覆盖范围作结论；使用</w:t>
      </w:r>
      <w:r>
        <w:t>A1</w:t>
      </w:r>
      <w:r>
        <w:t>公开文本的技术思想及仓库存档，不将专利说明书性能写成项目复现结果。</w:t>
      </w:r>
    </w:p>
    <w:p w14:paraId="43FACEB1" w14:textId="77777777" w:rsidR="00E70453" w:rsidRDefault="00993A52">
      <w:pPr>
        <w:pStyle w:val="2"/>
      </w:pPr>
      <w:bookmarkStart w:id="85" w:name="_Toc240062592"/>
      <w:r>
        <w:t>归档与复现入口</w:t>
      </w:r>
      <w:bookmarkEnd w:id="85"/>
    </w:p>
    <w:p w14:paraId="07D83C5D" w14:textId="77777777" w:rsidR="00E70453" w:rsidRDefault="00993A52">
      <w:r>
        <w:t>本次文档生成前已校验现有</w:t>
      </w:r>
      <w:r>
        <w:t>SHA-256</w:t>
      </w:r>
      <w:r>
        <w:t>清单。校验保证归档字节一致，不证明模型物理正确。窗口表由</w:t>
      </w:r>
      <w:r>
        <w:t>JSON</w:t>
      </w:r>
      <w:r>
        <w:t>汇总直接生成；其他数值按对应专题报告与归档核对。分析脚本输出与历史实验各有配置，复现不得用新默认值覆盖旧条件。</w:t>
      </w:r>
    </w:p>
    <w:p w14:paraId="0D906A05" w14:textId="09369FDB" w:rsidR="00E70453" w:rsidRDefault="00993A52">
      <w:r>
        <w:t>相关项目与数值见表</w:t>
      </w:r>
      <w:r>
        <w:fldChar w:fldCharType="begin"/>
      </w:r>
      <w:r>
        <w:instrText xml:space="preserve"> REF Table_11_2 \h </w:instrText>
      </w:r>
      <w:r>
        <w:fldChar w:fldCharType="separate"/>
      </w:r>
      <w:r w:rsidR="0030138F">
        <w:rPr>
          <w:noProof/>
        </w:rPr>
        <w:t>11</w:t>
      </w:r>
      <w:r w:rsidR="0030138F">
        <w:t>-</w:t>
      </w:r>
      <w:r w:rsidR="0030138F">
        <w:rPr>
          <w:noProof/>
        </w:rPr>
        <w:t>2</w:t>
      </w:r>
      <w:r>
        <w:fldChar w:fldCharType="end"/>
      </w:r>
      <w:r>
        <w:t>。</w:t>
      </w:r>
    </w:p>
    <w:p w14:paraId="783FF810" w14:textId="782B6650" w:rsidR="00E70453" w:rsidRDefault="00993A52">
      <w:pPr>
        <w:pStyle w:val="af7"/>
        <w:keepNext/>
      </w:pPr>
      <w:r>
        <w:lastRenderedPageBreak/>
        <w:t>表</w:t>
      </w:r>
      <w:r>
        <w:t xml:space="preserve"> </w:t>
      </w:r>
      <w:bookmarkStart w:id="86" w:name="Table_11_2"/>
      <w:r>
        <w:fldChar w:fldCharType="begin"/>
      </w:r>
      <w:r>
        <w:instrText xml:space="preserve"> STYLEREF 1 \s </w:instrText>
      </w:r>
      <w:r>
        <w:fldChar w:fldCharType="separate"/>
      </w:r>
      <w:r w:rsidR="0030138F">
        <w:rPr>
          <w:noProof/>
        </w:rPr>
        <w:t>11</w:t>
      </w:r>
      <w:r>
        <w:fldChar w:fldCharType="end"/>
      </w:r>
      <w:r>
        <w:t>-</w:t>
      </w:r>
      <w:r>
        <w:fldChar w:fldCharType="begin"/>
      </w:r>
      <w:r>
        <w:instrText xml:space="preserve"> SEQ Table \* ARABIC \s 1 </w:instrText>
      </w:r>
      <w:r>
        <w:fldChar w:fldCharType="separate"/>
      </w:r>
      <w:r w:rsidR="0030138F">
        <w:rPr>
          <w:noProof/>
        </w:rPr>
        <w:t>2</w:t>
      </w:r>
      <w:r>
        <w:fldChar w:fldCharType="end"/>
      </w:r>
      <w:bookmarkEnd w:id="86"/>
      <w:r>
        <w:t xml:space="preserve"> </w:t>
      </w:r>
      <w:r>
        <w:t>代码与归档索引</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2929"/>
        <w:gridCol w:w="2929"/>
        <w:gridCol w:w="2929"/>
      </w:tblGrid>
      <w:tr w:rsidR="00E70453" w14:paraId="42A24879" w14:textId="77777777">
        <w:trPr>
          <w:cantSplit/>
          <w:tblHeader/>
          <w:jc w:val="center"/>
        </w:trPr>
        <w:tc>
          <w:tcPr>
            <w:tcW w:w="2929" w:type="dxa"/>
            <w:tcBorders>
              <w:bottom w:val="single" w:sz="6" w:space="0" w:color="auto"/>
            </w:tcBorders>
            <w:vAlign w:val="center"/>
          </w:tcPr>
          <w:p w14:paraId="491C6B22" w14:textId="77777777" w:rsidR="00E70453" w:rsidRDefault="00993A52">
            <w:pPr>
              <w:keepNext/>
              <w:spacing w:before="60" w:after="60" w:line="276" w:lineRule="auto"/>
              <w:ind w:firstLineChars="0" w:firstLine="0"/>
              <w:jc w:val="center"/>
            </w:pPr>
            <w:r>
              <w:rPr>
                <w:b/>
                <w:sz w:val="21"/>
              </w:rPr>
              <w:t>研究内容</w:t>
            </w:r>
          </w:p>
        </w:tc>
        <w:tc>
          <w:tcPr>
            <w:tcW w:w="2929" w:type="dxa"/>
            <w:tcBorders>
              <w:bottom w:val="single" w:sz="6" w:space="0" w:color="auto"/>
            </w:tcBorders>
            <w:vAlign w:val="center"/>
          </w:tcPr>
          <w:p w14:paraId="6246D1CA" w14:textId="77777777" w:rsidR="00E70453" w:rsidRDefault="00993A52">
            <w:pPr>
              <w:keepNext/>
              <w:spacing w:before="60" w:after="60" w:line="276" w:lineRule="auto"/>
              <w:ind w:firstLineChars="0" w:firstLine="0"/>
              <w:jc w:val="center"/>
            </w:pPr>
            <w:r>
              <w:rPr>
                <w:b/>
                <w:sz w:val="21"/>
              </w:rPr>
              <w:t>主要入口</w:t>
            </w:r>
          </w:p>
        </w:tc>
        <w:tc>
          <w:tcPr>
            <w:tcW w:w="2929" w:type="dxa"/>
            <w:tcBorders>
              <w:bottom w:val="single" w:sz="6" w:space="0" w:color="auto"/>
            </w:tcBorders>
            <w:vAlign w:val="center"/>
          </w:tcPr>
          <w:p w14:paraId="51EB1570" w14:textId="77777777" w:rsidR="00E70453" w:rsidRDefault="00993A52">
            <w:pPr>
              <w:keepNext/>
              <w:spacing w:before="60" w:after="60" w:line="276" w:lineRule="auto"/>
              <w:ind w:firstLineChars="0" w:firstLine="0"/>
              <w:jc w:val="center"/>
            </w:pPr>
            <w:r>
              <w:rPr>
                <w:b/>
                <w:sz w:val="21"/>
              </w:rPr>
              <w:t>结果归档目录后缀</w:t>
            </w:r>
          </w:p>
        </w:tc>
      </w:tr>
      <w:tr w:rsidR="00E70453" w14:paraId="61D04744" w14:textId="77777777">
        <w:trPr>
          <w:cantSplit/>
          <w:jc w:val="center"/>
        </w:trPr>
        <w:tc>
          <w:tcPr>
            <w:tcW w:w="2929" w:type="dxa"/>
            <w:vAlign w:val="center"/>
          </w:tcPr>
          <w:p w14:paraId="66C31B2D" w14:textId="77777777" w:rsidR="00E70453" w:rsidRDefault="00993A52">
            <w:pPr>
              <w:keepNext/>
              <w:spacing w:before="60" w:after="60" w:line="276" w:lineRule="auto"/>
              <w:ind w:firstLineChars="0" w:firstLine="0"/>
              <w:jc w:val="center"/>
            </w:pPr>
            <w:r>
              <w:rPr>
                <w:sz w:val="21"/>
              </w:rPr>
              <w:t>相位基准</w:t>
            </w:r>
          </w:p>
        </w:tc>
        <w:tc>
          <w:tcPr>
            <w:tcW w:w="2929" w:type="dxa"/>
            <w:vAlign w:val="center"/>
          </w:tcPr>
          <w:p w14:paraId="65F689A7" w14:textId="77777777" w:rsidR="00E70453" w:rsidRDefault="00993A52">
            <w:pPr>
              <w:keepNext/>
              <w:spacing w:before="60" w:after="60" w:line="276" w:lineRule="auto"/>
              <w:ind w:firstLineChars="0" w:firstLine="0"/>
              <w:jc w:val="center"/>
            </w:pPr>
            <w:r>
              <w:rPr>
                <w:sz w:val="21"/>
              </w:rPr>
              <w:t>audit_phase_origin.py</w:t>
            </w:r>
          </w:p>
        </w:tc>
        <w:tc>
          <w:tcPr>
            <w:tcW w:w="2929" w:type="dxa"/>
            <w:vAlign w:val="center"/>
          </w:tcPr>
          <w:p w14:paraId="3E0BB29F" w14:textId="77777777" w:rsidR="00E70453" w:rsidRDefault="00993A52">
            <w:pPr>
              <w:keepNext/>
              <w:spacing w:before="60" w:after="60" w:line="276" w:lineRule="auto"/>
              <w:ind w:firstLineChars="0" w:firstLine="0"/>
              <w:jc w:val="center"/>
            </w:pPr>
            <w:r>
              <w:rPr>
                <w:sz w:val="21"/>
              </w:rPr>
              <w:t>phase-origin</w:t>
            </w:r>
          </w:p>
        </w:tc>
      </w:tr>
      <w:tr w:rsidR="00E70453" w14:paraId="59F362FB" w14:textId="77777777">
        <w:trPr>
          <w:cantSplit/>
          <w:jc w:val="center"/>
        </w:trPr>
        <w:tc>
          <w:tcPr>
            <w:tcW w:w="2929" w:type="dxa"/>
            <w:vAlign w:val="center"/>
          </w:tcPr>
          <w:p w14:paraId="0E4ADCD0" w14:textId="77777777" w:rsidR="00E70453" w:rsidRDefault="00993A52">
            <w:pPr>
              <w:keepNext/>
              <w:spacing w:before="60" w:after="60" w:line="276" w:lineRule="auto"/>
              <w:ind w:firstLineChars="0" w:firstLine="0"/>
              <w:jc w:val="center"/>
            </w:pPr>
            <w:r>
              <w:rPr>
                <w:sz w:val="21"/>
              </w:rPr>
              <w:t>SDCP</w:t>
            </w:r>
            <w:r>
              <w:rPr>
                <w:sz w:val="21"/>
              </w:rPr>
              <w:t>定位</w:t>
            </w:r>
          </w:p>
        </w:tc>
        <w:tc>
          <w:tcPr>
            <w:tcW w:w="2929" w:type="dxa"/>
            <w:vAlign w:val="center"/>
          </w:tcPr>
          <w:p w14:paraId="6905DA9F" w14:textId="77777777" w:rsidR="00E70453" w:rsidRDefault="00993A52">
            <w:pPr>
              <w:keepNext/>
              <w:spacing w:before="60" w:after="60" w:line="276" w:lineRule="auto"/>
              <w:ind w:firstLineChars="0" w:firstLine="0"/>
              <w:jc w:val="center"/>
            </w:pPr>
            <w:r>
              <w:rPr>
                <w:sz w:val="21"/>
              </w:rPr>
              <w:t>audit_sdcp_positioning.py</w:t>
            </w:r>
          </w:p>
        </w:tc>
        <w:tc>
          <w:tcPr>
            <w:tcW w:w="2929" w:type="dxa"/>
            <w:vAlign w:val="center"/>
          </w:tcPr>
          <w:p w14:paraId="20A0F568" w14:textId="77777777" w:rsidR="00E70453" w:rsidRDefault="00993A52">
            <w:pPr>
              <w:keepNext/>
              <w:spacing w:before="60" w:after="60" w:line="276" w:lineRule="auto"/>
              <w:ind w:firstLineChars="0" w:firstLine="0"/>
              <w:jc w:val="center"/>
            </w:pPr>
            <w:r>
              <w:rPr>
                <w:sz w:val="21"/>
              </w:rPr>
              <w:t>sdcp-positioning</w:t>
            </w:r>
          </w:p>
        </w:tc>
      </w:tr>
      <w:tr w:rsidR="00E70453" w14:paraId="176A1C80" w14:textId="77777777">
        <w:trPr>
          <w:cantSplit/>
          <w:jc w:val="center"/>
        </w:trPr>
        <w:tc>
          <w:tcPr>
            <w:tcW w:w="2929" w:type="dxa"/>
            <w:vAlign w:val="center"/>
          </w:tcPr>
          <w:p w14:paraId="69292CF8" w14:textId="77777777" w:rsidR="00E70453" w:rsidRDefault="00993A52">
            <w:pPr>
              <w:keepNext/>
              <w:spacing w:before="60" w:after="60" w:line="276" w:lineRule="auto"/>
              <w:ind w:firstLineChars="0" w:firstLine="0"/>
              <w:jc w:val="center"/>
            </w:pPr>
            <w:r>
              <w:rPr>
                <w:sz w:val="21"/>
              </w:rPr>
              <w:t>校准取余</w:t>
            </w:r>
          </w:p>
        </w:tc>
        <w:tc>
          <w:tcPr>
            <w:tcW w:w="2929" w:type="dxa"/>
            <w:vAlign w:val="center"/>
          </w:tcPr>
          <w:p w14:paraId="6BAF149C" w14:textId="77777777" w:rsidR="00E70453" w:rsidRDefault="00993A52">
            <w:pPr>
              <w:keepNext/>
              <w:spacing w:before="60" w:after="60" w:line="276" w:lineRule="auto"/>
              <w:ind w:firstLineChars="0" w:firstLine="0"/>
              <w:jc w:val="center"/>
            </w:pPr>
            <w:r>
              <w:rPr>
                <w:sz w:val="21"/>
              </w:rPr>
              <w:t>audit_calibrated_sdcp.py</w:t>
            </w:r>
          </w:p>
        </w:tc>
        <w:tc>
          <w:tcPr>
            <w:tcW w:w="2929" w:type="dxa"/>
            <w:vAlign w:val="center"/>
          </w:tcPr>
          <w:p w14:paraId="36B6A1CE" w14:textId="77777777" w:rsidR="00E70453" w:rsidRDefault="00993A52">
            <w:pPr>
              <w:keepNext/>
              <w:spacing w:before="60" w:after="60" w:line="276" w:lineRule="auto"/>
              <w:ind w:firstLineChars="0" w:firstLine="0"/>
              <w:jc w:val="center"/>
            </w:pPr>
            <w:r>
              <w:rPr>
                <w:sz w:val="21"/>
              </w:rPr>
              <w:t>calibrated-sdcp</w:t>
            </w:r>
          </w:p>
        </w:tc>
      </w:tr>
      <w:tr w:rsidR="00E70453" w14:paraId="0AA80FF5" w14:textId="77777777">
        <w:trPr>
          <w:cantSplit/>
          <w:jc w:val="center"/>
        </w:trPr>
        <w:tc>
          <w:tcPr>
            <w:tcW w:w="2929" w:type="dxa"/>
            <w:vAlign w:val="center"/>
          </w:tcPr>
          <w:p w14:paraId="5CD42AF9" w14:textId="77777777" w:rsidR="00E70453" w:rsidRDefault="00993A52">
            <w:pPr>
              <w:keepNext/>
              <w:spacing w:before="60" w:after="60" w:line="276" w:lineRule="auto"/>
              <w:ind w:firstLineChars="0" w:firstLine="0"/>
              <w:jc w:val="center"/>
            </w:pPr>
            <w:r>
              <w:rPr>
                <w:sz w:val="21"/>
              </w:rPr>
              <w:t>短窗口</w:t>
            </w:r>
          </w:p>
        </w:tc>
        <w:tc>
          <w:tcPr>
            <w:tcW w:w="2929" w:type="dxa"/>
            <w:vAlign w:val="center"/>
          </w:tcPr>
          <w:p w14:paraId="52816F71" w14:textId="77777777" w:rsidR="00E70453" w:rsidRDefault="00993A52">
            <w:pPr>
              <w:keepNext/>
              <w:spacing w:before="60" w:after="60" w:line="276" w:lineRule="auto"/>
              <w:ind w:firstLineChars="0" w:firstLine="0"/>
              <w:jc w:val="center"/>
            </w:pPr>
            <w:r>
              <w:rPr>
                <w:sz w:val="21"/>
              </w:rPr>
              <w:t>audit_sdcp_windows.py</w:t>
            </w:r>
          </w:p>
        </w:tc>
        <w:tc>
          <w:tcPr>
            <w:tcW w:w="2929" w:type="dxa"/>
            <w:vAlign w:val="center"/>
          </w:tcPr>
          <w:p w14:paraId="4A9D2BD9" w14:textId="77777777" w:rsidR="00E70453" w:rsidRDefault="00993A52">
            <w:pPr>
              <w:keepNext/>
              <w:spacing w:before="60" w:after="60" w:line="276" w:lineRule="auto"/>
              <w:ind w:firstLineChars="0" w:firstLine="0"/>
              <w:jc w:val="center"/>
            </w:pPr>
            <w:r>
              <w:rPr>
                <w:sz w:val="21"/>
              </w:rPr>
              <w:t>sdcp-windows</w:t>
            </w:r>
          </w:p>
        </w:tc>
      </w:tr>
      <w:tr w:rsidR="00E70453" w14:paraId="675AC219" w14:textId="77777777">
        <w:trPr>
          <w:cantSplit/>
          <w:jc w:val="center"/>
        </w:trPr>
        <w:tc>
          <w:tcPr>
            <w:tcW w:w="2929" w:type="dxa"/>
            <w:vAlign w:val="center"/>
          </w:tcPr>
          <w:p w14:paraId="6C78E199" w14:textId="77777777" w:rsidR="00E70453" w:rsidRDefault="00993A52">
            <w:pPr>
              <w:keepNext/>
              <w:spacing w:before="60" w:after="60" w:line="276" w:lineRule="auto"/>
              <w:ind w:firstLineChars="0" w:firstLine="0"/>
              <w:jc w:val="center"/>
            </w:pPr>
            <w:r>
              <w:rPr>
                <w:sz w:val="21"/>
              </w:rPr>
              <w:t>3</w:t>
            </w:r>
            <w:r>
              <w:rPr>
                <w:sz w:val="21"/>
              </w:rPr>
              <w:t>秒长窗</w:t>
            </w:r>
          </w:p>
        </w:tc>
        <w:tc>
          <w:tcPr>
            <w:tcW w:w="2929" w:type="dxa"/>
            <w:vAlign w:val="center"/>
          </w:tcPr>
          <w:p w14:paraId="7473A23D" w14:textId="77777777" w:rsidR="00E70453" w:rsidRDefault="00993A52">
            <w:pPr>
              <w:keepNext/>
              <w:spacing w:before="60" w:after="60" w:line="276" w:lineRule="auto"/>
              <w:ind w:firstLineChars="0" w:firstLine="0"/>
              <w:jc w:val="center"/>
            </w:pPr>
            <w:r>
              <w:rPr>
                <w:sz w:val="21"/>
              </w:rPr>
              <w:t>audit_sdcp_long.py</w:t>
            </w:r>
          </w:p>
        </w:tc>
        <w:tc>
          <w:tcPr>
            <w:tcW w:w="2929" w:type="dxa"/>
            <w:vAlign w:val="center"/>
          </w:tcPr>
          <w:p w14:paraId="13240183" w14:textId="77777777" w:rsidR="00E70453" w:rsidRDefault="00993A52">
            <w:pPr>
              <w:keepNext/>
              <w:spacing w:before="60" w:after="60" w:line="276" w:lineRule="auto"/>
              <w:ind w:firstLineChars="0" w:firstLine="0"/>
              <w:jc w:val="center"/>
            </w:pPr>
            <w:r>
              <w:rPr>
                <w:sz w:val="21"/>
              </w:rPr>
              <w:t>sdcp-long</w:t>
            </w:r>
          </w:p>
        </w:tc>
      </w:tr>
      <w:tr w:rsidR="00E70453" w14:paraId="6C188E8A" w14:textId="77777777">
        <w:trPr>
          <w:cantSplit/>
          <w:jc w:val="center"/>
        </w:trPr>
        <w:tc>
          <w:tcPr>
            <w:tcW w:w="2929" w:type="dxa"/>
            <w:vAlign w:val="center"/>
          </w:tcPr>
          <w:p w14:paraId="1FD52C2D" w14:textId="77777777" w:rsidR="00E70453" w:rsidRDefault="00993A52">
            <w:pPr>
              <w:spacing w:before="60" w:after="60" w:line="276" w:lineRule="auto"/>
              <w:ind w:firstLineChars="0" w:firstLine="0"/>
              <w:jc w:val="center"/>
            </w:pPr>
            <w:r>
              <w:rPr>
                <w:sz w:val="21"/>
              </w:rPr>
              <w:t>双频定位</w:t>
            </w:r>
          </w:p>
        </w:tc>
        <w:tc>
          <w:tcPr>
            <w:tcW w:w="2929" w:type="dxa"/>
            <w:vAlign w:val="center"/>
          </w:tcPr>
          <w:p w14:paraId="500C6DD3" w14:textId="77777777" w:rsidR="00E70453" w:rsidRDefault="00993A52">
            <w:pPr>
              <w:spacing w:before="60" w:after="60" w:line="276" w:lineRule="auto"/>
              <w:ind w:firstLineChars="0" w:firstLine="0"/>
              <w:jc w:val="center"/>
            </w:pPr>
            <w:r>
              <w:rPr>
                <w:sz w:val="21"/>
              </w:rPr>
              <w:t>run_gps_l1_l5.py</w:t>
            </w:r>
          </w:p>
        </w:tc>
        <w:tc>
          <w:tcPr>
            <w:tcW w:w="2929" w:type="dxa"/>
            <w:vAlign w:val="center"/>
          </w:tcPr>
          <w:p w14:paraId="07DE0954" w14:textId="77777777" w:rsidR="00E70453" w:rsidRDefault="00993A52">
            <w:pPr>
              <w:spacing w:before="60" w:after="60" w:line="276" w:lineRule="auto"/>
              <w:ind w:firstLineChars="0" w:firstLine="0"/>
              <w:jc w:val="center"/>
            </w:pPr>
            <w:r>
              <w:rPr>
                <w:sz w:val="21"/>
              </w:rPr>
              <w:t>dual-frequency-optimization</w:t>
            </w:r>
          </w:p>
        </w:tc>
      </w:tr>
    </w:tbl>
    <w:p w14:paraId="052138BA" w14:textId="77777777" w:rsidR="00E70453" w:rsidRDefault="00993A52">
      <w:r>
        <w:t>代码位于</w:t>
      </w:r>
      <w:r>
        <w:t>python_sim_simplified</w:t>
      </w:r>
      <w:r>
        <w:t>；上表归档均位于</w:t>
      </w:r>
      <w:r>
        <w:t>docs/reports/data/2026-09-11-</w:t>
      </w:r>
      <w:r>
        <w:t>对应后缀。可运行各目录</w:t>
      </w:r>
      <w:r>
        <w:t>verify.py</w:t>
      </w:r>
      <w:r>
        <w:t>核查其提供的统计与哈希。本次为文档整合，没有重跑全部</w:t>
      </w:r>
      <w:r>
        <w:t>RF</w:t>
      </w:r>
      <w:r>
        <w:t>仿真，也没有改变检测或定位算法。</w:t>
      </w:r>
    </w:p>
    <w:p w14:paraId="6689DCF5" w14:textId="77777777" w:rsidR="00E70453" w:rsidRDefault="00993A52">
      <w:pPr>
        <w:pStyle w:val="2"/>
      </w:pPr>
      <w:bookmarkStart w:id="87" w:name="_Toc240062593"/>
      <w:r>
        <w:t>参考资料</w:t>
      </w:r>
      <w:bookmarkEnd w:id="87"/>
    </w:p>
    <w:p w14:paraId="51EE9558" w14:textId="77777777" w:rsidR="00E70453" w:rsidRDefault="00993A52">
      <w:pPr>
        <w:spacing w:line="276" w:lineRule="auto"/>
        <w:ind w:firstLineChars="0" w:firstLine="0"/>
      </w:pPr>
      <w:r>
        <w:t>[1] GNSS</w:t>
      </w:r>
      <w:r>
        <w:t>天线分集可行性研究报告</w:t>
      </w:r>
      <w:r>
        <w:t>_</w:t>
      </w:r>
      <w:r>
        <w:t>初稿</w:t>
      </w:r>
      <w:r>
        <w:t>.docx</w:t>
      </w:r>
      <w:r>
        <w:t>。根目录与</w:t>
      </w:r>
      <w:r>
        <w:t>docs/reports</w:t>
      </w:r>
      <w:r>
        <w:t>副本相同。</w:t>
      </w:r>
    </w:p>
    <w:p w14:paraId="48E431DA" w14:textId="77777777" w:rsidR="00E70453" w:rsidRDefault="00993A52">
      <w:pPr>
        <w:spacing w:line="276" w:lineRule="auto"/>
        <w:ind w:firstLineChars="0" w:firstLine="0"/>
      </w:pPr>
      <w:r>
        <w:t>[2] 4.3_</w:t>
      </w:r>
      <w:r>
        <w:t>多天线</w:t>
      </w:r>
      <w:r>
        <w:t>GNSS</w:t>
      </w:r>
      <w:r>
        <w:t>工程实现关键问题与约束</w:t>
      </w:r>
      <w:r>
        <w:t>.docx</w:t>
      </w:r>
      <w:r>
        <w:t>。项目工程分析材料。</w:t>
      </w:r>
    </w:p>
    <w:p w14:paraId="75594CB6" w14:textId="77777777" w:rsidR="00E70453" w:rsidRDefault="00993A52">
      <w:pPr>
        <w:spacing w:line="276" w:lineRule="auto"/>
        <w:ind w:firstLineChars="0" w:firstLine="0"/>
      </w:pPr>
      <w:r>
        <w:t>[3] Blind_Nulling</w:t>
      </w:r>
      <w:r>
        <w:t>盲零陷原理章节</w:t>
      </w:r>
      <w:r>
        <w:t>.docx</w:t>
      </w:r>
      <w:r>
        <w:t>；</w:t>
      </w:r>
      <w:r>
        <w:t>docs/reports/Blind_Nulling</w:t>
      </w:r>
      <w:r>
        <w:t>实现方法</w:t>
      </w:r>
      <w:r>
        <w:t>_</w:t>
      </w:r>
      <w:r>
        <w:t>精简版</w:t>
      </w:r>
      <w:r>
        <w:t>.docx</w:t>
      </w:r>
      <w:r>
        <w:t>。</w:t>
      </w:r>
    </w:p>
    <w:p w14:paraId="7DE0DE1F" w14:textId="77777777" w:rsidR="00E70453" w:rsidRDefault="00993A52">
      <w:pPr>
        <w:spacing w:line="276" w:lineRule="auto"/>
        <w:ind w:firstLineChars="0" w:firstLine="0"/>
      </w:pPr>
      <w:r>
        <w:t>[4] 5.2_MVDR</w:t>
      </w:r>
      <w:r>
        <w:t>波束形成算法</w:t>
      </w:r>
      <w:r>
        <w:t>_</w:t>
      </w:r>
      <w:r>
        <w:t>可行性报告章节</w:t>
      </w:r>
      <w:r>
        <w:t>.docx</w:t>
      </w:r>
      <w:r>
        <w:t>；</w:t>
      </w:r>
      <w:r>
        <w:t>docs/reports/MVDR</w:t>
      </w:r>
      <w:r>
        <w:t>实现方法</w:t>
      </w:r>
      <w:r>
        <w:t>_</w:t>
      </w:r>
      <w:r>
        <w:t>精简版</w:t>
      </w:r>
      <w:r>
        <w:t>.docx</w:t>
      </w:r>
      <w:r>
        <w:t>。</w:t>
      </w:r>
    </w:p>
    <w:p w14:paraId="36B63CC7" w14:textId="77777777" w:rsidR="00E70453" w:rsidRDefault="00993A52">
      <w:pPr>
        <w:spacing w:line="276" w:lineRule="auto"/>
        <w:ind w:firstLineChars="0" w:firstLine="0"/>
      </w:pPr>
      <w:r>
        <w:t>[5] 6.1_Trimble</w:t>
      </w:r>
      <w:r>
        <w:t>多径检测方案</w:t>
      </w:r>
      <w:r>
        <w:t>_</w:t>
      </w:r>
      <w:r>
        <w:t>最终修订版</w:t>
      </w:r>
      <w:r>
        <w:t>.docx</w:t>
      </w:r>
      <w:r>
        <w:t>。项目专利技术整理。</w:t>
      </w:r>
    </w:p>
    <w:p w14:paraId="08467F54" w14:textId="77777777" w:rsidR="00E70453" w:rsidRDefault="00993A52">
      <w:pPr>
        <w:spacing w:line="276" w:lineRule="auto"/>
        <w:ind w:firstLineChars="0" w:firstLine="0"/>
      </w:pPr>
      <w:r>
        <w:t>[6] 6.2_</w:t>
      </w:r>
      <w:r>
        <w:t>基于阵列载波相位姿态一致性的多径检测方案</w:t>
      </w:r>
      <w:r>
        <w:t>.docx</w:t>
      </w:r>
      <w:r>
        <w:t>。含论文整理与工程扩展。</w:t>
      </w:r>
    </w:p>
    <w:p w14:paraId="138F759C" w14:textId="77777777" w:rsidR="00E70453" w:rsidRDefault="00993A52">
      <w:pPr>
        <w:spacing w:line="276" w:lineRule="auto"/>
        <w:ind w:firstLineChars="0" w:firstLine="0"/>
      </w:pPr>
      <w:r>
        <w:t xml:space="preserve">[7] </w:t>
      </w:r>
      <w:r>
        <w:t>验证方案</w:t>
      </w:r>
      <w:r>
        <w:t>/</w:t>
      </w:r>
      <w:r>
        <w:t>基于最终</w:t>
      </w:r>
      <w:r>
        <w:t>FCW</w:t>
      </w:r>
      <w:r>
        <w:t>的载波</w:t>
      </w:r>
      <w:r>
        <w:t>NCO</w:t>
      </w:r>
      <w:r>
        <w:t>累加相位重建方案</w:t>
      </w:r>
      <w:r>
        <w:t>.docx</w:t>
      </w:r>
      <w:r>
        <w:t>。待硬件验证。</w:t>
      </w:r>
    </w:p>
    <w:p w14:paraId="019FAF14" w14:textId="77777777" w:rsidR="00E70453" w:rsidRDefault="00993A52">
      <w:pPr>
        <w:spacing w:line="276" w:lineRule="auto"/>
        <w:ind w:firstLineChars="0" w:firstLine="0"/>
      </w:pPr>
      <w:r>
        <w:t xml:space="preserve">[8] </w:t>
      </w:r>
      <w:r>
        <w:t>验证方案</w:t>
      </w:r>
      <w:r>
        <w:t>/</w:t>
      </w:r>
      <w:r>
        <w:t>手机双天线跨频</w:t>
      </w:r>
      <w:r>
        <w:t>GNSS</w:t>
      </w:r>
      <w:r>
        <w:t>相位稳定性验证方案</w:t>
      </w:r>
      <w:r>
        <w:t>.docx</w:t>
      </w:r>
      <w:r>
        <w:t>。待硬件验证。</w:t>
      </w:r>
    </w:p>
    <w:p w14:paraId="660C37BA" w14:textId="77777777" w:rsidR="00E70453" w:rsidRDefault="00993A52">
      <w:pPr>
        <w:spacing w:line="276" w:lineRule="auto"/>
        <w:ind w:firstLineChars="0" w:firstLine="0"/>
      </w:pPr>
      <w:r>
        <w:t xml:space="preserve">[9] </w:t>
      </w:r>
      <w:r>
        <w:t>验证方案</w:t>
      </w:r>
      <w:r>
        <w:t>/</w:t>
      </w:r>
      <w:r>
        <w:t>双天线跨频</w:t>
      </w:r>
      <w:r>
        <w:t>GNSS</w:t>
      </w:r>
      <w:r>
        <w:t>物理路径差角度差分验证方案</w:t>
      </w:r>
      <w:r>
        <w:t>.docx</w:t>
      </w:r>
      <w:r>
        <w:t>。待硬件验证。</w:t>
      </w:r>
    </w:p>
    <w:p w14:paraId="7DC2D3E0" w14:textId="77777777" w:rsidR="00E70453" w:rsidRDefault="00993A52">
      <w:pPr>
        <w:spacing w:line="276" w:lineRule="auto"/>
        <w:ind w:firstLineChars="0" w:firstLine="0"/>
      </w:pPr>
      <w:r>
        <w:t>[10] docs/reports/GNSS</w:t>
      </w:r>
      <w:r>
        <w:t>天线分集与空域抗干扰仿真</w:t>
      </w:r>
      <w:r>
        <w:t>_</w:t>
      </w:r>
      <w:r>
        <w:t>项目说明与基础理论</w:t>
      </w:r>
      <w:r>
        <w:t>_2026-08-29.docx</w:t>
      </w:r>
      <w:r>
        <w:t>。历史版本。</w:t>
      </w:r>
    </w:p>
    <w:p w14:paraId="364746F7" w14:textId="77777777" w:rsidR="00E70453" w:rsidRDefault="00993A52">
      <w:pPr>
        <w:spacing w:line="276" w:lineRule="auto"/>
        <w:ind w:firstLineChars="0" w:firstLine="0"/>
      </w:pPr>
      <w:r>
        <w:t>[11] docs/reports/GNSS</w:t>
      </w:r>
      <w:r>
        <w:t>多天线</w:t>
      </w:r>
      <w:r>
        <w:t>_BlindNull</w:t>
      </w:r>
      <w:r>
        <w:t>到</w:t>
      </w:r>
      <w:r>
        <w:t>MVDR_</w:t>
      </w:r>
      <w:r>
        <w:t>原理与方案整理</w:t>
      </w:r>
      <w:r>
        <w:t>.docx</w:t>
      </w:r>
      <w:r>
        <w:t>。</w:t>
      </w:r>
    </w:p>
    <w:p w14:paraId="677A3EAE" w14:textId="77777777" w:rsidR="00E70453" w:rsidRDefault="00993A52">
      <w:pPr>
        <w:spacing w:line="276" w:lineRule="auto"/>
        <w:ind w:firstLineChars="0" w:firstLine="0"/>
      </w:pPr>
      <w:r>
        <w:t>[12] docs/reports/2026-09-10-multipath-stage-summary.md</w:t>
      </w:r>
      <w:r>
        <w:t>及其引用的门限与边界报告；</w:t>
      </w:r>
      <w:r>
        <w:t>GNSS</w:t>
      </w:r>
      <w:r>
        <w:t>多径天线分集算法原理与实现说明</w:t>
      </w:r>
      <w:r>
        <w:t>.docx</w:t>
      </w:r>
      <w:r>
        <w:t>为早期实现背景。</w:t>
      </w:r>
    </w:p>
    <w:p w14:paraId="57C387F4" w14:textId="77777777" w:rsidR="00E70453" w:rsidRDefault="00993A52">
      <w:pPr>
        <w:spacing w:line="276" w:lineRule="auto"/>
        <w:ind w:firstLineChars="0" w:firstLine="0"/>
      </w:pPr>
      <w:r>
        <w:t>[13] docs/reports/2026-09-11-dual-tracking-stability.md</w:t>
      </w:r>
      <w:r>
        <w:t>及</w:t>
      </w:r>
      <w:r>
        <w:t>2026-09-10-dual-tracking-phase.md</w:t>
      </w:r>
      <w:r>
        <w:t>。</w:t>
      </w:r>
    </w:p>
    <w:p w14:paraId="03438751" w14:textId="77777777" w:rsidR="00E70453" w:rsidRDefault="00993A52">
      <w:pPr>
        <w:spacing w:line="276" w:lineRule="auto"/>
        <w:ind w:firstLineChars="0" w:firstLine="0"/>
      </w:pPr>
      <w:r>
        <w:t>[14] docs/reports/2026-09-11-gps-spp-validation.md</w:t>
      </w:r>
      <w:r>
        <w:t>及</w:t>
      </w:r>
      <w:r>
        <w:t>2026-09-11-code-carrier-float.md</w:t>
      </w:r>
      <w:r>
        <w:t>。</w:t>
      </w:r>
    </w:p>
    <w:p w14:paraId="50AAE293" w14:textId="77777777" w:rsidR="00E70453" w:rsidRDefault="00993A52">
      <w:pPr>
        <w:spacing w:line="276" w:lineRule="auto"/>
        <w:ind w:firstLineChars="0" w:firstLine="0"/>
      </w:pPr>
      <w:r>
        <w:t>[15] docs/reports/2026-09-11-pseudorange-bias-diagnosis.md</w:t>
      </w:r>
      <w:r>
        <w:t>。</w:t>
      </w:r>
    </w:p>
    <w:p w14:paraId="46C30B6E" w14:textId="77777777" w:rsidR="00E70453" w:rsidRDefault="00993A52">
      <w:pPr>
        <w:spacing w:line="276" w:lineRule="auto"/>
        <w:ind w:firstLineChars="0" w:firstLine="0"/>
      </w:pPr>
      <w:r>
        <w:t>[16] docs/reports/2026-09-11-sampling-33mhz.md</w:t>
      </w:r>
      <w:r>
        <w:t>。</w:t>
      </w:r>
    </w:p>
    <w:p w14:paraId="439A4644" w14:textId="77777777" w:rsidR="00E70453" w:rsidRDefault="00993A52">
      <w:pPr>
        <w:spacing w:line="276" w:lineRule="auto"/>
        <w:ind w:firstLineChars="0" w:firstLine="0"/>
      </w:pPr>
      <w:r>
        <w:t>[17] docs/reports/2026-09-11-gps-l5.md</w:t>
      </w:r>
      <w:r>
        <w:t>及</w:t>
      </w:r>
      <w:r>
        <w:t>2026-09-11-dual-frequency-optimization.md</w:t>
      </w:r>
      <w:r>
        <w:t>。</w:t>
      </w:r>
    </w:p>
    <w:p w14:paraId="1086673D" w14:textId="77777777" w:rsidR="00E70453" w:rsidRDefault="00993A52">
      <w:pPr>
        <w:spacing w:line="276" w:lineRule="auto"/>
        <w:ind w:firstLineChars="0" w:firstLine="0"/>
      </w:pPr>
      <w:r>
        <w:lastRenderedPageBreak/>
        <w:t>[18] docs/reports/2026-09-11-phase-origin.md</w:t>
      </w:r>
      <w:r>
        <w:t>。</w:t>
      </w:r>
    </w:p>
    <w:p w14:paraId="0F333C0C" w14:textId="77777777" w:rsidR="00E70453" w:rsidRDefault="00993A52">
      <w:pPr>
        <w:spacing w:line="276" w:lineRule="auto"/>
        <w:ind w:firstLineChars="0" w:firstLine="0"/>
      </w:pPr>
      <w:r>
        <w:t>[19] docs/reports/2026-09-11-calibrated-sdcp.md</w:t>
      </w:r>
      <w:r>
        <w:t>。</w:t>
      </w:r>
    </w:p>
    <w:p w14:paraId="3B934445" w14:textId="77777777" w:rsidR="00E70453" w:rsidRDefault="00993A52">
      <w:pPr>
        <w:spacing w:line="276" w:lineRule="auto"/>
        <w:ind w:firstLineChars="0" w:firstLine="0"/>
      </w:pPr>
      <w:r>
        <w:t>[20] docs/reports/2026-09-11-sdcp-positioning.md</w:t>
      </w:r>
      <w:r>
        <w:t>。</w:t>
      </w:r>
    </w:p>
    <w:p w14:paraId="1BAECF7A" w14:textId="77777777" w:rsidR="00E70453" w:rsidRDefault="00993A52">
      <w:pPr>
        <w:spacing w:line="276" w:lineRule="auto"/>
        <w:ind w:firstLineChars="0" w:firstLine="0"/>
      </w:pPr>
      <w:r>
        <w:t>[21] docs/reports/2026-09-11-sdcp-windows.md</w:t>
      </w:r>
      <w:r>
        <w:t>。</w:t>
      </w:r>
    </w:p>
    <w:p w14:paraId="1C5A4EF1" w14:textId="77777777" w:rsidR="00E70453" w:rsidRDefault="00993A52">
      <w:pPr>
        <w:spacing w:line="276" w:lineRule="auto"/>
        <w:ind w:firstLineChars="0" w:firstLine="0"/>
      </w:pPr>
      <w:r>
        <w:t>[22] docs/reports/2026-09-11-sdcp-long.md</w:t>
      </w:r>
      <w:r>
        <w:t>。</w:t>
      </w:r>
    </w:p>
    <w:p w14:paraId="4F93424D" w14:textId="77777777" w:rsidR="00E70453" w:rsidRDefault="00993A52">
      <w:pPr>
        <w:spacing w:line="276" w:lineRule="auto"/>
        <w:ind w:firstLineChars="0" w:firstLine="0"/>
      </w:pPr>
      <w:r>
        <w:t>[23] docs/reports/2026-09-11-sdcp-self-check-feasibility.md</w:t>
      </w:r>
      <w:r>
        <w:t>。待实现设计。</w:t>
      </w:r>
    </w:p>
    <w:p w14:paraId="5F635A23" w14:textId="77777777" w:rsidR="00E70453" w:rsidRDefault="00993A52">
      <w:pPr>
        <w:spacing w:line="276" w:lineRule="auto"/>
        <w:ind w:firstLineChars="0" w:firstLine="0"/>
      </w:pPr>
      <w:r>
        <w:t>[24] docs/reports/2026-09-11-trimble-single-frequency-validation.md</w:t>
      </w:r>
      <w:r>
        <w:t>。旧采样率单星</w:t>
      </w:r>
      <w:r>
        <w:t>SDCP</w:t>
      </w:r>
      <w:r>
        <w:t>验证。</w:t>
      </w:r>
    </w:p>
    <w:p w14:paraId="0185EC93" w14:textId="77777777" w:rsidR="00E70453" w:rsidRDefault="00993A52">
      <w:pPr>
        <w:spacing w:line="276" w:lineRule="auto"/>
        <w:ind w:firstLineChars="0" w:firstLine="0"/>
      </w:pPr>
      <w:r>
        <w:t xml:space="preserve">[25] Clare A, Weisenburger S, Wallace G. Multipath Mitigation for GNSS Location Determination Using Dual Antennas. US 2024/0219581 A1, 2024-07-04. https://patents.google.com/patent/US20240219581A1/en </w:t>
      </w:r>
      <w:r>
        <w:t>。另有项目存档</w:t>
      </w:r>
      <w:r>
        <w:t>US12656504B2.pdf</w:t>
      </w:r>
      <w:r>
        <w:t>。</w:t>
      </w:r>
    </w:p>
    <w:p w14:paraId="09D1808C" w14:textId="77777777" w:rsidR="00E70453" w:rsidRDefault="00993A52">
      <w:pPr>
        <w:spacing w:line="276" w:lineRule="auto"/>
        <w:ind w:firstLineChars="0" w:firstLine="0"/>
      </w:pPr>
      <w:r>
        <w:t>[26] Ahmed M, Ballal T, Liu X, Al-Naffouri T Y. Multipath Detection and Mitigation from GNSS Observations Using Antenna Arrays. IEEE/ION PLANS, 2023. DOI: 10.1109/PLANS53410.2023.10139949</w:t>
      </w:r>
      <w:r>
        <w:t>。</w:t>
      </w:r>
    </w:p>
    <w:p w14:paraId="453D36BA" w14:textId="77777777" w:rsidR="00E70453" w:rsidRDefault="00993A52">
      <w:pPr>
        <w:spacing w:line="276" w:lineRule="auto"/>
        <w:ind w:firstLineChars="0" w:firstLine="0"/>
      </w:pPr>
      <w:r>
        <w:t>[27] Ahmed A, Ballal T, Liu X, Ahmed M, Al-Naffouri T Y. GNSS Array-Based Multipath Detection Employing UKF on Manifolds. IEEE/ION PLANS, 2025: 610–618. DOI: 10.1109/PLANS61210.2025.11028455</w:t>
      </w:r>
      <w:r>
        <w:t>。</w:t>
      </w:r>
    </w:p>
    <w:p w14:paraId="586967EE" w14:textId="77777777" w:rsidR="00E70453" w:rsidRDefault="00993A52">
      <w:pPr>
        <w:spacing w:line="276" w:lineRule="auto"/>
        <w:ind w:firstLineChars="0" w:firstLine="0"/>
      </w:pPr>
      <w:r>
        <w:t>[28] docs/reports/2026-09-08-multipath-baseline-audit.md</w:t>
      </w:r>
      <w:r>
        <w:t>。直达径基线与连续本地码诊断。</w:t>
      </w:r>
    </w:p>
    <w:p w14:paraId="5EC4FC43" w14:textId="77777777" w:rsidR="00E70453" w:rsidRDefault="00993A52">
      <w:pPr>
        <w:spacing w:line="276" w:lineRule="auto"/>
        <w:ind w:firstLineChars="0" w:firstLine="0"/>
      </w:pPr>
      <w:r>
        <w:t>[29] docs/reports/2026-09-08-continuous-source-oracle.md</w:t>
      </w:r>
      <w:r>
        <w:t>。连续信号源与理想参考。</w:t>
      </w:r>
    </w:p>
    <w:p w14:paraId="460E7845" w14:textId="77777777" w:rsidR="00E70453" w:rsidRDefault="00993A52">
      <w:pPr>
        <w:spacing w:line="276" w:lineRule="auto"/>
        <w:ind w:firstLineChars="0" w:firstLine="0"/>
      </w:pPr>
      <w:r>
        <w:t>[30] docs/reports/2026-09-08-tracking-initialization.md</w:t>
      </w:r>
      <w:r>
        <w:t>。数据驱动初始化控制试验。</w:t>
      </w:r>
    </w:p>
    <w:p w14:paraId="3428D86B" w14:textId="77777777" w:rsidR="00E70453" w:rsidRDefault="00993A52">
      <w:pPr>
        <w:spacing w:line="276" w:lineRule="auto"/>
        <w:ind w:firstLineChars="0" w:firstLine="0"/>
      </w:pPr>
      <w:r>
        <w:t>[31] docs/reports/2026-09-08-detector-versus-oracle.md</w:t>
      </w:r>
      <w:r>
        <w:t>。时延字段与非网格方向反例。</w:t>
      </w:r>
    </w:p>
    <w:p w14:paraId="1E03432F" w14:textId="77777777" w:rsidR="00E70453" w:rsidRDefault="00993A52">
      <w:pPr>
        <w:spacing w:line="276" w:lineRule="auto"/>
        <w:ind w:firstLineChars="0" w:firstLine="0"/>
      </w:pPr>
      <w:r>
        <w:t>[32] docs/reports/2026-09-10-detection-boundaries.md</w:t>
      </w:r>
      <w:r>
        <w:t>。冻结门限与单因素边界。</w:t>
      </w:r>
    </w:p>
    <w:p w14:paraId="7E353265" w14:textId="77777777" w:rsidR="00E70453" w:rsidRDefault="00993A52">
      <w:pPr>
        <w:spacing w:line="276" w:lineRule="auto"/>
        <w:ind w:firstLineChars="0" w:firstLine="0"/>
      </w:pPr>
      <w:r>
        <w:t>[33] docs/reports/2026-09-08-detection-threshold-calibration.md</w:t>
      </w:r>
      <w:r>
        <w:t>。记录级顺序统计门限与独立评估区间。</w:t>
      </w:r>
    </w:p>
    <w:p>
      <w:r>
        <w:br w:type="page"/>
      </w:r>
    </w:p>
    <w:p>
      <w:r>
        <w:rPr>
          <w:b/>
        </w:rPr>
        <w:t>原文完整收录：4.3_多天线GNSS工程实现关键问题与约束.docx</w:t>
      </w:r>
    </w:p>
    <w:p>
      <w:r>
        <w:t>以下保留来源全文及原始表述。历史状态、理论示例和待验证内容请结合前部综合报告判读。</w:t>
      </w:r>
    </w:p>
    <w:p>
      <w:pPr>
        <w:pStyle w:val="2"/>
        <w:keepNext/>
        <w:numPr>
          <w:numId w:val="0"/>
        </w:numPr>
      </w:pPr>
      <w:r>
        <w:t>4.3 多天线 GNSS 工程实现关键问题与约束</w:t>
      </w:r>
    </w:p>
    <w:p>
      <w:pPr>
        <w:widowControl/>
        <w:spacing w:line="360" w:lineRule="auto" w:before="0" w:after="0"/>
        <w:ind w:firstLine="420"/>
        <w:jc w:val="both"/>
      </w:pPr>
      <w:r>
        <w:rPr>
          <w:rFonts w:ascii="Times New Roman" w:hAnsi="Times New Roman" w:eastAsia="宋体" w:cs="Times New Roman"/>
          <w:sz w:val="24"/>
        </w:rPr>
        <w:t>多天线 GNSS 的算法原理通常建立在“各天线同时接收同一卫星信号、通道间观测量可直接比较、阵列几何关系已知且稳定”的理想前提上。但在真实终端中，从天线到 PVT 的每一级处理都会引入非公共误差。对于依赖载波相位差、阵列导向矢量、空间协方差或跨天线观测一致性的算法，这些工程误差往往与目标多径或干扰特征处于同一数量级，甚至具有相同的数学表现，因此工程实现难度通常高于算法公式本身。</w:t>
      </w:r>
    </w:p>
    <w:p>
      <w:pPr>
        <w:widowControl/>
        <w:spacing w:line="360" w:lineRule="auto" w:before="0" w:after="0"/>
        <w:ind w:firstLine="420"/>
        <w:jc w:val="both"/>
      </w:pPr>
      <w:r>
        <w:rPr>
          <w:rFonts w:ascii="Times New Roman" w:hAnsi="Times New Roman" w:eastAsia="宋体" w:cs="Times New Roman"/>
          <w:sz w:val="24"/>
        </w:rPr>
        <w:t>以两路天线载波相位差为例，实际测得的相位差可抽象表示为：</w:t>
      </w: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143"/>
        <w:gridCol w:w="1247"/>
      </w:tblGrid>
      <w:tr>
        <w:tc>
          <w:tcPr>
            <w:tcW w:type="dxa" w:w="7143"/>
            <w:tcMar>
              <w:top w:w="40" w:type="dxa"/>
              <w:start w:w="60" w:type="dxa"/>
              <w:bottom w:w="40" w:type="dxa"/>
              <w:end w:w="60" w:type="dxa"/>
            </w:tcMar>
            <w:vAlign w:val="center"/>
          </w:tcPr>
          <w:p>
            <w:pPr>
              <w:widowControl/>
              <w:spacing w:line="240" w:lineRule="auto" w:before="60" w:after="60"/>
              <w:ind w:firstLine="0"/>
              <w:jc w:val="center"/>
            </w:pPr>
            <m:oMath>
              <m:sSub>
                <m:e>
                  <m:r>
                    <m:t>Δφ</m:t>
                  </m:r>
                </m:e>
                <m:sub>
                  <m:r>
                    <m:rPr>
                      <m:sty m:val="p"/>
                    </m:rPr>
                    <m:t>meas</m:t>
                  </m:r>
                </m:sub>
              </m:sSub>
              <m:r>
                <m:rPr>
                  <m:sty m:val="p"/>
                </m:rPr>
                <m:t>=</m:t>
              </m:r>
              <m:sSub>
                <m:e>
                  <m:r>
                    <m:t>Δφ</m:t>
                  </m:r>
                </m:e>
                <m:sub>
                  <m:r>
                    <m:rPr>
                      <m:sty m:val="p"/>
                    </m:rPr>
                    <m:t>geo</m:t>
                  </m:r>
                </m:sub>
              </m:sSub>
              <m:r>
                <m:rPr>
                  <m:sty m:val="p"/>
                </m:rPr>
                <m:t>+</m:t>
              </m:r>
              <m:sSub>
                <m:e>
                  <m:r>
                    <m:t>Δφ</m:t>
                  </m:r>
                </m:e>
                <m:sub>
                  <m:r>
                    <m:rPr>
                      <m:sty m:val="p"/>
                    </m:rPr>
                    <m:t>ant</m:t>
                  </m:r>
                </m:sub>
              </m:sSub>
              <m:r>
                <m:rPr>
                  <m:sty m:val="p"/>
                </m:rPr>
                <m:t>+</m:t>
              </m:r>
              <m:sSub>
                <m:e>
                  <m:r>
                    <m:t>Δφ</m:t>
                  </m:r>
                </m:e>
                <m:sub>
                  <m:r>
                    <m:rPr>
                      <m:sty m:val="p"/>
                    </m:rPr>
                    <m:t>RF</m:t>
                  </m:r>
                </m:sub>
              </m:sSub>
              <m:r>
                <m:rPr>
                  <m:sty m:val="p"/>
                </m:rPr>
                <m:t>+</m:t>
              </m:r>
              <m:sSub>
                <m:e>
                  <m:r>
                    <m:t>Δφ</m:t>
                  </m:r>
                </m:e>
                <m:sub>
                  <m:r>
                    <m:rPr>
                      <m:sty m:val="p"/>
                    </m:rPr>
                    <m:t>clk</m:t>
                  </m:r>
                </m:sub>
              </m:sSub>
              <m:r>
                <m:rPr>
                  <m:sty m:val="p"/>
                </m:rPr>
                <m:t>+</m:t>
              </m:r>
              <m:sSub>
                <m:e>
                  <m:r>
                    <m:t>Δφ</m:t>
                  </m:r>
                </m:e>
                <m:sub>
                  <m:r>
                    <m:rPr>
                      <m:sty m:val="p"/>
                    </m:rPr>
                    <m:t>samp</m:t>
                  </m:r>
                </m:sub>
              </m:sSub>
              <m:r>
                <m:rPr>
                  <m:sty m:val="p"/>
                </m:rPr>
                <m:t>+</m:t>
              </m:r>
              <m:sSub>
                <m:e>
                  <m:r>
                    <m:t>Δφ</m:t>
                  </m:r>
                </m:e>
                <m:sub>
                  <m:r>
                    <m:rPr>
                      <m:sty m:val="p"/>
                    </m:rPr>
                    <m:t>DFE</m:t>
                  </m:r>
                </m:sub>
              </m:sSub>
              <m:r>
                <m:rPr>
                  <m:sty m:val="p"/>
                </m:rPr>
                <m:t>+</m:t>
              </m:r>
              <m:sSub>
                <m:e>
                  <m:r>
                    <m:t>Δφ</m:t>
                  </m:r>
                </m:e>
                <m:sub>
                  <m:r>
                    <m:rPr>
                      <m:sty m:val="p"/>
                    </m:rPr>
                    <m:t>trk</m:t>
                  </m:r>
                </m:sub>
              </m:sSub>
              <m:r>
                <m:rPr>
                  <m:sty m:val="p"/>
                </m:rPr>
                <m:t>+</m:t>
              </m:r>
              <m:sSub>
                <m:e>
                  <m:r>
                    <m:t>Δφ</m:t>
                  </m:r>
                </m:e>
                <m:sub>
                  <m:r>
                    <m:rPr>
                      <m:sty m:val="p"/>
                    </m:rPr>
                    <m:t>mp</m:t>
                  </m:r>
                </m:sub>
              </m:sSub>
              <m:r>
                <m:rPr>
                  <m:sty m:val="p"/>
                </m:rPr>
                <m:t>+</m:t>
              </m:r>
              <m:r>
                <m:t>ε</m:t>
              </m:r>
            </m:oMath>
          </w:p>
        </w:tc>
        <w:tc>
          <w:tcPr>
            <w:tcW w:type="dxa" w:w="1247"/>
            <w:tcMar>
              <w:top w:w="40" w:type="dxa"/>
              <w:start w:w="60" w:type="dxa"/>
              <w:bottom w:w="40" w:type="dxa"/>
              <w:end w:w="60" w:type="dxa"/>
            </w:tcMar>
            <w:vAlign w:val="center"/>
          </w:tcPr>
          <w:p>
            <w:pPr>
              <w:widowControl/>
              <w:spacing w:line="240" w:lineRule="auto" w:before="60" w:after="60"/>
              <w:ind w:firstLine="0"/>
              <w:jc w:val="right"/>
            </w:pPr>
            <w:r>
              <w:rPr>
                <w:rFonts w:ascii="Times New Roman" w:hAnsi="Times New Roman" w:eastAsia="宋体" w:cs="Times New Roman"/>
                <w:sz w:val="24"/>
              </w:rPr>
              <w:t>（4.3-1）</w:t>
            </w:r>
          </w:p>
        </w:tc>
      </w:tr>
    </w:tbl>
    <w:p>
      <w:pPr>
        <w:widowControl/>
        <w:spacing w:line="360" w:lineRule="auto" w:before="0" w:after="0"/>
        <w:ind w:firstLine="420"/>
        <w:jc w:val="both"/>
      </w:pPr>
      <w:r>
        <w:rPr>
          <w:rFonts w:ascii="Times New Roman" w:hAnsi="Times New Roman" w:eastAsia="宋体" w:cs="Times New Roman"/>
          <w:sz w:val="24"/>
        </w:rPr>
        <w:t>其中，</w:t>
      </w:r>
      <m:oMath>
        <m:sSub>
          <m:e>
            <m:r>
              <m:t>Δφ</m:t>
            </m:r>
          </m:e>
          <m:sub>
            <m:r>
              <m:rPr>
                <m:sty m:val="p"/>
              </m:rPr>
              <m:t>geo</m:t>
            </m:r>
          </m:sub>
        </m:sSub>
      </m:oMath>
      <w:r>
        <w:rPr>
          <w:rFonts w:ascii="Times New Roman" w:hAnsi="Times New Roman" w:eastAsia="宋体" w:cs="Times New Roman"/>
          <w:sz w:val="24"/>
        </w:rPr>
        <w:t xml:space="preserve"> 为由天线基线和卫星入射方向决定的真实空间相位差；</w:t>
      </w:r>
      <m:oMath>
        <m:sSub>
          <m:e>
            <m:r>
              <m:t>Δφ</m:t>
            </m:r>
          </m:e>
          <m:sub>
            <m:r>
              <m:rPr>
                <m:sty m:val="p"/>
              </m:rPr>
              <m:t>ant</m:t>
            </m:r>
          </m:sub>
        </m:sSub>
      </m:oMath>
      <w:r>
        <w:rPr>
          <w:rFonts w:ascii="Times New Roman" w:hAnsi="Times New Roman" w:eastAsia="宋体" w:cs="Times New Roman"/>
          <w:sz w:val="24"/>
        </w:rPr>
        <w:t xml:space="preserve"> 表示天线相位中心、方向图、极化和互耦等引起的方向相关相位；</w:t>
      </w:r>
      <m:oMath>
        <m:sSub>
          <m:e>
            <m:r>
              <m:t>Δφ</m:t>
            </m:r>
          </m:e>
          <m:sub>
            <m:r>
              <m:rPr>
                <m:sty m:val="p"/>
              </m:rPr>
              <m:t>RF</m:t>
            </m:r>
          </m:sub>
        </m:sSub>
      </m:oMath>
      <w:r>
        <w:rPr>
          <w:rFonts w:ascii="Times New Roman" w:hAnsi="Times New Roman" w:eastAsia="宋体" w:cs="Times New Roman"/>
          <w:sz w:val="24"/>
        </w:rPr>
        <w:t>、</w:t>
      </w:r>
      <m:oMath>
        <m:sSub>
          <m:e>
            <m:r>
              <m:t>Δφ</m:t>
            </m:r>
          </m:e>
          <m:sub>
            <m:r>
              <m:rPr>
                <m:sty m:val="p"/>
              </m:rPr>
              <m:t>clk</m:t>
            </m:r>
          </m:sub>
        </m:sSub>
      </m:oMath>
      <w:r>
        <w:rPr>
          <w:rFonts w:ascii="Times New Roman" w:hAnsi="Times New Roman" w:eastAsia="宋体" w:cs="Times New Roman"/>
          <w:sz w:val="24"/>
        </w:rPr>
        <w:t>、</w:t>
      </w:r>
      <m:oMath>
        <m:sSub>
          <m:e>
            <m:r>
              <m:t>Δφ</m:t>
            </m:r>
          </m:e>
          <m:sub>
            <m:r>
              <m:rPr>
                <m:sty m:val="p"/>
              </m:rPr>
              <m:t>samp</m:t>
            </m:r>
          </m:sub>
        </m:sSub>
      </m:oMath>
      <w:r>
        <w:rPr>
          <w:rFonts w:ascii="Times New Roman" w:hAnsi="Times New Roman" w:eastAsia="宋体" w:cs="Times New Roman"/>
          <w:sz w:val="24"/>
        </w:rPr>
        <w:t xml:space="preserve"> 分别对应射频通道、时钟/本振和采样不同步；</w:t>
      </w:r>
      <m:oMath>
        <m:sSub>
          <m:e>
            <m:r>
              <m:t>Δφ</m:t>
            </m:r>
          </m:e>
          <m:sub>
            <m:r>
              <m:rPr>
                <m:sty m:val="p"/>
              </m:rPr>
              <m:t>DFE</m:t>
            </m:r>
          </m:sub>
        </m:sSub>
      </m:oMath>
      <w:r>
        <w:rPr>
          <w:rFonts w:ascii="Times New Roman" w:hAnsi="Times New Roman" w:eastAsia="宋体" w:cs="Times New Roman"/>
          <w:sz w:val="24"/>
        </w:rPr>
        <w:t xml:space="preserve"> 与 </w:t>
      </w:r>
      <m:oMath>
        <m:sSub>
          <m:e>
            <m:r>
              <m:t>Δφ</m:t>
            </m:r>
          </m:e>
          <m:sub>
            <m:r>
              <m:rPr>
                <m:sty m:val="p"/>
              </m:rPr>
              <m:t>trk</m:t>
            </m:r>
          </m:sub>
        </m:sSub>
      </m:oMath>
      <w:r>
        <w:rPr>
          <w:rFonts w:ascii="Times New Roman" w:hAnsi="Times New Roman" w:eastAsia="宋体" w:cs="Times New Roman"/>
          <w:sz w:val="24"/>
        </w:rPr>
        <w:t xml:space="preserve"> 分别表示数字前端和跟踪链路引入的非公共项；</w:t>
      </w:r>
      <m:oMath>
        <m:sSub>
          <m:e>
            <m:r>
              <m:t>Δφ</m:t>
            </m:r>
          </m:e>
          <m:sub>
            <m:r>
              <m:rPr>
                <m:sty m:val="p"/>
              </m:rPr>
              <m:t>mp</m:t>
            </m:r>
          </m:sub>
        </m:sSub>
      </m:oMath>
      <w:r>
        <w:rPr>
          <w:rFonts w:ascii="Times New Roman" w:hAnsi="Times New Roman" w:eastAsia="宋体" w:cs="Times New Roman"/>
          <w:sz w:val="24"/>
        </w:rPr>
        <w:t xml:space="preserve"> 才是希望感知的多径空间差异之一。工程设计的核心不是假设前述非目标项为零，而是判断其是否稳定、是否可标定、是否会随方向/温度/状态变化，以及剩余误差是否低于算法需要分辨的目标信号。</w:t>
      </w:r>
    </w:p>
    <w:p>
      <w:pPr>
        <w:widowControl/>
        <w:spacing w:line="360" w:lineRule="auto" w:before="0" w:after="0"/>
        <w:ind w:firstLine="420"/>
        <w:jc w:val="both"/>
      </w:pPr>
      <w:r>
        <w:rPr>
          <w:rFonts w:ascii="Times New Roman" w:hAnsi="Times New Roman" w:eastAsia="宋体" w:cs="Times New Roman"/>
          <w:sz w:val="24"/>
        </w:rPr>
        <w:t>因此，多天线 GNSS 工程实现应优先回答三个问题：第一，各通道输出是否具有共同的时间、频率和相位参考；第二，通道间剩余差异能否通过出厂标定或在线估计被分离；第三，在温度变化、射频重配置、失锁重捕、终端姿态和使用环境变化时，已建立的标定关系是否仍然有效。只有这三个问题得到验证，后续的多径检测、波束形成、抗干扰或姿态算法才具有稳定的输入基础。</w:t>
      </w:r>
    </w:p>
    <w:p>
      <w:pPr>
        <w:pStyle w:val="3"/>
        <w:keepNext/>
        <w:numPr>
          <w:numId w:val="0"/>
        </w:numPr>
      </w:pPr>
      <w:r>
        <w:t>4.3.1 工程问题分类与可观测性前提</w:t>
      </w:r>
    </w:p>
    <w:p>
      <w:pPr>
        <w:widowControl/>
        <w:spacing w:line="360" w:lineRule="auto" w:before="0" w:after="0"/>
        <w:ind w:firstLine="420"/>
        <w:jc w:val="both"/>
      </w:pPr>
      <w:r>
        <w:rPr>
          <w:rFonts w:ascii="Times New Roman" w:hAnsi="Times New Roman" w:eastAsia="宋体" w:cs="Times New Roman"/>
          <w:sz w:val="24"/>
        </w:rPr>
        <w:t>多天线方案首先需要明确“哪些量必须可比”。不同算法对一致性的要求不同：天线选择或非相干质量融合主要依赖 CN0、锁定状态等统计量，对绝对相位一致性要求较低；基于载波相位差的多径检测、姿态解算、相干合并和 MVDR/CRPA 等空间处理则要求通道间具有稳定的相对时间与相位关系。若系统在架构上无法提供共同频点、同一历元或连续相位参考，则相应算法即使在离线仿真中成立，也无法直接迁移到整机。</w:t>
      </w:r>
    </w:p>
    <w:p>
      <w:pPr>
        <w:widowControl/>
        <w:spacing w:line="360" w:lineRule="auto" w:before="0" w:after="0"/>
        <w:ind w:firstLine="420"/>
        <w:jc w:val="both"/>
      </w:pPr>
      <w:r>
        <w:rPr>
          <w:rFonts w:ascii="Times New Roman" w:hAnsi="Times New Roman" w:eastAsia="宋体" w:cs="Times New Roman"/>
          <w:sz w:val="24"/>
        </w:rPr>
        <w:t>从工程属性上，误差至少应分为固定偏差、状态相关偏差、缓慢时变偏差、方向相关偏差和随机/环境项五类。不同类型的处理方法不同，不能统一归结为“做一次标定”。</w:t>
      </w:r>
    </w:p>
    <w:tbl>
      <w:tblPr>
        <w:tblW w:type="dxa" w:w="8277"/>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17"/>
        <w:gridCol w:w="6859"/>
      </w:tblGrid>
      <w:tr>
        <w:trPr>
          <w:tblHeader w:val="true"/>
        </w:trPr>
        <w:tc>
          <w:tcPr>
            <w:tcW w:type="dxa" w:w="1417"/>
            <w:tcMar>
              <w:top w:w="80" w:type="dxa"/>
              <w:start w:w="100" w:type="dxa"/>
              <w:bottom w:w="80" w:type="dxa"/>
              <w:end w:w="100" w:type="dxa"/>
            </w:tcMar>
            <w:vAlign w:val="center"/>
          </w:tcPr>
          <w:p>
            <w:pPr>
              <w:widowControl/>
              <w:spacing w:line="240" w:lineRule="auto" w:before="0" w:after="0"/>
              <w:ind w:firstLine="0"/>
              <w:jc w:val="center"/>
            </w:pPr>
            <w:r>
              <w:rPr>
                <w:rFonts w:ascii="Times New Roman" w:hAnsi="Times New Roman" w:eastAsia="宋体" w:cs="Times New Roman"/>
                <w:b/>
                <w:sz w:val="20"/>
              </w:rPr>
              <w:t>误差类型</w:t>
            </w:r>
          </w:p>
        </w:tc>
        <w:tc>
          <w:tcPr>
            <w:tcW w:type="dxa" w:w="6859"/>
            <w:tcMar>
              <w:top w:w="80" w:type="dxa"/>
              <w:start w:w="100" w:type="dxa"/>
              <w:bottom w:w="80" w:type="dxa"/>
              <w:end w:w="100" w:type="dxa"/>
            </w:tcMar>
            <w:vAlign w:val="center"/>
          </w:tcPr>
          <w:p>
            <w:pPr>
              <w:widowControl/>
              <w:spacing w:line="240" w:lineRule="auto" w:before="0" w:after="0"/>
              <w:ind w:firstLine="0"/>
              <w:jc w:val="center"/>
            </w:pPr>
            <w:r>
              <w:rPr>
                <w:rFonts w:ascii="Times New Roman" w:hAnsi="Times New Roman" w:eastAsia="宋体" w:cs="Times New Roman"/>
                <w:b/>
                <w:sz w:val="20"/>
              </w:rPr>
              <w:t>典型来源、工程特征与处理</w:t>
            </w:r>
          </w:p>
        </w:tc>
      </w:tr>
      <w:tr>
        <w:tc>
          <w:tcPr>
            <w:tcW w:type="dxa" w:w="1417"/>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0"/>
              </w:rPr>
              <w:t>固定偏差</w:t>
            </w:r>
          </w:p>
        </w:tc>
        <w:tc>
          <w:tcPr>
            <w:tcW w:type="dxa" w:w="6859"/>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0"/>
              </w:rPr>
              <w:t>线缆/走线、固定群时延、初始相位和基线安装误差。上电后通常长期稳定，可通过出厂或启动阶段标定；若误作目标特征，会形成恒定偏置。</w:t>
            </w:r>
          </w:p>
        </w:tc>
      </w:tr>
      <w:tr>
        <w:tc>
          <w:tcPr>
            <w:tcW w:type="dxa" w:w="1417"/>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0"/>
              </w:rPr>
              <w:t>状态相关偏差</w:t>
            </w:r>
          </w:p>
        </w:tc>
        <w:tc>
          <w:tcPr>
            <w:tcW w:type="dxa" w:w="6859"/>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0"/>
              </w:rPr>
              <w:t>PLL/LO 重锁、RF 档位、滤波路径、天线或采样模式切换。状态切换时可能跳变，需按状态保存标定值并重新估计，重点防止相位阶跃和伪周跳。</w:t>
            </w:r>
          </w:p>
        </w:tc>
      </w:tr>
      <w:tr>
        <w:tc>
          <w:tcPr>
            <w:tcW w:type="dxa" w:w="1417"/>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0"/>
              </w:rPr>
              <w:t>缓慢时变偏差</w:t>
            </w:r>
          </w:p>
        </w:tc>
        <w:tc>
          <w:tcPr>
            <w:tcW w:type="dxa" w:w="6859"/>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0"/>
              </w:rPr>
              <w:t>温漂、晶振老化、PCB 电长度及电源变化。通常以分钟至小时尺度漂移，可采用温度建模或在线跟踪，但容易与低频多径变化混淆。</w:t>
            </w:r>
          </w:p>
        </w:tc>
      </w:tr>
      <w:tr>
        <w:tc>
          <w:tcPr>
            <w:tcW w:type="dxa" w:w="1417"/>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0"/>
              </w:rPr>
              <w:t>方向相关偏差</w:t>
            </w:r>
          </w:p>
        </w:tc>
        <w:tc>
          <w:tcPr>
            <w:tcW w:type="dxa" w:w="6859"/>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0"/>
              </w:rPr>
              <w:t>PCV、方向图、互耦、平台散射和极化响应。随方位、俯仰和姿态变化，应通过暗室/实星标定建立方向 LUT，并防止与几何项或多径项混淆。</w:t>
            </w:r>
          </w:p>
        </w:tc>
      </w:tr>
      <w:tr>
        <w:tc>
          <w:tcPr>
            <w:tcW w:type="dxa" w:w="1417"/>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0"/>
              </w:rPr>
              <w:t>随机/环境项</w:t>
            </w:r>
          </w:p>
        </w:tc>
        <w:tc>
          <w:tcPr>
            <w:tcW w:type="dxa" w:w="6859"/>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0"/>
              </w:rPr>
              <w:t>热噪声、动态多径、人体遮挡和外部干扰。难以重复且统计性强，只能通过滤波、鲁棒估计和联合检测抑制，不能由一次静态标定消除。</w:t>
            </w:r>
          </w:p>
        </w:tc>
      </w:tr>
    </w:tbl>
    <w:p/>
    <w:p>
      <w:pPr>
        <w:widowControl/>
        <w:spacing w:line="360" w:lineRule="auto" w:before="0" w:after="0"/>
        <w:ind w:firstLine="420"/>
        <w:jc w:val="both"/>
      </w:pPr>
      <w:r>
        <w:rPr>
          <w:rFonts w:ascii="Times New Roman" w:hAnsi="Times New Roman" w:eastAsia="宋体" w:cs="Times New Roman"/>
          <w:sz w:val="24"/>
        </w:rPr>
        <w:t>此外，必须先检查观测可见性。对于跨天线单差，需要各天线在同一历元跟踪同一颗卫星和同一频点；对于跨频组合，需要每根参与天线同时具备对应频点；对于阵列波束形成，需要保留阵元级同步复数采样，而不是只保留各天线独立 Tracking 后的标量观测。若数据在架构早期已被合并或只输出最终测量值，则很多空间处理能力无法在后端恢复。</w:t>
      </w:r>
    </w:p>
    <w:p>
      <w:pPr>
        <w:pStyle w:val="3"/>
        <w:keepNext/>
        <w:numPr>
          <w:numId w:val="0"/>
        </w:numPr>
      </w:pPr>
      <w:r>
        <w:t>4.3.2 天线与终端电磁环境</w:t>
      </w:r>
    </w:p>
    <w:p>
      <w:pPr>
        <w:pStyle w:val="4"/>
        <w:keepNext/>
        <w:numPr>
          <w:numId w:val="0"/>
        </w:numPr>
      </w:pPr>
      <w:r>
        <w:t>4.3.2.1 天线基线、安装位置与坐标定义</w:t>
      </w:r>
    </w:p>
    <w:p>
      <w:pPr>
        <w:widowControl/>
        <w:spacing w:line="360" w:lineRule="auto" w:before="0" w:after="0"/>
        <w:ind w:firstLine="420"/>
        <w:jc w:val="both"/>
      </w:pPr>
      <w:r>
        <w:rPr>
          <w:rFonts w:ascii="Times New Roman" w:hAnsi="Times New Roman" w:eastAsia="宋体" w:cs="Times New Roman"/>
          <w:sz w:val="24"/>
        </w:rPr>
        <w:t>多天线几何模型的基础是天线参考点之间的基线向量。理论上，对远场卫星信号，两天线之间的几何距离差可近似为基线向量在卫星视线方向上的投影：</w:t>
      </w: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143"/>
        <w:gridCol w:w="1247"/>
      </w:tblGrid>
      <w:tr>
        <w:tc>
          <w:tcPr>
            <w:tcW w:type="dxa" w:w="7143"/>
            <w:tcMar>
              <w:top w:w="40" w:type="dxa"/>
              <w:start w:w="60" w:type="dxa"/>
              <w:bottom w:w="40" w:type="dxa"/>
              <w:end w:w="60" w:type="dxa"/>
            </w:tcMar>
            <w:vAlign w:val="center"/>
          </w:tcPr>
          <w:p>
            <w:pPr>
              <w:widowControl/>
              <w:spacing w:line="240" w:lineRule="auto" w:before="60" w:after="60"/>
              <w:ind w:firstLine="0"/>
              <w:jc w:val="center"/>
            </w:pPr>
            <m:oMath>
              <m:sSub>
                <m:e>
                  <m:r>
                    <m:t>Δρ</m:t>
                  </m:r>
                </m:e>
                <m:sub>
                  <m:r>
                    <m:rPr>
                      <m:sty m:val="p"/>
                    </m:rPr>
                    <m:t>geo</m:t>
                  </m:r>
                </m:sub>
              </m:sSub>
              <m:r>
                <m:rPr>
                  <m:sty m:val="p"/>
                </m:rPr>
                <m:t>≈</m:t>
              </m:r>
              <m:sSup>
                <m:e>
                  <m:r>
                    <m:t>b</m:t>
                  </m:r>
                </m:e>
                <m:sup>
                  <m:r>
                    <m:rPr>
                      <m:sty m:val="p"/>
                    </m:rPr>
                    <m:t>T</m:t>
                  </m:r>
                </m:sup>
              </m:sSup>
              <m:r>
                <m:t>u</m:t>
              </m:r>
            </m:oMath>
          </w:p>
        </w:tc>
        <w:tc>
          <w:tcPr>
            <w:tcW w:type="dxa" w:w="1247"/>
            <w:tcMar>
              <w:top w:w="40" w:type="dxa"/>
              <w:start w:w="60" w:type="dxa"/>
              <w:bottom w:w="40" w:type="dxa"/>
              <w:end w:w="60" w:type="dxa"/>
            </w:tcMar>
            <w:vAlign w:val="center"/>
          </w:tcPr>
          <w:p>
            <w:pPr>
              <w:widowControl/>
              <w:spacing w:line="240" w:lineRule="auto" w:before="60" w:after="60"/>
              <w:ind w:firstLine="0"/>
              <w:jc w:val="right"/>
            </w:pPr>
            <w:r>
              <w:rPr>
                <w:rFonts w:ascii="Times New Roman" w:hAnsi="Times New Roman" w:eastAsia="宋体" w:cs="Times New Roman"/>
                <w:sz w:val="24"/>
              </w:rPr>
              <w:t>（4.3-2）</w:t>
            </w:r>
          </w:p>
        </w:tc>
      </w:tr>
    </w:tbl>
    <w:p>
      <w:pPr>
        <w:widowControl/>
        <w:spacing w:line="360" w:lineRule="auto" w:before="0" w:after="0"/>
        <w:ind w:firstLine="420"/>
        <w:jc w:val="both"/>
      </w:pPr>
      <w:r>
        <w:rPr>
          <w:rFonts w:ascii="Times New Roman" w:hAnsi="Times New Roman" w:eastAsia="宋体" w:cs="Times New Roman"/>
          <w:sz w:val="24"/>
        </w:rPr>
        <w:t xml:space="preserve">其中 </w:t>
      </w:r>
      <m:oMath>
        <m:r>
          <m:t>b</m:t>
        </m:r>
      </m:oMath>
      <w:r>
        <w:rPr>
          <w:rFonts w:ascii="Times New Roman" w:hAnsi="Times New Roman" w:eastAsia="宋体" w:cs="Times New Roman"/>
          <w:sz w:val="24"/>
        </w:rPr>
        <w:t xml:space="preserve"> 为两天线参考点之间的基线向量，</w:t>
      </w:r>
      <m:oMath>
        <m:r>
          <m:t>u</m:t>
        </m:r>
      </m:oMath>
      <w:r>
        <w:rPr>
          <w:rFonts w:ascii="Times New Roman" w:hAnsi="Times New Roman" w:eastAsia="宋体" w:cs="Times New Roman"/>
          <w:sz w:val="24"/>
        </w:rPr>
        <w:t xml:space="preserve"> 为卫星单位视线向量。实际工程中真正困难的是“参考点”的定义。机械 CAD 中的天线中心、馈电点和电磁相位中心并不等价；天线粘贴偏差、FPC 形变、结构件公差以及整机装配误差都会使真实电基线偏离设计值。对于厘米级短基线，毫米级安装误差已经可能形成明显的载波相位误差。</w:t>
      </w:r>
    </w:p>
    <w:p>
      <w:pPr>
        <w:widowControl/>
        <w:spacing w:line="360" w:lineRule="auto" w:before="0" w:after="0"/>
        <w:ind w:firstLine="420"/>
        <w:jc w:val="both"/>
      </w:pPr>
      <w:r>
        <w:rPr>
          <w:rFonts w:ascii="Times New Roman" w:hAnsi="Times New Roman" w:eastAsia="宋体" w:cs="Times New Roman"/>
          <w:sz w:val="24"/>
        </w:rPr>
        <w:t>基线还必须明确所在坐标系。若算法使用机体系基线而卫星 LOS 位于 ECEF/ENU 坐标系，则必须通过设备姿态进行坐标变换。姿态误差会直接映射为几何补偿误差，且基线越长、卫星越靠近水平面，误差对姿态角越敏感。因此，不能只保存“天线间距”，还应保存三维基线向量、机械坐标定义、姿态坐标系定义以及各坐标系之间的安装角。</w:t>
      </w:r>
    </w:p>
    <w:p>
      <w:pPr>
        <w:pStyle w:val="4"/>
        <w:keepNext/>
        <w:numPr>
          <w:numId w:val="0"/>
        </w:numPr>
      </w:pPr>
      <w:r>
        <w:t>4.3.2.2 相位中心、方向图与极化响应</w:t>
      </w:r>
    </w:p>
    <w:p>
      <w:pPr>
        <w:widowControl/>
        <w:spacing w:line="360" w:lineRule="auto" w:before="0" w:after="0"/>
        <w:ind w:firstLine="420"/>
        <w:jc w:val="both"/>
      </w:pPr>
      <w:r>
        <w:rPr>
          <w:rFonts w:ascii="Times New Roman" w:hAnsi="Times New Roman" w:eastAsia="宋体" w:cs="Times New Roman"/>
          <w:sz w:val="24"/>
        </w:rPr>
        <w:t xml:space="preserve">GNSS 天线不存在对所有入射方向都完全固定的电相位中心。实际相位响应通常可以分解为相位中心偏移 PCO 与随方位角、俯仰角和频点变化的 PCV。对于第 </w:t>
      </w:r>
      <m:oMath>
        <m:r>
          <m:t>m</m:t>
        </m:r>
      </m:oMath>
      <w:r>
        <w:rPr>
          <w:rFonts w:ascii="Times New Roman" w:hAnsi="Times New Roman" w:eastAsia="宋体" w:cs="Times New Roman"/>
          <w:sz w:val="24"/>
        </w:rPr>
        <w:t xml:space="preserve"> 个天线，可将方向相关的附加相位抽象为：</w:t>
      </w: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143"/>
        <w:gridCol w:w="1247"/>
      </w:tblGrid>
      <w:tr>
        <w:tc>
          <w:tcPr>
            <w:tcW w:type="dxa" w:w="7143"/>
            <w:tcMar>
              <w:top w:w="40" w:type="dxa"/>
              <w:start w:w="60" w:type="dxa"/>
              <w:bottom w:w="40" w:type="dxa"/>
              <w:end w:w="60" w:type="dxa"/>
            </w:tcMar>
            <w:vAlign w:val="center"/>
          </w:tcPr>
          <w:p>
            <w:pPr>
              <w:widowControl/>
              <w:spacing w:line="240" w:lineRule="auto" w:before="60" w:after="60"/>
              <w:ind w:firstLine="0"/>
              <w:jc w:val="center"/>
            </w:pPr>
            <m:oMath>
              <m:sSub>
                <m:e>
                  <m:r>
                    <m:t>φ</m:t>
                  </m:r>
                </m:e>
                <m:sub>
                  <m:r>
                    <m:rPr>
                      <m:sty m:val="p"/>
                    </m:rPr>
                    <m:t>ant,m</m:t>
                  </m:r>
                </m:sub>
              </m:sSub>
              <m:r>
                <m:rPr>
                  <m:sty m:val="p"/>
                </m:rPr>
                <m:t>=</m:t>
              </m:r>
              <m:f>
                <m:num>
                  <m:r>
                    <m:rPr>
                      <m:sty m:val="p"/>
                    </m:rPr>
                    <m:t>2π</m:t>
                  </m:r>
                </m:num>
                <m:den>
                  <m:r>
                    <m:t>λ</m:t>
                  </m:r>
                </m:den>
              </m:f>
              <m:sSup>
                <m:e>
                  <m:r>
                    <m:t>u</m:t>
                  </m:r>
                </m:e>
                <m:sup>
                  <m:r>
                    <m:rPr>
                      <m:sty m:val="p"/>
                    </m:rPr>
                    <m:t>T</m:t>
                  </m:r>
                </m:sup>
              </m:sSup>
              <m:sSub>
                <m:e>
                  <m:r>
                    <m:t>δr</m:t>
                  </m:r>
                </m:e>
                <m:sub>
                  <m:r>
                    <m:rPr>
                      <m:sty m:val="p"/>
                    </m:rPr>
                    <m:t>PCO,m</m:t>
                  </m:r>
                </m:sub>
              </m:sSub>
              <m:r>
                <m:rPr>
                  <m:sty m:val="p"/>
                </m:rPr>
                <m:t>+</m:t>
              </m:r>
              <m:sSub>
                <m:e>
                  <m:r>
                    <m:t>φ</m:t>
                  </m:r>
                </m:e>
                <m:sub>
                  <m:r>
                    <m:rPr>
                      <m:sty m:val="p"/>
                    </m:rPr>
                    <m:t>PCV,m</m:t>
                  </m:r>
                </m:sub>
              </m:sSub>
              <m:r>
                <m:rPr>
                  <m:sty m:val="p"/>
                </m:rPr>
                <m:t>(</m:t>
              </m:r>
              <m:r>
                <m:rPr>
                  <m:sty m:val="p"/>
                </m:rPr>
                <m:t>az,el,f</m:t>
              </m:r>
              <m:r>
                <m:rPr>
                  <m:sty m:val="p"/>
                </m:rPr>
                <m:t>)</m:t>
              </m:r>
            </m:oMath>
          </w:p>
        </w:tc>
        <w:tc>
          <w:tcPr>
            <w:tcW w:type="dxa" w:w="1247"/>
            <w:tcMar>
              <w:top w:w="40" w:type="dxa"/>
              <w:start w:w="60" w:type="dxa"/>
              <w:bottom w:w="40" w:type="dxa"/>
              <w:end w:w="60" w:type="dxa"/>
            </w:tcMar>
            <w:vAlign w:val="center"/>
          </w:tcPr>
          <w:p>
            <w:pPr>
              <w:widowControl/>
              <w:spacing w:line="240" w:lineRule="auto" w:before="60" w:after="60"/>
              <w:ind w:firstLine="0"/>
              <w:jc w:val="right"/>
            </w:pPr>
            <w:r>
              <w:rPr>
                <w:rFonts w:ascii="Times New Roman" w:hAnsi="Times New Roman" w:eastAsia="宋体" w:cs="Times New Roman"/>
                <w:sz w:val="24"/>
              </w:rPr>
              <w:t>（4.3-3）</w:t>
            </w:r>
          </w:p>
        </w:tc>
      </w:tr>
    </w:tbl>
    <w:p>
      <w:pPr>
        <w:widowControl/>
        <w:spacing w:line="360" w:lineRule="auto" w:before="0" w:after="0"/>
        <w:ind w:firstLine="420"/>
        <w:jc w:val="both"/>
      </w:pPr>
      <w:r>
        <w:rPr>
          <w:rFonts w:ascii="Times New Roman" w:hAnsi="Times New Roman" w:eastAsia="宋体" w:cs="Times New Roman"/>
          <w:sz w:val="24"/>
        </w:rPr>
        <w:t>这意味着即使两路 RF 完全同步，不同天线方向图和 PCV 仍会形成随卫星移动而变化的“非公共相位”。该项在数学上与多径引起的缓慢相位变化非常相似，是基于跨天线相位差做多径检测时最容易产生误判的来源之一。短基线姿态系统的公开研究已经表明，紧凑阵列中 PCV 与天线互相影响可能成为主要误差项，因此终端多天线不能简单套用单天线独立标定结果。</w:t>
      </w:r>
    </w:p>
    <w:p>
      <w:pPr>
        <w:widowControl/>
        <w:spacing w:line="360" w:lineRule="auto" w:before="0" w:after="0"/>
        <w:ind w:firstLine="420"/>
        <w:jc w:val="both"/>
      </w:pPr>
      <w:r>
        <w:rPr>
          <w:rFonts w:ascii="Times New Roman" w:hAnsi="Times New Roman" w:eastAsia="宋体" w:cs="Times New Roman"/>
          <w:sz w:val="24"/>
        </w:rPr>
        <w:t>极化同样不可忽略。GNSS 直达信号主要为 RHCP，而反射后可能出现椭圆极化或较强 LHCP 分量。不同天线的轴比、极化纯度以及整机金属结构会导致同一路反射在各天线上的幅相响应显著不同。对多径检测而言这既是“可利用的空间差异”，也是“天线不一致引入的系统差异”；工程上需要通过受控直达环境和多径环境分开测量，才能判断两者是否可分离。</w:t>
      </w:r>
    </w:p>
    <w:p>
      <w:pPr>
        <w:pStyle w:val="4"/>
        <w:keepNext/>
        <w:numPr>
          <w:numId w:val="0"/>
        </w:numPr>
      </w:pPr>
      <w:r>
        <w:t>4.3.2.3 天线互耦与平台散射</w:t>
      </w:r>
    </w:p>
    <w:p>
      <w:pPr>
        <w:widowControl/>
        <w:spacing w:line="360" w:lineRule="auto" w:before="0" w:after="0"/>
        <w:ind w:firstLine="420"/>
        <w:jc w:val="both"/>
      </w:pPr>
      <w:r>
        <w:rPr>
          <w:rFonts w:ascii="Times New Roman" w:hAnsi="Times New Roman" w:eastAsia="宋体" w:cs="Times New Roman"/>
          <w:sz w:val="24"/>
        </w:rPr>
        <w:t>当天线间距较小、共用地板或靠近屏幕、电池、金属中框时，天线之间存在明显互耦。互耦会改变每个阵元的幅度方向图和相位方向图，使实际阵列流形偏离由理想几何位置计算得到的导向矢量。对于波束形成，结果表现为零陷方向偏移、期望卫星增益下降；对于载波相位差检测，则表现为随方向变化的结构相位。</w:t>
      </w:r>
    </w:p>
    <w:p>
      <w:pPr>
        <w:widowControl/>
        <w:spacing w:line="360" w:lineRule="auto" w:before="0" w:after="0"/>
        <w:ind w:firstLine="420"/>
        <w:jc w:val="both"/>
      </w:pPr>
      <w:r>
        <w:rPr>
          <w:rFonts w:ascii="Times New Roman" w:hAnsi="Times New Roman" w:eastAsia="宋体" w:cs="Times New Roman"/>
          <w:sz w:val="24"/>
        </w:rPr>
        <w:t>平台散射具有类似作用。手机、车顶、无人机机臂、安装支架乃至测试转台都可能成为散射体，因此“裸天线暗室标定”与“整机工作状态”之间可能存在显著差异。若最终算法依赖毫米到厘米级相位稳定性，建议以整机或最终安装形态建立标定数据，而不是仅以独立天线参数替代。</w:t>
      </w:r>
    </w:p>
    <w:p>
      <w:pPr>
        <w:pStyle w:val="4"/>
        <w:keepNext/>
        <w:numPr>
          <w:numId w:val="0"/>
        </w:numPr>
      </w:pPr>
      <w:r>
        <w:t>4.3.2.4 使用姿态、人体和附件导致的模型失效</w:t>
      </w:r>
    </w:p>
    <w:p>
      <w:pPr>
        <w:widowControl/>
        <w:spacing w:line="360" w:lineRule="auto" w:before="0" w:after="0"/>
        <w:ind w:firstLine="420"/>
        <w:jc w:val="both"/>
      </w:pPr>
      <w:r>
        <w:rPr>
          <w:rFonts w:ascii="Times New Roman" w:hAnsi="Times New Roman" w:eastAsia="宋体" w:cs="Times New Roman"/>
          <w:sz w:val="24"/>
        </w:rPr>
        <w:t>消费终端还面临非固定电磁环境：手握位置、保护壳、车载支架、周边金属件以及机身姿态都会改变天线效率和相位响应。此类变化通常无法通过出厂单一 LUT 完全覆盖。工程上应明确算法适用边界，例如仅在无遮挡/车载固定安装状态启用高相干度阵列处理，或在检测到天线相关性、方向图或残差异常时降低多天线算法权重。否则，算法可能把“用户改变握姿”误判为多径突然增强或通道标定失效。</w:t>
      </w:r>
    </w:p>
    <w:p>
      <w:pPr>
        <w:pStyle w:val="3"/>
        <w:keepNext/>
        <w:numPr>
          <w:numId w:val="0"/>
        </w:numPr>
      </w:pPr>
      <w:r>
        <w:t>4.3.3 射频前端、参考时钟与本振一致性</w:t>
      </w:r>
    </w:p>
    <w:p>
      <w:pPr>
        <w:pStyle w:val="4"/>
        <w:keepNext/>
        <w:numPr>
          <w:numId w:val="0"/>
        </w:numPr>
      </w:pPr>
      <w:r>
        <w:t>4.3.3.1 公共参考时钟不等于天然相位一致</w:t>
      </w:r>
    </w:p>
    <w:p>
      <w:pPr>
        <w:widowControl/>
        <w:spacing w:line="360" w:lineRule="auto" w:before="0" w:after="0"/>
        <w:ind w:firstLine="420"/>
        <w:jc w:val="both"/>
      </w:pPr>
      <w:r>
        <w:rPr>
          <w:rFonts w:ascii="Times New Roman" w:hAnsi="Times New Roman" w:eastAsia="宋体" w:cs="Times New Roman"/>
          <w:sz w:val="24"/>
        </w:rPr>
        <w:t>多天线接收机应尽可能共享同一参考晶振，以消除独立晶振之间的相对频率漂移。但“共晶振”只能保证频率基准一致，并不能自动保证每一路 LO、PLL、分频器或混频链路具有确定的绝对相位。若各 RF 通道拥有独立 PLL，其每次上电或重锁后的输出相位可能重新建立；即使频率完全相同，也可能保留未知但稳定的通道间常相位。</w:t>
      </w:r>
    </w:p>
    <w:p>
      <w:pPr>
        <w:widowControl/>
        <w:spacing w:line="360" w:lineRule="auto" w:before="0" w:after="0"/>
        <w:ind w:firstLine="420"/>
        <w:jc w:val="both"/>
      </w:pPr>
      <w:r>
        <w:rPr>
          <w:rFonts w:ascii="Times New Roman" w:hAnsi="Times New Roman" w:eastAsia="宋体" w:cs="Times New Roman"/>
          <w:sz w:val="24"/>
        </w:rPr>
        <w:t>因此，应分别管理“频率相干”和“相位可重复”两个指标。对于只使用相位变化率的算法，稳定常相位通常可以吸收到偏置中；对于需要直接比较瞬时阵元相位、构造阵列导向矢量或执行相干合并的算法，则必须知道每次状态切换后相对相位是否保持，必要时需要专门的校准信号或在线重新估计。</w:t>
      </w:r>
    </w:p>
    <w:p>
      <w:pPr>
        <w:pStyle w:val="4"/>
        <w:keepNext/>
        <w:numPr>
          <w:numId w:val="0"/>
        </w:numPr>
      </w:pPr>
      <w:r>
        <w:t>4.3.3.2 RF 通道群时延与频率相关相位</w:t>
      </w:r>
    </w:p>
    <w:p>
      <w:pPr>
        <w:widowControl/>
        <w:spacing w:line="360" w:lineRule="auto" w:before="0" w:after="0"/>
        <w:ind w:firstLine="420"/>
        <w:jc w:val="both"/>
      </w:pPr>
      <w:r>
        <w:rPr>
          <w:rFonts w:ascii="Times New Roman" w:hAnsi="Times New Roman" w:eastAsia="宋体" w:cs="Times New Roman"/>
          <w:sz w:val="24"/>
        </w:rPr>
        <w:t xml:space="preserve">天线到 ADC 之间的 LNA、SAW/BAW、匹配网络、走线、开关和混频器都会引入通道群时延。对于一个等效时延差 </w:t>
      </w:r>
      <m:oMath>
        <m:r>
          <m:t>Δτ</m:t>
        </m:r>
      </m:oMath>
      <w:r>
        <w:rPr>
          <w:rFonts w:ascii="Times New Roman" w:hAnsi="Times New Roman" w:eastAsia="宋体" w:cs="Times New Roman"/>
          <w:sz w:val="24"/>
        </w:rPr>
        <w:t>，其对应的频率相关相位差近似为：</w:t>
      </w: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143"/>
        <w:gridCol w:w="1247"/>
      </w:tblGrid>
      <w:tr>
        <w:tc>
          <w:tcPr>
            <w:tcW w:type="dxa" w:w="7143"/>
            <w:tcMar>
              <w:top w:w="40" w:type="dxa"/>
              <w:start w:w="60" w:type="dxa"/>
              <w:bottom w:w="40" w:type="dxa"/>
              <w:end w:w="60" w:type="dxa"/>
            </w:tcMar>
            <w:vAlign w:val="center"/>
          </w:tcPr>
          <w:p>
            <w:pPr>
              <w:widowControl/>
              <w:spacing w:line="240" w:lineRule="auto" w:before="60" w:after="60"/>
              <w:ind w:firstLine="0"/>
              <w:jc w:val="center"/>
            </w:pPr>
            <m:oMath>
              <m:sSub>
                <m:e>
                  <m:r>
                    <m:t>Δφ</m:t>
                  </m:r>
                </m:e>
                <m:sub>
                  <m:r>
                    <m:rPr>
                      <m:sty m:val="p"/>
                    </m:rPr>
                    <m:t>RF</m:t>
                  </m:r>
                </m:sub>
              </m:sSub>
              <m:r>
                <m:rPr>
                  <m:sty m:val="p"/>
                </m:rPr>
                <m:t>(</m:t>
              </m:r>
              <m:r>
                <m:t>f</m:t>
              </m:r>
              <m:r>
                <m:rPr>
                  <m:sty m:val="p"/>
                </m:rPr>
                <m:t>)</m:t>
              </m:r>
              <m:r>
                <m:rPr>
                  <m:sty m:val="p"/>
                </m:rPr>
                <m:t>≈</m:t>
              </m:r>
              <m:r>
                <m:rPr>
                  <m:sty m:val="p"/>
                </m:rPr>
                <m:t>-2πfΔτ</m:t>
              </m:r>
              <m:r>
                <m:rPr>
                  <m:sty m:val="p"/>
                </m:rPr>
                <m:t>+</m:t>
              </m:r>
              <m:sSub>
                <m:e>
                  <m:r>
                    <m:t>φ</m:t>
                  </m:r>
                </m:e>
                <m:sub>
                  <m:r>
                    <m:rPr>
                      <m:sty m:val="p"/>
                    </m:rPr>
                    <m:t>0</m:t>
                  </m:r>
                </m:sub>
              </m:sSub>
            </m:oMath>
          </w:p>
        </w:tc>
        <w:tc>
          <w:tcPr>
            <w:tcW w:type="dxa" w:w="1247"/>
            <w:tcMar>
              <w:top w:w="40" w:type="dxa"/>
              <w:start w:w="60" w:type="dxa"/>
              <w:bottom w:w="40" w:type="dxa"/>
              <w:end w:w="60" w:type="dxa"/>
            </w:tcMar>
            <w:vAlign w:val="center"/>
          </w:tcPr>
          <w:p>
            <w:pPr>
              <w:widowControl/>
              <w:spacing w:line="240" w:lineRule="auto" w:before="60" w:after="60"/>
              <w:ind w:firstLine="0"/>
              <w:jc w:val="right"/>
            </w:pPr>
            <w:r>
              <w:rPr>
                <w:rFonts w:ascii="Times New Roman" w:hAnsi="Times New Roman" w:eastAsia="宋体" w:cs="Times New Roman"/>
                <w:sz w:val="24"/>
              </w:rPr>
              <w:t>（4.3-4）</w:t>
            </w:r>
          </w:p>
        </w:tc>
      </w:tr>
    </w:tbl>
    <w:p>
      <w:pPr>
        <w:widowControl/>
        <w:spacing w:line="360" w:lineRule="auto" w:before="0" w:after="0"/>
        <w:ind w:firstLine="420"/>
        <w:jc w:val="both"/>
      </w:pPr>
      <w:r>
        <w:rPr>
          <w:rFonts w:ascii="Times New Roman" w:hAnsi="Times New Roman" w:eastAsia="宋体" w:cs="Times New Roman"/>
          <w:sz w:val="24"/>
        </w:rPr>
        <w:t>该关系说明，同一组通道在 L1、L5 等不同频点上不能简单沿用一个“固定相位补偿值”。如果需要跨频比较，至少要区分固定群时延和频点相关相位响应。尤其是带宽较宽或滤波器相位非线性的通道，仅以中心频率单点相位标定可能不足，还需要关注带内群时延起伏。</w:t>
      </w:r>
    </w:p>
    <w:p>
      <w:pPr>
        <w:pStyle w:val="4"/>
        <w:keepNext/>
        <w:numPr>
          <w:numId w:val="0"/>
        </w:numPr>
      </w:pPr>
      <w:r>
        <w:t>4.3.3.3 LO/分频/NCO 标称频率与实际频率不一致</w:t>
      </w:r>
    </w:p>
    <w:p>
      <w:pPr>
        <w:widowControl/>
        <w:spacing w:line="360" w:lineRule="auto" w:before="0" w:after="0"/>
        <w:ind w:firstLine="420"/>
        <w:jc w:val="both"/>
      </w:pPr>
      <w:r>
        <w:rPr>
          <w:rFonts w:ascii="Times New Roman" w:hAnsi="Times New Roman" w:eastAsia="宋体" w:cs="Times New Roman"/>
          <w:sz w:val="24"/>
        </w:rPr>
        <w:t>多天线或多频接收链中，还应统一“算法使用的标称频率”和“硬件实际生成频率”。实际 LO 往往由参考晶振经过整数/分数分频、PLL 或数字 NCO 产生。若软件仍按照理想标称 LO 解释载波相位或 Doppler，则残余频差会被映射到观测量中，并表现为随时间线性累积的相位漂移。两路的残余频差不完全一致时，会形成虚假的跨天线相对运动。</w:t>
      </w: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143"/>
        <w:gridCol w:w="1247"/>
      </w:tblGrid>
      <w:tr>
        <w:tc>
          <w:tcPr>
            <w:tcW w:type="dxa" w:w="7143"/>
            <w:tcMar>
              <w:top w:w="40" w:type="dxa"/>
              <w:start w:w="60" w:type="dxa"/>
              <w:bottom w:w="40" w:type="dxa"/>
              <w:end w:w="60" w:type="dxa"/>
            </w:tcMar>
            <w:vAlign w:val="center"/>
          </w:tcPr>
          <w:p>
            <w:pPr>
              <w:widowControl/>
              <w:spacing w:line="240" w:lineRule="auto" w:before="60" w:after="60"/>
              <w:ind w:firstLine="0"/>
              <w:jc w:val="center"/>
            </w:pPr>
            <m:oMath>
              <m:f>
                <m:num>
                  <m:r>
                    <m:rPr>
                      <m:sty m:val="p"/>
                    </m:rPr>
                    <m:t>d</m:t>
                  </m:r>
                  <m:sSub>
                    <m:e>
                      <m:r>
                        <m:t>Δφ</m:t>
                      </m:r>
                    </m:e>
                    <m:sub>
                      <m:r>
                        <m:rPr>
                          <m:sty m:val="p"/>
                        </m:rPr>
                        <m:t>clk</m:t>
                      </m:r>
                    </m:sub>
                  </m:sSub>
                </m:num>
                <m:den>
                  <m:r>
                    <m:rPr>
                      <m:sty m:val="p"/>
                    </m:rPr>
                    <m:t>dt</m:t>
                  </m:r>
                </m:den>
              </m:f>
              <m:r>
                <m:rPr>
                  <m:sty m:val="p"/>
                </m:rPr>
                <m:t>=</m:t>
              </m:r>
              <m:r>
                <m:rPr>
                  <m:sty m:val="p"/>
                </m:rPr>
                <m:t>2π</m:t>
              </m:r>
              <m:sSub>
                <m:e>
                  <m:r>
                    <m:t>Δf</m:t>
                  </m:r>
                </m:e>
                <m:sub>
                  <m:r>
                    <m:rPr>
                      <m:sty m:val="p"/>
                    </m:rPr>
                    <m:t>rel</m:t>
                  </m:r>
                </m:sub>
              </m:sSub>
            </m:oMath>
          </w:p>
        </w:tc>
        <w:tc>
          <w:tcPr>
            <w:tcW w:type="dxa" w:w="1247"/>
            <w:tcMar>
              <w:top w:w="40" w:type="dxa"/>
              <w:start w:w="60" w:type="dxa"/>
              <w:bottom w:w="40" w:type="dxa"/>
              <w:end w:w="60" w:type="dxa"/>
            </w:tcMar>
            <w:vAlign w:val="center"/>
          </w:tcPr>
          <w:p>
            <w:pPr>
              <w:widowControl/>
              <w:spacing w:line="240" w:lineRule="auto" w:before="60" w:after="60"/>
              <w:ind w:firstLine="0"/>
              <w:jc w:val="right"/>
            </w:pPr>
            <w:r>
              <w:rPr>
                <w:rFonts w:ascii="Times New Roman" w:hAnsi="Times New Roman" w:eastAsia="宋体" w:cs="Times New Roman"/>
                <w:sz w:val="24"/>
              </w:rPr>
              <w:t>（4.3-5）</w:t>
            </w:r>
          </w:p>
        </w:tc>
      </w:tr>
    </w:tbl>
    <w:p>
      <w:pPr>
        <w:widowControl/>
        <w:spacing w:line="360" w:lineRule="auto" w:before="0" w:after="0"/>
        <w:ind w:firstLine="420"/>
        <w:jc w:val="both"/>
      </w:pPr>
      <w:r>
        <w:rPr>
          <w:rFonts w:ascii="Times New Roman" w:hAnsi="Times New Roman" w:eastAsia="宋体" w:cs="Times New Roman"/>
          <w:sz w:val="24"/>
        </w:rPr>
        <w:t xml:space="preserve">其中 </w:t>
      </w:r>
      <m:oMath>
        <m:sSub>
          <m:e>
            <m:r>
              <m:t>Δf</m:t>
            </m:r>
          </m:e>
          <m:sub>
            <m:r>
              <m:rPr>
                <m:sty m:val="p"/>
              </m:rPr>
              <m:t>rel</m:t>
            </m:r>
          </m:sub>
        </m:sSub>
      </m:oMath>
      <w:r>
        <w:rPr>
          <w:rFonts w:ascii="Times New Roman" w:hAnsi="Times New Roman" w:eastAsia="宋体" w:cs="Times New Roman"/>
          <w:sz w:val="24"/>
        </w:rPr>
        <w:t xml:space="preserve"> 为两路等效载波参考的相对频差。工程上应从晶振频率、LO 合成、数字下变频和 Tracking NCO 的完整频率链建立统一模型，避免某一级使用“标称载频”、另一级使用“实际分频结果”。当观测量以 Doppler、NCO 控制字、积分 Doppler 或 ADR 等不同形式导出时，还应检查各自的符号、尺度因子和参考频率定义是否完全一致。</w:t>
      </w:r>
    </w:p>
    <w:p>
      <w:pPr>
        <w:pStyle w:val="4"/>
        <w:keepNext/>
        <w:numPr>
          <w:numId w:val="0"/>
        </w:numPr>
      </w:pPr>
      <w:r>
        <w:t>4.3.3.4 增益、AGC 与非线性失配</w:t>
      </w:r>
    </w:p>
    <w:p>
      <w:pPr>
        <w:widowControl/>
        <w:spacing w:line="360" w:lineRule="auto" w:before="0" w:after="0"/>
        <w:ind w:firstLine="420"/>
        <w:jc w:val="both"/>
      </w:pPr>
      <w:r>
        <w:rPr>
          <w:rFonts w:ascii="Times New Roman" w:hAnsi="Times New Roman" w:eastAsia="宋体" w:cs="Times New Roman"/>
          <w:sz w:val="24"/>
        </w:rPr>
        <w:t>对盲零陷、MVDR 和协方差类算法，通道幅度一致性直接影响协方差矩阵和权值。不同 LNA 增益、AGC 档位、ADC 满量程、I/Q 幅相不平衡会造成阵元功率尺度不同；强干扰下某一路先进入压缩或饱和时，阵列模型将从线性系统变为通道相关的非线性系统，此时再进行相位补偿也无法恢复原始空间关系。</w:t>
      </w:r>
    </w:p>
    <w:p>
      <w:pPr>
        <w:widowControl/>
        <w:spacing w:line="360" w:lineRule="auto" w:before="0" w:after="0"/>
        <w:ind w:firstLine="420"/>
        <w:jc w:val="both"/>
      </w:pPr>
      <w:r>
        <w:rPr>
          <w:rFonts w:ascii="Times New Roman" w:hAnsi="Times New Roman" w:eastAsia="宋体" w:cs="Times New Roman"/>
          <w:sz w:val="24"/>
        </w:rPr>
        <w:t>工程验证不能只在无干扰小信号状态下标定幅相，还应覆盖 AGC 档位切换、强干扰、邻频阻塞和接近 ADC 饱和的场景，并记录每种状态是否会改变相位/群时延。若增益切换伴随滤波路径变化，应将其视作新的通道状态，而不是只补偿一个幅度系数。</w:t>
      </w:r>
    </w:p>
    <w:p>
      <w:pPr>
        <w:pStyle w:val="3"/>
        <w:keepNext/>
        <w:numPr>
          <w:numId w:val="0"/>
        </w:numPr>
      </w:pPr>
      <w:r>
        <w:t>4.3.4 ADC、采样时刻与数字前端一致性</w:t>
      </w:r>
    </w:p>
    <w:p>
      <w:pPr>
        <w:pStyle w:val="4"/>
        <w:keepNext/>
        <w:numPr>
          <w:numId w:val="0"/>
        </w:numPr>
      </w:pPr>
      <w:r>
        <w:t>4.3.4.1 采样时钟偏移与通道 skew</w:t>
      </w:r>
    </w:p>
    <w:p>
      <w:pPr>
        <w:widowControl/>
        <w:spacing w:line="360" w:lineRule="auto" w:before="0" w:after="0"/>
        <w:ind w:firstLine="420"/>
        <w:jc w:val="both"/>
      </w:pPr>
      <w:r>
        <w:rPr>
          <w:rFonts w:ascii="Times New Roman" w:hAnsi="Times New Roman" w:eastAsia="宋体" w:cs="Times New Roman"/>
          <w:sz w:val="24"/>
        </w:rPr>
        <w:t xml:space="preserve">阵列处理要求各通道的样本代表同一物理时刻。若两路存在采样时间偏差 </w:t>
      </w:r>
      <m:oMath>
        <m:r>
          <m:t>Δt</m:t>
        </m:r>
      </m:oMath>
      <w:r>
        <w:rPr>
          <w:rFonts w:ascii="Times New Roman" w:hAnsi="Times New Roman" w:eastAsia="宋体" w:cs="Times New Roman"/>
          <w:sz w:val="24"/>
        </w:rPr>
        <w:t xml:space="preserve">，对于数字中频或复基带中残留的等效频率 </w:t>
      </w:r>
      <m:oMath>
        <m:sSub>
          <m:e>
            <m:r>
              <m:t>f</m:t>
            </m:r>
          </m:e>
          <m:sub>
            <m:r>
              <m:rPr>
                <m:sty m:val="p"/>
              </m:rPr>
              <m:t>eq</m:t>
            </m:r>
          </m:sub>
        </m:sSub>
      </m:oMath>
      <w:r>
        <w:rPr>
          <w:rFonts w:ascii="Times New Roman" w:hAnsi="Times New Roman" w:eastAsia="宋体" w:cs="Times New Roman"/>
          <w:sz w:val="24"/>
        </w:rPr>
        <w:t>，会形成附加相位差：</w:t>
      </w: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143"/>
        <w:gridCol w:w="1247"/>
      </w:tblGrid>
      <w:tr>
        <w:tc>
          <w:tcPr>
            <w:tcW w:type="dxa" w:w="7143"/>
            <w:tcMar>
              <w:top w:w="40" w:type="dxa"/>
              <w:start w:w="60" w:type="dxa"/>
              <w:bottom w:w="40" w:type="dxa"/>
              <w:end w:w="60" w:type="dxa"/>
            </w:tcMar>
            <w:vAlign w:val="center"/>
          </w:tcPr>
          <w:p>
            <w:pPr>
              <w:widowControl/>
              <w:spacing w:line="240" w:lineRule="auto" w:before="60" w:after="60"/>
              <w:ind w:firstLine="0"/>
              <w:jc w:val="center"/>
            </w:pPr>
            <m:oMath>
              <m:sSub>
                <m:e>
                  <m:r>
                    <m:t>Δφ</m:t>
                  </m:r>
                </m:e>
                <m:sub>
                  <m:r>
                    <m:rPr>
                      <m:sty m:val="p"/>
                    </m:rPr>
                    <m:t>samp</m:t>
                  </m:r>
                </m:sub>
              </m:sSub>
              <m:r>
                <m:rPr>
                  <m:sty m:val="p"/>
                </m:rPr>
                <m:t>=</m:t>
              </m:r>
              <m:r>
                <m:rPr>
                  <m:sty m:val="p"/>
                </m:rPr>
                <m:t>2π</m:t>
              </m:r>
              <m:sSub>
                <m:e>
                  <m:r>
                    <m:t>f</m:t>
                  </m:r>
                </m:e>
                <m:sub>
                  <m:r>
                    <m:rPr>
                      <m:sty m:val="p"/>
                    </m:rPr>
                    <m:t>eq</m:t>
                  </m:r>
                </m:sub>
              </m:sSub>
              <m:r>
                <m:rPr>
                  <m:sty m:val="p"/>
                </m:rPr>
                <m:t>Δt</m:t>
              </m:r>
            </m:oMath>
          </w:p>
        </w:tc>
        <w:tc>
          <w:tcPr>
            <w:tcW w:type="dxa" w:w="1247"/>
            <w:tcMar>
              <w:top w:w="40" w:type="dxa"/>
              <w:start w:w="60" w:type="dxa"/>
              <w:bottom w:w="40" w:type="dxa"/>
              <w:end w:w="60" w:type="dxa"/>
            </w:tcMar>
            <w:vAlign w:val="center"/>
          </w:tcPr>
          <w:p>
            <w:pPr>
              <w:widowControl/>
              <w:spacing w:line="240" w:lineRule="auto" w:before="60" w:after="60"/>
              <w:ind w:firstLine="0"/>
              <w:jc w:val="right"/>
            </w:pPr>
            <w:r>
              <w:rPr>
                <w:rFonts w:ascii="Times New Roman" w:hAnsi="Times New Roman" w:eastAsia="宋体" w:cs="Times New Roman"/>
                <w:sz w:val="24"/>
              </w:rPr>
              <w:t>（4.3-6）</w:t>
            </w:r>
          </w:p>
        </w:tc>
      </w:tr>
    </w:tbl>
    <w:p>
      <w:pPr>
        <w:widowControl/>
        <w:spacing w:line="360" w:lineRule="auto" w:before="0" w:after="0"/>
        <w:ind w:firstLine="420"/>
        <w:jc w:val="both"/>
      </w:pPr>
      <w:r>
        <w:rPr>
          <w:rFonts w:ascii="Times New Roman" w:hAnsi="Times New Roman" w:eastAsia="宋体" w:cs="Times New Roman"/>
          <w:sz w:val="24"/>
        </w:rPr>
        <w:t xml:space="preserve">同一时间偏差还会直接形成码相位差。若码片速率为 </w:t>
      </w:r>
      <m:oMath>
        <m:sSub>
          <m:e>
            <m:r>
              <m:t>R</m:t>
            </m:r>
          </m:e>
          <m:sub>
            <m:r>
              <m:rPr>
                <m:sty m:val="p"/>
              </m:rPr>
              <m:t>c</m:t>
            </m:r>
          </m:sub>
        </m:sSub>
      </m:oMath>
      <w:r>
        <w:rPr>
          <w:rFonts w:ascii="Times New Roman" w:hAnsi="Times New Roman" w:eastAsia="宋体" w:cs="Times New Roman"/>
          <w:sz w:val="24"/>
        </w:rPr>
        <w:t>，则对应码片偏移为：</w:t>
      </w: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143"/>
        <w:gridCol w:w="1247"/>
      </w:tblGrid>
      <w:tr>
        <w:tc>
          <w:tcPr>
            <w:tcW w:type="dxa" w:w="7143"/>
            <w:tcMar>
              <w:top w:w="40" w:type="dxa"/>
              <w:start w:w="60" w:type="dxa"/>
              <w:bottom w:w="40" w:type="dxa"/>
              <w:end w:w="60" w:type="dxa"/>
            </w:tcMar>
            <w:vAlign w:val="center"/>
          </w:tcPr>
          <w:p>
            <w:pPr>
              <w:widowControl/>
              <w:spacing w:line="240" w:lineRule="auto" w:before="60" w:after="60"/>
              <w:ind w:firstLine="0"/>
              <w:jc w:val="center"/>
            </w:pPr>
            <m:oMath>
              <m:sSub>
                <m:e>
                  <m:r>
                    <m:t>Δτ</m:t>
                  </m:r>
                </m:e>
                <m:sub>
                  <m:r>
                    <m:rPr>
                      <m:sty m:val="p"/>
                    </m:rPr>
                    <m:t>chip</m:t>
                  </m:r>
                </m:sub>
              </m:sSub>
              <m:r>
                <m:rPr>
                  <m:sty m:val="p"/>
                </m:rPr>
                <m:t>=</m:t>
              </m:r>
              <m:r>
                <m:rPr>
                  <m:sty m:val="p"/>
                </m:rPr>
                <m:t>Δt</m:t>
              </m:r>
              <m:sSub>
                <m:e>
                  <m:r>
                    <m:t>R</m:t>
                  </m:r>
                </m:e>
                <m:sub>
                  <m:r>
                    <m:rPr>
                      <m:sty m:val="p"/>
                    </m:rPr>
                    <m:t>c</m:t>
                  </m:r>
                </m:sub>
              </m:sSub>
            </m:oMath>
          </w:p>
        </w:tc>
        <w:tc>
          <w:tcPr>
            <w:tcW w:type="dxa" w:w="1247"/>
            <w:tcMar>
              <w:top w:w="40" w:type="dxa"/>
              <w:start w:w="60" w:type="dxa"/>
              <w:bottom w:w="40" w:type="dxa"/>
              <w:end w:w="60" w:type="dxa"/>
            </w:tcMar>
            <w:vAlign w:val="center"/>
          </w:tcPr>
          <w:p>
            <w:pPr>
              <w:widowControl/>
              <w:spacing w:line="240" w:lineRule="auto" w:before="60" w:after="60"/>
              <w:ind w:firstLine="0"/>
              <w:jc w:val="right"/>
            </w:pPr>
            <w:r>
              <w:rPr>
                <w:rFonts w:ascii="Times New Roman" w:hAnsi="Times New Roman" w:eastAsia="宋体" w:cs="Times New Roman"/>
                <w:sz w:val="24"/>
              </w:rPr>
              <w:t>（4.3-7）</w:t>
            </w:r>
          </w:p>
        </w:tc>
      </w:tr>
    </w:tbl>
    <w:p>
      <w:pPr>
        <w:widowControl/>
        <w:spacing w:line="360" w:lineRule="auto" w:before="0" w:after="0"/>
        <w:ind w:firstLine="420"/>
        <w:jc w:val="both"/>
      </w:pPr>
      <w:r>
        <w:rPr>
          <w:rFonts w:ascii="Times New Roman" w:hAnsi="Times New Roman" w:eastAsia="宋体" w:cs="Times New Roman"/>
          <w:sz w:val="24"/>
        </w:rPr>
        <w:t>因此，几十纳秒在普通单天线定位中可能仍能被跟踪环吸收，但对于需要阵元级相干处理的系统并不是“小误差”。还需区分固定 skew 和随机抖动：固定 skew 可以通过校准或整数/分数延迟补偿；随机抖动会转化为相位噪声，无法靠一次校准消除。</w:t>
      </w:r>
    </w:p>
    <w:p>
      <w:pPr>
        <w:pStyle w:val="4"/>
        <w:keepNext/>
        <w:numPr>
          <w:numId w:val="0"/>
        </w:numPr>
      </w:pPr>
      <w:r>
        <w:t>4.3.4.2 DFE 滤波、抽取与重采样路径差异</w:t>
      </w:r>
    </w:p>
    <w:p>
      <w:pPr>
        <w:widowControl/>
        <w:spacing w:line="360" w:lineRule="auto" w:before="0" w:after="0"/>
        <w:ind w:firstLine="420"/>
        <w:jc w:val="both"/>
      </w:pPr>
      <w:r>
        <w:rPr>
          <w:rFonts w:ascii="Times New Roman" w:hAnsi="Times New Roman" w:eastAsia="宋体" w:cs="Times New Roman"/>
          <w:sz w:val="24"/>
        </w:rPr>
        <w:t>数字前端中的 FIR/IIR、CIC、抽取、重采样、DC 抑制、IQ 校正和窄带抗干扰滤波都会引入延迟。若各通道的滤波器系数、抽取相位、启停时刻或状态机路径不同，即使 ADC 同时采样，送到阵列算法或 Tracking 的数据也可能已经错开。多相抽取器尤其需要明确各通道是否从同一 polyphase 分支启动，否则一个样本级的路径差就会形成稳定的时间偏移。</w:t>
      </w:r>
    </w:p>
    <w:p>
      <w:pPr>
        <w:widowControl/>
        <w:spacing w:line="360" w:lineRule="auto" w:before="0" w:after="0"/>
        <w:ind w:firstLine="420"/>
        <w:jc w:val="both"/>
      </w:pPr>
      <w:r>
        <w:rPr>
          <w:rFonts w:ascii="Times New Roman" w:hAnsi="Times New Roman" w:eastAsia="宋体" w:cs="Times New Roman"/>
          <w:sz w:val="24"/>
        </w:rPr>
        <w:t>工程实现中应为每个数据出口定义“时间戳对应的位置”：是 ADC 原始采样时刻、滤波器输出中心时刻、相关积分区间中心，还是测量历元边界。只有定义清楚参考时刻，跨模块对比的载波相位、Doppler 和 Prompt 才具有物理意义。</w:t>
      </w:r>
    </w:p>
    <w:p>
      <w:pPr>
        <w:pStyle w:val="4"/>
        <w:keepNext/>
        <w:numPr>
          <w:numId w:val="0"/>
        </w:numPr>
      </w:pPr>
      <w:r>
        <w:t>4.3.4.3 缓冲、DMA 与数据帧对齐</w:t>
      </w:r>
    </w:p>
    <w:p>
      <w:pPr>
        <w:widowControl/>
        <w:spacing w:line="360" w:lineRule="auto" w:before="0" w:after="0"/>
        <w:ind w:firstLine="420"/>
        <w:jc w:val="both"/>
      </w:pPr>
      <w:r>
        <w:rPr>
          <w:rFonts w:ascii="Times New Roman" w:hAnsi="Times New Roman" w:eastAsia="宋体" w:cs="Times New Roman"/>
          <w:sz w:val="24"/>
        </w:rPr>
        <w:t>多通道软件或 FPGA 系统常见的问题不是时钟本身不同步，而是数据帧发生错位。例如一路 DMA 少/多取一个块、环形缓冲区起始地址不同、丢包后只对单路重启、时间戳在不同处理阶段生成等，都可能使“编号相同的样本块”实际对应不同时间。此类问题在单路波形上不明显，但会使协方差和相位差突然失真。</w:t>
      </w:r>
    </w:p>
    <w:p>
      <w:pPr>
        <w:widowControl/>
        <w:spacing w:line="360" w:lineRule="auto" w:before="0" w:after="0"/>
        <w:ind w:firstLine="420"/>
        <w:jc w:val="both"/>
      </w:pPr>
      <w:r>
        <w:rPr>
          <w:rFonts w:ascii="Times New Roman" w:hAnsi="Times New Roman" w:eastAsia="宋体" w:cs="Times New Roman"/>
          <w:sz w:val="24"/>
        </w:rPr>
        <w:t>因此，多通道链路需要端到端的 sample counter 或 epoch counter，并在丢帧、重启、溢出后同时使所有相关通道失效或重新对齐，不能允许某一路静默继续输出“看似正常”的数据。</w:t>
      </w:r>
    </w:p>
    <w:p>
      <w:pPr>
        <w:pStyle w:val="3"/>
        <w:keepNext/>
        <w:numPr>
          <w:numId w:val="0"/>
        </w:numPr>
      </w:pPr>
      <w:r>
        <w:t>4.3.5 阵列处理自身引入的观测量畸变</w:t>
      </w:r>
    </w:p>
    <w:p>
      <w:pPr>
        <w:pStyle w:val="4"/>
        <w:keepNext/>
        <w:numPr>
          <w:numId w:val="0"/>
        </w:numPr>
      </w:pPr>
      <w:r>
        <w:t>4.3.5.1 实际导向矢量与理想阵列流形偏差</w:t>
      </w:r>
    </w:p>
    <w:p>
      <w:pPr>
        <w:widowControl/>
        <w:spacing w:line="360" w:lineRule="auto" w:before="0" w:after="0"/>
        <w:ind w:firstLine="420"/>
        <w:jc w:val="both"/>
      </w:pPr>
      <w:r>
        <w:rPr>
          <w:rFonts w:ascii="Times New Roman" w:hAnsi="Times New Roman" w:eastAsia="宋体" w:cs="Times New Roman"/>
          <w:sz w:val="24"/>
        </w:rPr>
        <w:t xml:space="preserve">理想阵列处理通常根据天线几何计算导向矢量 </w:t>
      </w:r>
      <m:oMath>
        <m:r>
          <m:t>a</m:t>
        </m:r>
      </m:oMath>
      <w:r>
        <w:rPr>
          <w:rFonts w:ascii="Times New Roman" w:hAnsi="Times New Roman" w:eastAsia="宋体" w:cs="Times New Roman"/>
          <w:sz w:val="24"/>
        </w:rPr>
        <w:t>。实际系统中，天线 PCV、互耦、RF 幅相失配和平台散射共同形成方向相关的校准矩阵。可将实际阵列响应抽象为：</w:t>
      </w: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143"/>
        <w:gridCol w:w="1247"/>
      </w:tblGrid>
      <w:tr>
        <w:tc>
          <w:tcPr>
            <w:tcW w:type="dxa" w:w="7143"/>
            <w:tcMar>
              <w:top w:w="40" w:type="dxa"/>
              <w:start w:w="60" w:type="dxa"/>
              <w:bottom w:w="40" w:type="dxa"/>
              <w:end w:w="60" w:type="dxa"/>
            </w:tcMar>
            <w:vAlign w:val="center"/>
          </w:tcPr>
          <w:p>
            <w:pPr>
              <w:widowControl/>
              <w:spacing w:line="240" w:lineRule="auto" w:before="60" w:after="60"/>
              <w:ind w:firstLine="0"/>
              <w:jc w:val="center"/>
            </w:pPr>
            <m:oMath>
              <m:sSub>
                <m:e>
                  <m:r>
                    <m:t>a</m:t>
                  </m:r>
                </m:e>
                <m:sub>
                  <m:r>
                    <m:rPr>
                      <m:sty m:val="p"/>
                    </m:rPr>
                    <m:t>real</m:t>
                  </m:r>
                </m:sub>
              </m:sSub>
              <m:r>
                <m:rPr>
                  <m:sty m:val="p"/>
                </m:rPr>
                <m:t>(</m:t>
              </m:r>
              <m:r>
                <m:rPr>
                  <m:sty m:val="p"/>
                </m:rPr>
                <m:t>u,f,T</m:t>
              </m:r>
              <m:r>
                <m:rPr>
                  <m:sty m:val="p"/>
                </m:rPr>
                <m:t>)</m:t>
              </m:r>
              <m:r>
                <m:rPr>
                  <m:sty m:val="p"/>
                </m:rPr>
                <m:t>=</m:t>
              </m:r>
              <m:r>
                <m:t>C</m:t>
              </m:r>
              <m:r>
                <m:rPr>
                  <m:sty m:val="p"/>
                </m:rPr>
                <m:t>(</m:t>
              </m:r>
              <m:r>
                <m:rPr>
                  <m:sty m:val="p"/>
                </m:rPr>
                <m:t>u,f,T,state</m:t>
              </m:r>
              <m:r>
                <m:rPr>
                  <m:sty m:val="p"/>
                </m:rPr>
                <m:t>)</m:t>
              </m:r>
              <m:sSub>
                <m:e>
                  <m:r>
                    <m:t>a</m:t>
                  </m:r>
                </m:e>
                <m:sub>
                  <m:r>
                    <m:rPr>
                      <m:sty m:val="p"/>
                    </m:rPr>
                    <m:t>ideal</m:t>
                  </m:r>
                </m:sub>
              </m:sSub>
              <m:r>
                <m:rPr>
                  <m:sty m:val="p"/>
                </m:rPr>
                <m:t>(</m:t>
              </m:r>
              <m:r>
                <m:rPr>
                  <m:sty m:val="p"/>
                </m:rPr>
                <m:t>u,f</m:t>
              </m:r>
              <m:r>
                <m:rPr>
                  <m:sty m:val="p"/>
                </m:rPr>
                <m:t>)</m:t>
              </m:r>
            </m:oMath>
          </w:p>
        </w:tc>
        <w:tc>
          <w:tcPr>
            <w:tcW w:type="dxa" w:w="1247"/>
            <w:tcMar>
              <w:top w:w="40" w:type="dxa"/>
              <w:start w:w="60" w:type="dxa"/>
              <w:bottom w:w="40" w:type="dxa"/>
              <w:end w:w="60" w:type="dxa"/>
            </w:tcMar>
            <w:vAlign w:val="center"/>
          </w:tcPr>
          <w:p>
            <w:pPr>
              <w:widowControl/>
              <w:spacing w:line="240" w:lineRule="auto" w:before="60" w:after="60"/>
              <w:ind w:firstLine="0"/>
              <w:jc w:val="right"/>
            </w:pPr>
            <w:r>
              <w:rPr>
                <w:rFonts w:ascii="Times New Roman" w:hAnsi="Times New Roman" w:eastAsia="宋体" w:cs="Times New Roman"/>
                <w:sz w:val="24"/>
              </w:rPr>
              <w:t>（4.3-8）</w:t>
            </w:r>
          </w:p>
        </w:tc>
      </w:tr>
    </w:tbl>
    <w:p>
      <w:pPr>
        <w:widowControl/>
        <w:spacing w:line="360" w:lineRule="auto" w:before="0" w:after="0"/>
        <w:ind w:firstLine="420"/>
        <w:jc w:val="both"/>
      </w:pPr>
      <w:r>
        <w:rPr>
          <w:rFonts w:ascii="Times New Roman" w:hAnsi="Times New Roman" w:eastAsia="宋体" w:cs="Times New Roman"/>
          <w:sz w:val="24"/>
        </w:rPr>
        <w:t xml:space="preserve">其中 </w:t>
      </w:r>
      <m:oMath>
        <m:r>
          <m:t>C</m:t>
        </m:r>
      </m:oMath>
      <w:r>
        <w:rPr>
          <w:rFonts w:ascii="Times New Roman" w:hAnsi="Times New Roman" w:eastAsia="宋体" w:cs="Times New Roman"/>
          <w:sz w:val="24"/>
        </w:rPr>
        <w:t xml:space="preserve"> 不只是一个常数对角矩阵；在紧凑阵列中它可能随入射方向、频点、温度和硬件状态变化。如果仍使用理想阵列流形计算 MVDR 或定向零陷，权值会把模型误差当作信号空间的一部分，表现为卫星方向增益下降、零陷变浅或零陷偏移。对高精度载波相位应用，阵列流形误差还会转化为观测相位偏差。</w:t>
      </w:r>
    </w:p>
    <w:p>
      <w:pPr>
        <w:pStyle w:val="4"/>
        <w:keepNext/>
        <w:numPr>
          <w:numId w:val="0"/>
        </w:numPr>
      </w:pPr>
      <w:r>
        <w:t>4.3.5.2 自适应权值会改变码相位和载波相位</w:t>
      </w:r>
    </w:p>
    <w:p>
      <w:pPr>
        <w:widowControl/>
        <w:spacing w:line="360" w:lineRule="auto" w:before="0" w:after="0"/>
        <w:ind w:firstLine="420"/>
        <w:jc w:val="both"/>
      </w:pPr>
      <w:r>
        <w:rPr>
          <w:rFonts w:ascii="Times New Roman" w:hAnsi="Times New Roman" w:eastAsia="宋体" w:cs="Times New Roman"/>
          <w:sz w:val="24"/>
        </w:rPr>
        <w:t xml:space="preserve">阵列输出可写为 </w:t>
      </w:r>
      <m:oMath>
        <m:sSup>
          <m:e>
            <m:r>
              <m:t>w</m:t>
            </m:r>
          </m:e>
          <m:sup>
            <m:r>
              <m:rPr>
                <m:sty m:val="p"/>
              </m:rPr>
              <m:t>H</m:t>
            </m:r>
          </m:sup>
        </m:sSup>
      </m:oMath>
      <m:oMath>
        <m:r>
          <m:t>x</m:t>
        </m:r>
      </m:oMath>
      <w:r>
        <w:rPr>
          <w:rFonts w:ascii="Times New Roman" w:hAnsi="Times New Roman" w:eastAsia="宋体" w:cs="Times New Roman"/>
          <w:sz w:val="24"/>
        </w:rPr>
        <w:t>。从单颗卫星角度看，权值和阵列响应共同形成一个复数传递函数：</w:t>
      </w: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143"/>
        <w:gridCol w:w="1247"/>
      </w:tblGrid>
      <w:tr>
        <w:tc>
          <w:tcPr>
            <w:tcW w:type="dxa" w:w="7143"/>
            <w:tcMar>
              <w:top w:w="40" w:type="dxa"/>
              <w:start w:w="60" w:type="dxa"/>
              <w:bottom w:w="40" w:type="dxa"/>
              <w:end w:w="60" w:type="dxa"/>
            </w:tcMar>
            <w:vAlign w:val="center"/>
          </w:tcPr>
          <w:p>
            <w:pPr>
              <w:widowControl/>
              <w:spacing w:line="240" w:lineRule="auto" w:before="60" w:after="60"/>
              <w:ind w:firstLine="0"/>
              <w:jc w:val="center"/>
            </w:pPr>
            <m:oMath>
              <m:sSub>
                <m:e>
                  <m:r>
                    <m:t>H</m:t>
                  </m:r>
                </m:e>
                <m:sub>
                  <m:r>
                    <m:rPr>
                      <m:sty m:val="p"/>
                    </m:rPr>
                    <m:t>s</m:t>
                  </m:r>
                </m:sub>
              </m:sSub>
              <m:r>
                <m:rPr>
                  <m:sty m:val="p"/>
                </m:rPr>
                <m:t>=</m:t>
              </m:r>
              <m:sSup>
                <m:e>
                  <m:r>
                    <m:t>w</m:t>
                  </m:r>
                </m:e>
                <m:sup>
                  <m:r>
                    <m:rPr>
                      <m:sty m:val="p"/>
                    </m:rPr>
                    <m:t>H</m:t>
                  </m:r>
                </m:sup>
              </m:sSup>
              <m:sSub>
                <m:e>
                  <m:r>
                    <m:t>a</m:t>
                  </m:r>
                </m:e>
                <m:sub>
                  <m:r>
                    <m:rPr>
                      <m:sty m:val="p"/>
                    </m:rPr>
                    <m:t>s</m:t>
                  </m:r>
                </m:sub>
              </m:sSub>
              <m:r>
                <m:rPr>
                  <m:sty m:val="p"/>
                </m:rPr>
                <m:t>=</m:t>
              </m:r>
              <m:sSub>
                <m:e>
                  <m:r>
                    <m:t>A</m:t>
                  </m:r>
                </m:e>
                <m:sub>
                  <m:r>
                    <m:rPr>
                      <m:sty m:val="p"/>
                    </m:rPr>
                    <m:t>s</m:t>
                  </m:r>
                </m:sub>
              </m:sSub>
              <m:sSup>
                <m:e>
                  <m:r>
                    <m:t>e</m:t>
                  </m:r>
                </m:e>
                <m:sup>
                  <m:r>
                    <m:rPr>
                      <m:sty m:val="p"/>
                    </m:rPr>
                    <m:t>jφₛ</m:t>
                  </m:r>
                </m:sup>
              </m:sSup>
            </m:oMath>
          </w:p>
        </w:tc>
        <w:tc>
          <w:tcPr>
            <w:tcW w:type="dxa" w:w="1247"/>
            <w:tcMar>
              <w:top w:w="40" w:type="dxa"/>
              <w:start w:w="60" w:type="dxa"/>
              <w:bottom w:w="40" w:type="dxa"/>
              <w:end w:w="60" w:type="dxa"/>
            </w:tcMar>
            <w:vAlign w:val="center"/>
          </w:tcPr>
          <w:p>
            <w:pPr>
              <w:widowControl/>
              <w:spacing w:line="240" w:lineRule="auto" w:before="60" w:after="60"/>
              <w:ind w:firstLine="0"/>
              <w:jc w:val="right"/>
            </w:pPr>
            <w:r>
              <w:rPr>
                <w:rFonts w:ascii="Times New Roman" w:hAnsi="Times New Roman" w:eastAsia="宋体" w:cs="Times New Roman"/>
                <w:sz w:val="24"/>
              </w:rPr>
              <w:t>（4.3-9）</w:t>
            </w:r>
          </w:p>
        </w:tc>
      </w:tr>
    </w:tbl>
    <w:p>
      <w:pPr>
        <w:widowControl/>
        <w:spacing w:line="360" w:lineRule="auto" w:before="0" w:after="0"/>
        <w:ind w:firstLine="420"/>
        <w:jc w:val="both"/>
      </w:pPr>
      <w:r>
        <w:rPr>
          <w:rFonts w:ascii="Times New Roman" w:hAnsi="Times New Roman" w:eastAsia="宋体" w:cs="Times New Roman"/>
          <w:sz w:val="24"/>
        </w:rPr>
        <w:t>当权值随干扰环境连续更新时，</w:t>
      </w:r>
      <m:oMath>
        <m:sSub>
          <m:e>
            <m:r>
              <m:t>φ</m:t>
            </m:r>
          </m:e>
          <m:sub>
            <m:r>
              <m:rPr>
                <m:sty m:val="p"/>
              </m:rPr>
              <m:t>s</m:t>
            </m:r>
          </m:sub>
        </m:sSub>
      </m:oMath>
      <w:r>
        <w:rPr>
          <w:rFonts w:ascii="Times New Roman" w:hAnsi="Times New Roman" w:eastAsia="宋体" w:cs="Times New Roman"/>
          <w:sz w:val="24"/>
        </w:rPr>
        <w:t xml:space="preserve"> 也会变化。Tracking 会把其中一部分变化解释为真实载波相位或 Doppler；若频率响应还存在斜率，则会引入码群时延。因此，“抗干扰后 CN0 提升”并不等价于“观测量质量一定提升”。工程评估必须同时观察 CN0、锁定状态、伪距、载波相位、Doppler 以及最终 PVT/RTK 性能。公开阵列研究也反复指出，自适应波束形成可能在抑制干扰的同时引入伪距和载波相位畸变。</w:t>
      </w:r>
    </w:p>
    <w:p>
      <w:pPr>
        <w:widowControl/>
        <w:spacing w:line="360" w:lineRule="auto" w:before="0" w:after="0"/>
        <w:ind w:firstLine="420"/>
        <w:jc w:val="both"/>
      </w:pPr>
      <w:r>
        <w:rPr>
          <w:rFonts w:ascii="Times New Roman" w:hAnsi="Times New Roman" w:eastAsia="宋体" w:cs="Times New Roman"/>
          <w:sz w:val="24"/>
        </w:rPr>
        <w:t>如果系统目标包含高精度载波相位，应尽量采用约束期望信号方向增益/相位的处理方式，或在阵列处理后对权值引入的卫星方向相位进行补偿。对于完全盲的功率最小化算法，则需要明确其适用场景和观测量精度边界。</w:t>
      </w:r>
    </w:p>
    <w:p>
      <w:pPr>
        <w:pStyle w:val="3"/>
        <w:keepNext/>
        <w:numPr>
          <w:numId w:val="0"/>
        </w:numPr>
      </w:pPr>
      <w:r>
        <w:t>4.3.6 Tracking 与观测量输出的一致性</w:t>
      </w:r>
    </w:p>
    <w:p>
      <w:pPr>
        <w:pStyle w:val="4"/>
        <w:keepNext/>
        <w:numPr>
          <w:numId w:val="0"/>
        </w:numPr>
      </w:pPr>
      <w:r>
        <w:t>4.3.6.1 Acquisition 初始相位与 Tracking 状态不应直接比较</w:t>
      </w:r>
    </w:p>
    <w:p>
      <w:pPr>
        <w:widowControl/>
        <w:spacing w:line="360" w:lineRule="auto" w:before="0" w:after="0"/>
        <w:ind w:firstLine="420"/>
        <w:jc w:val="both"/>
      </w:pPr>
      <w:r>
        <w:rPr>
          <w:rFonts w:ascii="Times New Roman" w:hAnsi="Times New Roman" w:eastAsia="宋体" w:cs="Times New Roman"/>
          <w:sz w:val="24"/>
        </w:rPr>
        <w:t>不同天线通道通常独立完成 Acquisition 和 Tracking。即使接收的是同一卫星，捕获起点、码相位、载波 NCO 初相、整周模糊度和环路内部状态也可能不同。因此，两路 Tracking 输出的“载波相位数值”并不会天然从零开始一致。工程上应把未知常相位/整周项与真正的相位变化分开：只要该偏置在连续跟踪期间稳定，就可以估计并吸收；一旦失锁、周跳、重捕或 NCO 重置，则旧偏置失效。</w:t>
      </w:r>
    </w:p>
    <w:p>
      <w:pPr>
        <w:pStyle w:val="4"/>
        <w:keepNext/>
        <w:numPr>
          <w:numId w:val="0"/>
        </w:numPr>
      </w:pPr>
      <w:r>
        <w:t>4.3.6.2 共时钟单差仍可能保留未校准相位延迟</w:t>
      </w:r>
    </w:p>
    <w:p>
      <w:pPr>
        <w:widowControl/>
        <w:spacing w:line="360" w:lineRule="auto" w:before="0" w:after="0"/>
        <w:ind w:firstLine="420"/>
        <w:jc w:val="both"/>
      </w:pPr>
      <w:r>
        <w:rPr>
          <w:rFonts w:ascii="Times New Roman" w:hAnsi="Times New Roman" w:eastAsia="宋体" w:cs="Times New Roman"/>
          <w:sz w:val="24"/>
        </w:rPr>
        <w:t>共享同一接收机时钟可以消除天线间单差中的大部分接收机钟差，但硬件链路与初始相位仍可能形成单差未校准相位延迟 UPD。一个简化的跨天线载波相位单差可表示为：</w:t>
      </w: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143"/>
        <w:gridCol w:w="1247"/>
      </w:tblGrid>
      <w:tr>
        <w:tc>
          <w:tcPr>
            <w:tcW w:type="dxa" w:w="7143"/>
            <w:tcMar>
              <w:top w:w="40" w:type="dxa"/>
              <w:start w:w="60" w:type="dxa"/>
              <w:bottom w:w="40" w:type="dxa"/>
              <w:end w:w="60" w:type="dxa"/>
            </w:tcMar>
            <w:vAlign w:val="center"/>
          </w:tcPr>
          <w:p>
            <w:pPr>
              <w:widowControl/>
              <w:spacing w:line="240" w:lineRule="auto" w:before="60" w:after="60"/>
              <w:ind w:firstLine="0"/>
              <w:jc w:val="center"/>
            </w:pPr>
            <m:oMath>
              <m:sSub>
                <m:e>
                  <m:r>
                    <m:t>ΔΦ</m:t>
                  </m:r>
                </m:e>
                <m:sub>
                  <m:r>
                    <m:rPr>
                      <m:sty m:val="p"/>
                    </m:rPr>
                    <m:t>AB</m:t>
                  </m:r>
                </m:sub>
              </m:sSub>
              <m:r>
                <m:rPr>
                  <m:sty m:val="p"/>
                </m:rPr>
                <m:t>=</m:t>
              </m:r>
              <m:sSub>
                <m:e>
                  <m:r>
                    <m:t>Δρ</m:t>
                  </m:r>
                </m:e>
                <m:sub>
                  <m:r>
                    <m:rPr>
                      <m:sty m:val="p"/>
                    </m:rPr>
                    <m:t>AB</m:t>
                  </m:r>
                </m:sub>
              </m:sSub>
              <m:r>
                <m:rPr>
                  <m:sty m:val="p"/>
                </m:rPr>
                <m:t>+</m:t>
              </m:r>
              <m:r>
                <m:t>λ</m:t>
              </m:r>
              <m:sSub>
                <m:e>
                  <m:r>
                    <m:t>ΔN</m:t>
                  </m:r>
                </m:e>
                <m:sub>
                  <m:r>
                    <m:rPr>
                      <m:sty m:val="p"/>
                    </m:rPr>
                    <m:t>AB</m:t>
                  </m:r>
                </m:sub>
              </m:sSub>
              <m:r>
                <m:rPr>
                  <m:sty m:val="p"/>
                </m:rPr>
                <m:t>+</m:t>
              </m:r>
              <m:sSub>
                <m:e>
                  <m:r>
                    <m:t>b</m:t>
                  </m:r>
                </m:e>
                <m:sub>
                  <m:r>
                    <m:rPr>
                      <m:sty m:val="p"/>
                    </m:rPr>
                    <m:t>UPD</m:t>
                  </m:r>
                </m:sub>
              </m:sSub>
              <m:r>
                <m:rPr>
                  <m:sty m:val="p"/>
                </m:rPr>
                <m:t>+</m:t>
              </m:r>
              <m:sSub>
                <m:e>
                  <m:r>
                    <m:t>ΔM</m:t>
                  </m:r>
                </m:e>
                <m:sub>
                  <m:r>
                    <m:rPr>
                      <m:sty m:val="p"/>
                    </m:rPr>
                    <m:t>AB</m:t>
                  </m:r>
                </m:sub>
              </m:sSub>
              <m:r>
                <m:rPr>
                  <m:sty m:val="p"/>
                </m:rPr>
                <m:t>+</m:t>
              </m:r>
              <m:r>
                <m:t>ε</m:t>
              </m:r>
            </m:oMath>
          </w:p>
        </w:tc>
        <w:tc>
          <w:tcPr>
            <w:tcW w:type="dxa" w:w="1247"/>
            <w:tcMar>
              <w:top w:w="40" w:type="dxa"/>
              <w:start w:w="60" w:type="dxa"/>
              <w:bottom w:w="40" w:type="dxa"/>
              <w:end w:w="60" w:type="dxa"/>
            </w:tcMar>
            <w:vAlign w:val="center"/>
          </w:tcPr>
          <w:p>
            <w:pPr>
              <w:widowControl/>
              <w:spacing w:line="240" w:lineRule="auto" w:before="60" w:after="60"/>
              <w:ind w:firstLine="0"/>
              <w:jc w:val="right"/>
            </w:pPr>
            <w:r>
              <w:rPr>
                <w:rFonts w:ascii="Times New Roman" w:hAnsi="Times New Roman" w:eastAsia="宋体" w:cs="Times New Roman"/>
                <w:sz w:val="24"/>
              </w:rPr>
              <w:t>（4.3-10）</w:t>
            </w:r>
          </w:p>
        </w:tc>
      </w:tr>
    </w:tbl>
    <w:p>
      <w:pPr>
        <w:widowControl/>
        <w:spacing w:line="360" w:lineRule="auto" w:before="0" w:after="0"/>
        <w:ind w:firstLine="420"/>
        <w:jc w:val="both"/>
      </w:pPr>
      <w:r>
        <w:rPr>
          <w:rFonts w:ascii="Times New Roman" w:hAnsi="Times New Roman" w:eastAsia="宋体" w:cs="Times New Roman"/>
          <w:sz w:val="24"/>
        </w:rPr>
        <w:t xml:space="preserve">其中 </w:t>
      </w:r>
      <m:oMath>
        <m:sSub>
          <m:e>
            <m:r>
              <m:t>b</m:t>
            </m:r>
          </m:e>
          <m:sub>
            <m:r>
              <m:rPr>
                <m:sty m:val="p"/>
              </m:rPr>
              <m:t>UPD</m:t>
            </m:r>
          </m:sub>
        </m:sSub>
      </m:oMath>
      <w:r>
        <w:rPr>
          <w:rFonts w:ascii="Times New Roman" w:hAnsi="Times New Roman" w:eastAsia="宋体" w:cs="Times New Roman"/>
          <w:sz w:val="24"/>
        </w:rPr>
        <w:t xml:space="preserve"> 在短时间内可能近似稳定，但不应在设计阶段默认其为零。若算法只利用相位变化或高通残差，可将其作为常数吸收；若需要固定整数模糊度或直接由瞬时相位求阵列方向，则必须单独估计或消除。</w:t>
      </w:r>
    </w:p>
    <w:p>
      <w:pPr>
        <w:pStyle w:val="4"/>
        <w:keepNext/>
        <w:numPr>
          <w:numId w:val="0"/>
        </w:numPr>
      </w:pPr>
      <w:r>
        <w:t>4.3.6.3 环路配置差异会改变噪声与动态响应</w:t>
      </w:r>
    </w:p>
    <w:p>
      <w:pPr>
        <w:widowControl/>
        <w:spacing w:line="360" w:lineRule="auto" w:before="0" w:after="0"/>
        <w:ind w:firstLine="420"/>
        <w:jc w:val="both"/>
      </w:pPr>
      <w:r>
        <w:rPr>
          <w:rFonts w:ascii="Times New Roman" w:hAnsi="Times New Roman" w:eastAsia="宋体" w:cs="Times New Roman"/>
          <w:sz w:val="24"/>
        </w:rPr>
        <w:t>两路 Tracking 若使用不同的 PLL/FLL 模式、环路带宽、相干积分时长、非相干累加、数据位擦除策略或异常处理逻辑，则同一输入信号在两个通道中的噪声和动态响应不同。此时跨天线相位差中会出现由环路动态导致的非公共项。特别是在弱信号、强干扰和高动态下，一路进入 FLL 辅助或加宽带宽，另一路仍处于窄带 PLL，会使短时相位差明显增大。</w:t>
      </w:r>
    </w:p>
    <w:p>
      <w:pPr>
        <w:widowControl/>
        <w:spacing w:line="360" w:lineRule="auto" w:before="0" w:after="0"/>
        <w:ind w:firstLine="420"/>
        <w:jc w:val="both"/>
      </w:pPr>
      <w:r>
        <w:rPr>
          <w:rFonts w:ascii="Times New Roman" w:hAnsi="Times New Roman" w:eastAsia="宋体" w:cs="Times New Roman"/>
          <w:sz w:val="24"/>
        </w:rPr>
        <w:t>因此，多天线算法使用 Tracking 输出时，应同时读取锁定状态、环路模式、积分时间、LLI/周跳标记及质量指标。不能只读取一列 carrier phase 数值后直接做差。</w:t>
      </w:r>
    </w:p>
    <w:p>
      <w:pPr>
        <w:pStyle w:val="4"/>
        <w:keepNext/>
        <w:numPr>
          <w:numId w:val="0"/>
        </w:numPr>
      </w:pPr>
      <w:r>
        <w:t>4.3.6.4 测量历元、符号和尺度必须统一</w:t>
      </w:r>
    </w:p>
    <w:p>
      <w:pPr>
        <w:widowControl/>
        <w:spacing w:line="360" w:lineRule="auto" w:before="0" w:after="0"/>
        <w:ind w:firstLine="420"/>
        <w:jc w:val="both"/>
      </w:pPr>
      <w:r>
        <w:rPr>
          <w:rFonts w:ascii="Times New Roman" w:hAnsi="Times New Roman" w:eastAsia="宋体" w:cs="Times New Roman"/>
          <w:sz w:val="24"/>
        </w:rPr>
        <w:t>工程实践中常见的隐蔽错误包括：一个接口输出 Doppler 为“接收频率减标称频率”，另一个接口符号相反；载波相位一个以 cycles 输出，一个以 meter 输出；积分 Doppler 与瞬时 NCO 的参考时刻不同；L1/L5 在换算到距离域时错误使用了同一波长；时间戳一个对应积分开始，另一个对应积分结束。这些问题不会导致单路定位立即失败，却会让跨天线差分统计出现持续漂移或异常比例。</w:t>
      </w:r>
    </w:p>
    <w:p>
      <w:pPr>
        <w:widowControl/>
        <w:spacing w:line="360" w:lineRule="auto" w:before="0" w:after="0"/>
        <w:ind w:firstLine="420"/>
        <w:jc w:val="both"/>
      </w:pPr>
      <w:r>
        <w:rPr>
          <w:rFonts w:ascii="Times New Roman" w:hAnsi="Times New Roman" w:eastAsia="宋体" w:cs="Times New Roman"/>
          <w:sz w:val="24"/>
        </w:rPr>
        <w:t>因此，Measurement 接口应形成明确的数据字典，至少定义频点、SVID、时间戳、观测量单位、符号、参考频率、积分区间、波长、周跳状态和通道编号。任何跨频或跨天线组合应先在接口层完成同历元配对，而不是在后处理阶段依赖“时间看起来接近”。</w:t>
      </w:r>
    </w:p>
    <w:p>
      <w:pPr>
        <w:pStyle w:val="3"/>
        <w:keepNext/>
        <w:numPr>
          <w:numId w:val="0"/>
        </w:numPr>
      </w:pPr>
      <w:r>
        <w:t>4.3.7 标定、在线校准与误差可分离性</w:t>
      </w:r>
    </w:p>
    <w:p>
      <w:pPr>
        <w:pStyle w:val="4"/>
        <w:keepNext/>
        <w:numPr>
          <w:numId w:val="0"/>
        </w:numPr>
      </w:pPr>
      <w:r>
        <w:t>4.3.7.1 分层标定而不是一次性总标定</w:t>
      </w:r>
    </w:p>
    <w:p>
      <w:pPr>
        <w:widowControl/>
        <w:spacing w:line="360" w:lineRule="auto" w:before="0" w:after="0"/>
        <w:ind w:firstLine="420"/>
        <w:jc w:val="both"/>
      </w:pPr>
      <w:r>
        <w:rPr>
          <w:rFonts w:ascii="Times New Roman" w:hAnsi="Times New Roman" w:eastAsia="宋体" w:cs="Times New Roman"/>
          <w:sz w:val="24"/>
        </w:rPr>
        <w:t>推荐把多天线标定拆成四层。第一层为数字链路标定，验证 ADC/DFE 样本是否严格对齐；第二层为 RF 通道标定，估计幅度、固定相位和群时延；第三层为天线/整机方向标定，建立随方位角、俯仰角和频点变化的幅相 LUT；第四层为运行时在线校准，用于跟踪温漂、状态切换和长期漂移。这样可以避免把所有误差混合成一个难以解释的总补偿值。</w:t>
      </w:r>
    </w:p>
    <w:tbl>
      <w:tblPr>
        <w:tblW w:type="dxa" w:w="8277"/>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30"/>
        <w:gridCol w:w="3685"/>
        <w:gridCol w:w="3061"/>
      </w:tblGrid>
      <w:tr>
        <w:trPr>
          <w:tblHeader w:val="true"/>
        </w:trPr>
        <w:tc>
          <w:tcPr>
            <w:tcW w:type="dxa" w:w="1530"/>
            <w:tcMar>
              <w:top w:w="80" w:type="dxa"/>
              <w:start w:w="100" w:type="dxa"/>
              <w:bottom w:w="80" w:type="dxa"/>
              <w:end w:w="100" w:type="dxa"/>
            </w:tcMar>
            <w:vAlign w:val="center"/>
          </w:tcPr>
          <w:p>
            <w:pPr>
              <w:widowControl/>
              <w:spacing w:line="240" w:lineRule="auto" w:before="0" w:after="0"/>
              <w:ind w:firstLine="0"/>
              <w:jc w:val="center"/>
            </w:pPr>
            <w:r>
              <w:rPr>
                <w:rFonts w:ascii="Times New Roman" w:hAnsi="Times New Roman" w:eastAsia="宋体" w:cs="Times New Roman"/>
                <w:b/>
                <w:sz w:val="19"/>
              </w:rPr>
              <w:t>标定层级</w:t>
            </w:r>
          </w:p>
        </w:tc>
        <w:tc>
          <w:tcPr>
            <w:tcW w:type="dxa" w:w="3685"/>
            <w:tcMar>
              <w:top w:w="80" w:type="dxa"/>
              <w:start w:w="100" w:type="dxa"/>
              <w:bottom w:w="80" w:type="dxa"/>
              <w:end w:w="100" w:type="dxa"/>
            </w:tcMar>
            <w:vAlign w:val="center"/>
          </w:tcPr>
          <w:p>
            <w:pPr>
              <w:widowControl/>
              <w:spacing w:line="240" w:lineRule="auto" w:before="0" w:after="0"/>
              <w:ind w:firstLine="0"/>
              <w:jc w:val="center"/>
            </w:pPr>
            <w:r>
              <w:rPr>
                <w:rFonts w:ascii="Times New Roman" w:hAnsi="Times New Roman" w:eastAsia="宋体" w:cs="Times New Roman"/>
                <w:b/>
                <w:sz w:val="19"/>
              </w:rPr>
              <w:t>校准内容与推荐环境</w:t>
            </w:r>
          </w:p>
        </w:tc>
        <w:tc>
          <w:tcPr>
            <w:tcW w:type="dxa" w:w="3061"/>
            <w:tcMar>
              <w:top w:w="80" w:type="dxa"/>
              <w:start w:w="100" w:type="dxa"/>
              <w:bottom w:w="80" w:type="dxa"/>
              <w:end w:w="100" w:type="dxa"/>
            </w:tcMar>
            <w:vAlign w:val="center"/>
          </w:tcPr>
          <w:p>
            <w:pPr>
              <w:widowControl/>
              <w:spacing w:line="240" w:lineRule="auto" w:before="0" w:after="0"/>
              <w:ind w:firstLine="0"/>
              <w:jc w:val="center"/>
            </w:pPr>
            <w:r>
              <w:rPr>
                <w:rFonts w:ascii="Times New Roman" w:hAnsi="Times New Roman" w:eastAsia="宋体" w:cs="Times New Roman"/>
                <w:b/>
                <w:sz w:val="19"/>
              </w:rPr>
              <w:t>触发条件与在线策略</w:t>
            </w:r>
          </w:p>
        </w:tc>
      </w:tr>
      <w:tr>
        <w:tc>
          <w:tcPr>
            <w:tcW w:type="dxa" w:w="1530"/>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ADC/DFE 时序</w:t>
            </w:r>
          </w:p>
        </w:tc>
        <w:tc>
          <w:tcPr>
            <w:tcW w:type="dxa" w:w="3685"/>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数字注入或同源测试信号；估计样本偏移、分数延迟和数据帧对齐。</w:t>
            </w:r>
          </w:p>
        </w:tc>
        <w:tc>
          <w:tcPr>
            <w:tcW w:type="dxa" w:w="306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固件、时钟或 DFE 配置变化后重新验证；优先通过架构保证，不依赖在线估计。</w:t>
            </w:r>
          </w:p>
        </w:tc>
      </w:tr>
      <w:tr>
        <w:tc>
          <w:tcPr>
            <w:tcW w:type="dxa" w:w="1530"/>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RF 通道</w:t>
            </w:r>
          </w:p>
        </w:tc>
        <w:tc>
          <w:tcPr>
            <w:tcW w:type="dxa" w:w="3685"/>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共源射频或内部 CAL 信号；估计增益、固定相位、群时延和 I/Q 失配。</w:t>
            </w:r>
          </w:p>
        </w:tc>
        <w:tc>
          <w:tcPr>
            <w:tcW w:type="dxa" w:w="306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温度、RF 路径或 LO 状态变化后重估；具备校准注入链路时适合在线跟踪。</w:t>
            </w:r>
          </w:p>
        </w:tc>
      </w:tr>
      <w:tr>
        <w:tc>
          <w:tcPr>
            <w:tcW w:type="dxa" w:w="1530"/>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天线/整机</w:t>
            </w:r>
          </w:p>
        </w:tc>
        <w:tc>
          <w:tcPr>
            <w:tcW w:type="dxa" w:w="3685"/>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暗室转台或开阔场实星；估计 PCO/PCV、方向增益、极化和阵列流形。</w:t>
            </w:r>
          </w:p>
        </w:tc>
        <w:tc>
          <w:tcPr>
            <w:tcW w:type="dxa" w:w="306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结构、附件或天线版本变化后需重做；实星在线估计需已知 LOS 与姿态。</w:t>
            </w:r>
          </w:p>
        </w:tc>
      </w:tr>
      <w:tr>
        <w:tc>
          <w:tcPr>
            <w:tcW w:type="dxa" w:w="1530"/>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运行时慢漂</w:t>
            </w:r>
          </w:p>
        </w:tc>
        <w:tc>
          <w:tcPr>
            <w:tcW w:type="dxa" w:w="3685"/>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真实 GNSS，筛选高质量卫星；估计通道常偏置和慢速漂移。</w:t>
            </w:r>
          </w:p>
        </w:tc>
        <w:tc>
          <w:tcPr>
            <w:tcW w:type="dxa" w:w="306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持续运行中可低带宽更新，但必须防止真实多径污染标定值。</w:t>
            </w:r>
          </w:p>
        </w:tc>
      </w:tr>
      <w:tr>
        <w:tc>
          <w:tcPr>
            <w:tcW w:type="dxa" w:w="1530"/>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环境多径</w:t>
            </w:r>
          </w:p>
        </w:tc>
        <w:tc>
          <w:tcPr>
            <w:tcW w:type="dxa" w:w="3685"/>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受控反射场景；用于建立多径统计特征和算法灵敏度。</w:t>
            </w:r>
          </w:p>
        </w:tc>
        <w:tc>
          <w:tcPr>
            <w:tcW w:type="dxa" w:w="306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场景变化即变化，不应写入固定标定参数。</w:t>
            </w:r>
          </w:p>
        </w:tc>
      </w:tr>
    </w:tbl>
    <w:p/>
    <w:p>
      <w:pPr>
        <w:pStyle w:val="4"/>
        <w:keepNext/>
        <w:numPr>
          <w:numId w:val="0"/>
        </w:numPr>
      </w:pPr>
      <w:r>
        <w:t>4.3.7.2 实星在线标定的可行性与陷阱</w:t>
      </w:r>
    </w:p>
    <w:p>
      <w:pPr>
        <w:widowControl/>
        <w:spacing w:line="360" w:lineRule="auto" w:before="0" w:after="0"/>
        <w:ind w:firstLine="420"/>
        <w:jc w:val="both"/>
      </w:pPr>
      <w:r>
        <w:rPr>
          <w:rFonts w:ascii="Times New Roman" w:hAnsi="Times New Roman" w:eastAsia="宋体" w:cs="Times New Roman"/>
          <w:sz w:val="24"/>
        </w:rPr>
        <w:t>GNSS 的一个优势是卫星位置已知，可以在开阔天空、高仰角、低多径条件下利用真实卫星作为已知方向的校准源，估计通道相对幅相或阵列流形。这种方法能够包含整机结构和真实接收链，成本低于全方向暗室扫描。但其前提是基线、姿态和卫星方向足够准确，并且需要通过多星、多时刻和鲁棒统计抑制真实多径。</w:t>
      </w:r>
    </w:p>
    <w:p>
      <w:pPr>
        <w:widowControl/>
        <w:spacing w:line="360" w:lineRule="auto" w:before="0" w:after="0"/>
        <w:ind w:firstLine="420"/>
        <w:jc w:val="both"/>
      </w:pPr>
      <w:r>
        <w:rPr>
          <w:rFonts w:ascii="Times New Roman" w:hAnsi="Times New Roman" w:eastAsia="宋体" w:cs="Times New Roman"/>
          <w:sz w:val="24"/>
        </w:rPr>
        <w:t>最需要避免的是“用含多径的数据标定多径检测器”。如果在复杂环境中直接把跨天线相位均值当成硬件偏置，慢变多径会被写入校准值，随后算法反而会抵消真实多径特征。建议仅在满足高仰角、稳定 CN0、无明显周跳和残差一致性条件时更新在线偏置，并限制更新带宽，使快速环境变化不会污染长期校准。</w:t>
      </w:r>
    </w:p>
    <w:p>
      <w:pPr>
        <w:pStyle w:val="4"/>
        <w:keepNext/>
        <w:numPr>
          <w:numId w:val="0"/>
        </w:numPr>
      </w:pPr>
      <w:r>
        <w:t>4.3.7.3 可分离性与不可辨识问题</w:t>
      </w:r>
    </w:p>
    <w:p>
      <w:pPr>
        <w:widowControl/>
        <w:spacing w:line="360" w:lineRule="auto" w:before="0" w:after="0"/>
        <w:ind w:firstLine="420"/>
        <w:jc w:val="both"/>
      </w:pPr>
      <w:r>
        <w:rPr>
          <w:rFonts w:ascii="Times New Roman" w:hAnsi="Times New Roman" w:eastAsia="宋体" w:cs="Times New Roman"/>
          <w:sz w:val="24"/>
        </w:rPr>
        <w:t>某些误差在单一实验中本质上不可分离。例如固定基线投影误差、固定 RF 相位偏置和整周模糊度差都可能表现为常数；随方向变化的 PCV 与静态环境多径都可能表现为方位/俯仰相关曲线；温漂和缓慢移动反射体都可能表现为低频漂移。因此，工程验证必须通过改变一个变量、固定其他变量来建立可辨识性，而不是只依赖一段实星日志做拟合。</w:t>
      </w:r>
    </w:p>
    <w:p>
      <w:pPr>
        <w:widowControl/>
        <w:spacing w:line="360" w:lineRule="auto" w:before="0" w:after="0"/>
        <w:ind w:firstLine="420"/>
        <w:jc w:val="both"/>
      </w:pPr>
      <w:r>
        <w:rPr>
          <w:rFonts w:ascii="Times New Roman" w:hAnsi="Times New Roman" w:eastAsia="宋体" w:cs="Times New Roman"/>
          <w:sz w:val="24"/>
        </w:rPr>
        <w:t>推荐采用“数字注入 → 射频传导 → 暗室 LOS → 开阔场旋转 → 受控多径 → 真实动态环境”的逐级验证方式。前一级用于固定并排除某类误差，后一级才引入新的自由度。只有这样，才能知道最终残差来自哪里。</w:t>
      </w:r>
    </w:p>
    <w:p>
      <w:pPr>
        <w:pStyle w:val="3"/>
        <w:keepNext/>
        <w:numPr>
          <w:numId w:val="0"/>
        </w:numPr>
      </w:pPr>
      <w:r>
        <w:t>4.3.8 状态切换、温漂与长期稳定性</w:t>
      </w:r>
    </w:p>
    <w:p>
      <w:pPr>
        <w:pStyle w:val="4"/>
        <w:keepNext/>
        <w:numPr>
          <w:numId w:val="0"/>
        </w:numPr>
      </w:pPr>
      <w:r>
        <w:t>4.3.8.1 上电、重锁和低功耗切换</w:t>
      </w:r>
    </w:p>
    <w:p>
      <w:pPr>
        <w:widowControl/>
        <w:spacing w:line="360" w:lineRule="auto" w:before="0" w:after="0"/>
        <w:ind w:firstLine="420"/>
        <w:jc w:val="both"/>
      </w:pPr>
      <w:r>
        <w:rPr>
          <w:rFonts w:ascii="Times New Roman" w:hAnsi="Times New Roman" w:eastAsia="宋体" w:cs="Times New Roman"/>
          <w:sz w:val="24"/>
        </w:rPr>
        <w:t>多天线标定关系必须定义生命周期。终端进入低功耗后可能关闭部分 RF、PLL、ADC 或 DFE；恢复时 PLL 相位、AGC 档位、滤波器状态和 Tracking NCO 均可能重新初始化。若软件仍沿用休眠前的通道相位补偿，会产生明显阶跃。工程上应定义 calibration-valid 标志，并列出所有会使标定失效的事件：RF reset、PLL unlock/relock、采样率变化、频点切换、天线切换、DFE 重配置、Tracking 重捕获等。</w:t>
      </w:r>
    </w:p>
    <w:p>
      <w:pPr>
        <w:pStyle w:val="4"/>
        <w:keepNext/>
        <w:numPr>
          <w:numId w:val="0"/>
        </w:numPr>
      </w:pPr>
      <w:r>
        <w:t>4.3.8.2 温度与电源变化</w:t>
      </w:r>
    </w:p>
    <w:p>
      <w:pPr>
        <w:widowControl/>
        <w:spacing w:line="360" w:lineRule="auto" w:before="0" w:after="0"/>
        <w:ind w:firstLine="420"/>
        <w:jc w:val="both"/>
      </w:pPr>
      <w:r>
        <w:rPr>
          <w:rFonts w:ascii="Times New Roman" w:hAnsi="Times New Roman" w:eastAsia="宋体" w:cs="Times New Roman"/>
          <w:sz w:val="24"/>
        </w:rPr>
        <w:t>温度会改变晶振、PLL、电缆/PCB 电长度、滤波器和模拟器件特性。对于厘米级以下相位应用，不能只验证室温下的稳定性。建议在冷机启动、热稳态以及典型温度范围内记录跨通道相位/群时延残差，并判断误差更接近“温度可重复函数”还是“不可重复随机漂移”。前者可建立温度补偿表，后者则需要在线跟踪或降低算法对绝对相位的依赖。</w:t>
      </w:r>
    </w:p>
    <w:p>
      <w:pPr>
        <w:pStyle w:val="4"/>
        <w:keepNext/>
        <w:numPr>
          <w:numId w:val="0"/>
        </w:numPr>
      </w:pPr>
      <w:r>
        <w:t>4.3.8.3 周跳、失锁和异常恢复</w:t>
      </w:r>
    </w:p>
    <w:p>
      <w:pPr>
        <w:widowControl/>
        <w:spacing w:line="360" w:lineRule="auto" w:before="0" w:after="0"/>
        <w:ind w:firstLine="420"/>
        <w:jc w:val="both"/>
      </w:pPr>
      <w:r>
        <w:rPr>
          <w:rFonts w:ascii="Times New Roman" w:hAnsi="Times New Roman" w:eastAsia="宋体" w:cs="Times New Roman"/>
          <w:sz w:val="24"/>
        </w:rPr>
        <w:t>任何一路周跳都会使跨天线载波差出现近似整数周阶跃，极易被多径检测算法误判为强异常。失锁重捕后的新模糊度与旧模糊度没有连续关系。因此跨天线差分算法必须与 LLI、PLL/FLL 锁定状态、ADR 连续性和专门周跳检测联动；一旦某一路发生重置，应暂停该卫星的空间相位检测，重新估计常偏置后再恢复。</w:t>
      </w:r>
    </w:p>
    <w:p>
      <w:pPr>
        <w:widowControl/>
        <w:spacing w:line="360" w:lineRule="auto" w:before="0" w:after="0"/>
        <w:ind w:firstLine="420"/>
        <w:jc w:val="both"/>
      </w:pPr>
      <w:r>
        <w:rPr>
          <w:rFonts w:ascii="Times New Roman" w:hAnsi="Times New Roman" w:eastAsia="宋体" w:cs="Times New Roman"/>
          <w:sz w:val="24"/>
        </w:rPr>
        <w:t>对于阵列前端直接处理 IF/IQ 的算法，同样需要定义某一路异常后的恢复机制。协方差矩阵中若混入一段错位或饱和数据，权值可能在若干更新周期内持续异常，因此不能只修复数据流，还要考虑清空或重新初始化相关统计状态。</w:t>
      </w:r>
    </w:p>
    <w:p>
      <w:pPr>
        <w:pStyle w:val="3"/>
        <w:keepNext/>
        <w:numPr>
          <w:numId w:val="0"/>
        </w:numPr>
      </w:pPr>
      <w:r>
        <w:t>4.3.9 资源、架构与量产约束</w:t>
      </w:r>
    </w:p>
    <w:p>
      <w:pPr>
        <w:widowControl/>
        <w:spacing w:line="360" w:lineRule="auto" w:before="0" w:after="0"/>
        <w:ind w:firstLine="420"/>
        <w:jc w:val="both"/>
      </w:pPr>
      <w:r>
        <w:rPr>
          <w:rFonts w:ascii="Times New Roman" w:hAnsi="Times New Roman" w:eastAsia="宋体" w:cs="Times New Roman"/>
          <w:sz w:val="24"/>
        </w:rPr>
        <w:t>多天线能力不是“增加一个算法模块”即可完成，而是贯穿天线、RF、时钟、ADC、DFE、存储、Tracking、Measurement 和 PVT 的系统能力。阵元数量从 2 增加到 4 时，至少会带来 RF/ADC 通道数、数字带宽、协方差计算量、缓存、校准参数量和功耗的近似线性甚至平方级增长。对于 MVDR 等算法，协方差矩阵和矩阵求逆复杂度还会随阵元数进一步增加。</w:t>
      </w:r>
    </w:p>
    <w:p>
      <w:pPr>
        <w:widowControl/>
        <w:spacing w:line="360" w:lineRule="auto" w:before="0" w:after="0"/>
        <w:ind w:firstLine="420"/>
        <w:jc w:val="both"/>
      </w:pPr>
      <w:r>
        <w:rPr>
          <w:rFonts w:ascii="Times New Roman" w:hAnsi="Times New Roman" w:eastAsia="宋体" w:cs="Times New Roman"/>
          <w:sz w:val="24"/>
        </w:rPr>
        <w:t>工程架构阶段应优先保证三类“不可后补”的能力：一是共享或可校准的时钟/LO 与同步采样；二是能在合适层级获得阵元独立数据，而不是过早合并；三是把通道状态、时间戳和校准版本贯穿到 Measurement 输出。算法本身可以后续替换，但如果原始架构没有保留这些信息，后端无法通过软件恢复。</w:t>
      </w:r>
    </w:p>
    <w:p>
      <w:pPr>
        <w:widowControl/>
        <w:spacing w:line="360" w:lineRule="auto" w:before="0" w:after="0"/>
        <w:ind w:firstLine="420"/>
        <w:jc w:val="both"/>
      </w:pPr>
      <w:r>
        <w:rPr>
          <w:rFonts w:ascii="Times New Roman" w:hAnsi="Times New Roman" w:eastAsia="宋体" w:cs="Times New Roman"/>
          <w:sz w:val="24"/>
        </w:rPr>
        <w:t>量产还需要考虑每台设备是否都要逐台标定。RF 固定延迟和装配误差可能具有器件离散性；天线 PCV 可能受结构公差影响。如果逐台暗室扫描成本不可接受，应通过样机统计判断哪些误差可以使用“机型级公共模型”，哪些必须逐台估计。推荐把校准参数分为设计常量、批次参数和设备个体参数三层，并提供版本管理和失效回退机制。</w:t>
      </w:r>
    </w:p>
    <w:p>
      <w:pPr>
        <w:widowControl/>
        <w:spacing w:line="360" w:lineRule="auto" w:before="0" w:after="0"/>
        <w:ind w:firstLine="420"/>
        <w:jc w:val="both"/>
      </w:pPr>
      <w:r>
        <w:rPr>
          <w:rFonts w:ascii="Times New Roman" w:hAnsi="Times New Roman" w:eastAsia="宋体" w:cs="Times New Roman"/>
          <w:sz w:val="24"/>
        </w:rPr>
        <w:t>功能降级同样重要。当只有部分天线可用、某一路 CN0 显著异常、校准状态失效或 CPU/功耗受限时，系统应能够退化为单天线 GNSS 或非相干分集，而不是继续输出不可信的相干阵列结果。</w:t>
      </w:r>
    </w:p>
    <w:p>
      <w:pPr>
        <w:pStyle w:val="3"/>
        <w:keepNext/>
        <w:numPr>
          <w:numId w:val="0"/>
        </w:numPr>
      </w:pPr>
      <w:r>
        <w:t>4.3.10 分层验证方法与工程判据</w:t>
      </w:r>
    </w:p>
    <w:p>
      <w:pPr>
        <w:pStyle w:val="4"/>
        <w:keepNext/>
        <w:numPr>
          <w:numId w:val="0"/>
        </w:numPr>
      </w:pPr>
      <w:r>
        <w:t>4.3.10.1 验证原则</w:t>
      </w:r>
    </w:p>
    <w:p>
      <w:pPr>
        <w:widowControl/>
        <w:spacing w:line="360" w:lineRule="auto" w:before="0" w:after="0"/>
        <w:ind w:firstLine="420"/>
        <w:jc w:val="both"/>
      </w:pPr>
      <w:r>
        <w:rPr>
          <w:rFonts w:ascii="Times New Roman" w:hAnsi="Times New Roman" w:eastAsia="宋体" w:cs="Times New Roman"/>
          <w:sz w:val="24"/>
        </w:rPr>
        <w:t>多天线工程问题不适合从“整机复杂场景一次验证”开始。推荐采用逐层加复杂度的方法，每一级只新增一种误差来源，从而建立因果关系。验证顺序可分为数字注入、射频传导、暗室/OTA、开阔场实星、受控多径和动态真实场景六级。</w:t>
      </w:r>
    </w:p>
    <w:tbl>
      <w:tblPr>
        <w:tblW w:type="dxa" w:w="8277"/>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60"/>
        <w:gridCol w:w="2381"/>
        <w:gridCol w:w="4535"/>
      </w:tblGrid>
      <w:tr>
        <w:trPr>
          <w:tblHeader w:val="true"/>
        </w:trPr>
        <w:tc>
          <w:tcPr>
            <w:tcW w:type="dxa" w:w="1360"/>
            <w:tcMar>
              <w:top w:w="80" w:type="dxa"/>
              <w:start w:w="100" w:type="dxa"/>
              <w:bottom w:w="80" w:type="dxa"/>
              <w:end w:w="100" w:type="dxa"/>
            </w:tcMar>
            <w:vAlign w:val="center"/>
          </w:tcPr>
          <w:p>
            <w:pPr>
              <w:widowControl/>
              <w:spacing w:line="240" w:lineRule="auto" w:before="0" w:after="0"/>
              <w:ind w:firstLine="0"/>
              <w:jc w:val="center"/>
            </w:pPr>
            <w:r>
              <w:rPr>
                <w:rFonts w:ascii="Times New Roman" w:hAnsi="Times New Roman" w:eastAsia="宋体" w:cs="Times New Roman"/>
                <w:b/>
                <w:sz w:val="19"/>
              </w:rPr>
              <w:t>验证层级</w:t>
            </w:r>
          </w:p>
        </w:tc>
        <w:tc>
          <w:tcPr>
            <w:tcW w:type="dxa" w:w="2381"/>
            <w:tcMar>
              <w:top w:w="80" w:type="dxa"/>
              <w:start w:w="100" w:type="dxa"/>
              <w:bottom w:w="80" w:type="dxa"/>
              <w:end w:w="100" w:type="dxa"/>
            </w:tcMar>
            <w:vAlign w:val="center"/>
          </w:tcPr>
          <w:p>
            <w:pPr>
              <w:widowControl/>
              <w:spacing w:line="240" w:lineRule="auto" w:before="0" w:after="0"/>
              <w:ind w:firstLine="0"/>
              <w:jc w:val="center"/>
            </w:pPr>
            <w:r>
              <w:rPr>
                <w:rFonts w:ascii="Times New Roman" w:hAnsi="Times New Roman" w:eastAsia="宋体" w:cs="Times New Roman"/>
                <w:b/>
                <w:sz w:val="19"/>
              </w:rPr>
              <w:t>主要目的</w:t>
            </w:r>
          </w:p>
        </w:tc>
        <w:tc>
          <w:tcPr>
            <w:tcW w:type="dxa" w:w="4535"/>
            <w:tcMar>
              <w:top w:w="80" w:type="dxa"/>
              <w:start w:w="100" w:type="dxa"/>
              <w:bottom w:w="80" w:type="dxa"/>
              <w:end w:w="100" w:type="dxa"/>
            </w:tcMar>
            <w:vAlign w:val="center"/>
          </w:tcPr>
          <w:p>
            <w:pPr>
              <w:widowControl/>
              <w:spacing w:line="240" w:lineRule="auto" w:before="0" w:after="0"/>
              <w:ind w:firstLine="0"/>
              <w:jc w:val="center"/>
            </w:pPr>
            <w:r>
              <w:rPr>
                <w:rFonts w:ascii="Times New Roman" w:hAnsi="Times New Roman" w:eastAsia="宋体" w:cs="Times New Roman"/>
                <w:b/>
                <w:sz w:val="19"/>
              </w:rPr>
              <w:t>重点观察量与可定位问题</w:t>
            </w:r>
          </w:p>
        </w:tc>
      </w:tr>
      <w:tr>
        <w:tc>
          <w:tcPr>
            <w:tcW w:type="dxa" w:w="1360"/>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数字注入</w:t>
            </w:r>
          </w:p>
        </w:tc>
        <w:tc>
          <w:tcPr>
            <w:tcW w:type="dxa" w:w="238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验证 ADC 后/DFE/算法链路一致性</w:t>
            </w:r>
          </w:p>
        </w:tc>
        <w:tc>
          <w:tcPr>
            <w:tcW w:type="dxa" w:w="4535"/>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样本对齐、相位差、滤波延迟、数据帧计数；用于定位 DFE、缓存、时间戳和算法实现问题。</w:t>
            </w:r>
          </w:p>
        </w:tc>
      </w:tr>
      <w:tr>
        <w:tc>
          <w:tcPr>
            <w:tcW w:type="dxa" w:w="1360"/>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射频传导</w:t>
            </w:r>
          </w:p>
        </w:tc>
        <w:tc>
          <w:tcPr>
            <w:tcW w:type="dxa" w:w="238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加入 RF/LO/ADC 真实链路</w:t>
            </w:r>
          </w:p>
        </w:tc>
        <w:tc>
          <w:tcPr>
            <w:tcW w:type="dxa" w:w="4535"/>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幅相差、群时延、温漂、重锁前后变化；用于定位 RF 通道、LO、采样同步和 AGC 问题。</w:t>
            </w:r>
          </w:p>
        </w:tc>
      </w:tr>
      <w:tr>
        <w:tc>
          <w:tcPr>
            <w:tcW w:type="dxa" w:w="1360"/>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暗室/OTA LOS</w:t>
            </w:r>
          </w:p>
        </w:tc>
        <w:tc>
          <w:tcPr>
            <w:tcW w:type="dxa" w:w="238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加入真实天线和方向变化</w:t>
            </w:r>
          </w:p>
        </w:tc>
        <w:tc>
          <w:tcPr>
            <w:tcW w:type="dxa" w:w="4535"/>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方向幅相、阵列流形、PCV、互耦；用于定位天线、平台散射和安装误差。</w:t>
            </w:r>
          </w:p>
        </w:tc>
      </w:tr>
      <w:tr>
        <w:tc>
          <w:tcPr>
            <w:tcW w:type="dxa" w:w="1360"/>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开阔场实星</w:t>
            </w:r>
          </w:p>
        </w:tc>
        <w:tc>
          <w:tcPr>
            <w:tcW w:type="dxa" w:w="238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验证真实 Tracking/Measurement</w:t>
            </w:r>
          </w:p>
        </w:tc>
        <w:tc>
          <w:tcPr>
            <w:tcW w:type="dxa" w:w="4535"/>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跨天线相位残差、Doppler/ADR 一致性和长期漂移；用于定位接口、Tracking 和在线校准问题。</w:t>
            </w:r>
          </w:p>
        </w:tc>
      </w:tr>
      <w:tr>
        <w:tc>
          <w:tcPr>
            <w:tcW w:type="dxa" w:w="1360"/>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受控多径</w:t>
            </w:r>
          </w:p>
        </w:tc>
        <w:tc>
          <w:tcPr>
            <w:tcW w:type="dxa" w:w="238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验证能否区分系统误差与环境多径</w:t>
            </w:r>
          </w:p>
        </w:tc>
        <w:tc>
          <w:tcPr>
            <w:tcW w:type="dxa" w:w="4535"/>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检测量分布、误警率、权重变化和观测偏差；用于验证多径检测/抑制有效性。</w:t>
            </w:r>
          </w:p>
        </w:tc>
      </w:tr>
      <w:tr>
        <w:tc>
          <w:tcPr>
            <w:tcW w:type="dxa" w:w="1360"/>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动态真实场景</w:t>
            </w:r>
          </w:p>
        </w:tc>
        <w:tc>
          <w:tcPr>
            <w:tcW w:type="dxa" w:w="238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验证状态切换和鲁棒性</w:t>
            </w:r>
          </w:p>
        </w:tc>
        <w:tc>
          <w:tcPr>
            <w:tcW w:type="dxa" w:w="4535"/>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19"/>
              </w:rPr>
              <w:t>失锁恢复、姿态变化、温度、握持和干扰下性能；用于确定产品边界与降级策略。</w:t>
            </w:r>
          </w:p>
        </w:tc>
      </w:tr>
    </w:tbl>
    <w:p/>
    <w:p>
      <w:pPr>
        <w:pStyle w:val="4"/>
        <w:keepNext/>
        <w:numPr>
          <w:numId w:val="0"/>
        </w:numPr>
      </w:pPr>
      <w:r>
        <w:t>4.3.10.2 误差预算与通过判据</w:t>
      </w:r>
    </w:p>
    <w:p>
      <w:pPr>
        <w:widowControl/>
        <w:spacing w:line="360" w:lineRule="auto" w:before="0" w:after="0"/>
        <w:ind w:firstLine="420"/>
        <w:jc w:val="both"/>
      </w:pPr>
      <w:r>
        <w:rPr>
          <w:rFonts w:ascii="Times New Roman" w:hAnsi="Times New Roman" w:eastAsia="宋体" w:cs="Times New Roman"/>
          <w:sz w:val="24"/>
        </w:rPr>
        <w:t>是否“标定得足够好”不能脱离目标算法讨论。应先给出算法希望分辨的最小空间差异或允许的最大导向矢量误差，再从该目标反推各链路预算。若把独立误差近似为不相关项，总残差标准差可写为：</w:t>
      </w: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143"/>
        <w:gridCol w:w="1247"/>
      </w:tblGrid>
      <w:tr>
        <w:tc>
          <w:tcPr>
            <w:tcW w:type="dxa" w:w="7143"/>
            <w:tcMar>
              <w:top w:w="40" w:type="dxa"/>
              <w:start w:w="60" w:type="dxa"/>
              <w:bottom w:w="40" w:type="dxa"/>
              <w:end w:w="60" w:type="dxa"/>
            </w:tcMar>
            <w:vAlign w:val="center"/>
          </w:tcPr>
          <w:p>
            <w:pPr>
              <w:widowControl/>
              <w:spacing w:line="240" w:lineRule="auto" w:before="60" w:after="60"/>
              <w:ind w:firstLine="0"/>
              <w:jc w:val="center"/>
            </w:pPr>
            <m:oMath>
              <m:sSubSup>
                <m:e>
                  <m:r>
                    <m:t>σ</m:t>
                  </m:r>
                </m:e>
                <m:sub>
                  <m:r>
                    <m:rPr>
                      <m:sty m:val="p"/>
                    </m:rPr>
                    <m:t>total</m:t>
                  </m:r>
                </m:sub>
                <m:sup>
                  <m:r>
                    <m:rPr>
                      <m:sty m:val="p"/>
                    </m:rPr>
                    <m:t>2</m:t>
                  </m:r>
                </m:sup>
              </m:sSubSup>
              <m:r>
                <m:rPr>
                  <m:sty m:val="p"/>
                </m:rPr>
                <m:t>≈</m:t>
              </m:r>
              <m:sSubSup>
                <m:e>
                  <m:r>
                    <m:t>σ</m:t>
                  </m:r>
                </m:e>
                <m:sub>
                  <m:r>
                    <m:rPr>
                      <m:sty m:val="p"/>
                    </m:rPr>
                    <m:t>ant</m:t>
                  </m:r>
                </m:sub>
                <m:sup>
                  <m:r>
                    <m:rPr>
                      <m:sty m:val="p"/>
                    </m:rPr>
                    <m:t>2</m:t>
                  </m:r>
                </m:sup>
              </m:sSubSup>
              <m:r>
                <m:rPr>
                  <m:sty m:val="p"/>
                </m:rPr>
                <m:t>+</m:t>
              </m:r>
              <m:sSubSup>
                <m:e>
                  <m:r>
                    <m:t>σ</m:t>
                  </m:r>
                </m:e>
                <m:sub>
                  <m:r>
                    <m:rPr>
                      <m:sty m:val="p"/>
                    </m:rPr>
                    <m:t>RF</m:t>
                  </m:r>
                </m:sub>
                <m:sup>
                  <m:r>
                    <m:rPr>
                      <m:sty m:val="p"/>
                    </m:rPr>
                    <m:t>2</m:t>
                  </m:r>
                </m:sup>
              </m:sSubSup>
              <m:r>
                <m:rPr>
                  <m:sty m:val="p"/>
                </m:rPr>
                <m:t>+</m:t>
              </m:r>
              <m:sSubSup>
                <m:e>
                  <m:r>
                    <m:t>σ</m:t>
                  </m:r>
                </m:e>
                <m:sub>
                  <m:r>
                    <m:rPr>
                      <m:sty m:val="p"/>
                    </m:rPr>
                    <m:t>clk</m:t>
                  </m:r>
                </m:sub>
                <m:sup>
                  <m:r>
                    <m:rPr>
                      <m:sty m:val="p"/>
                    </m:rPr>
                    <m:t>2</m:t>
                  </m:r>
                </m:sup>
              </m:sSubSup>
              <m:r>
                <m:rPr>
                  <m:sty m:val="p"/>
                </m:rPr>
                <m:t>+</m:t>
              </m:r>
              <m:sSubSup>
                <m:e>
                  <m:r>
                    <m:t>σ</m:t>
                  </m:r>
                </m:e>
                <m:sub>
                  <m:r>
                    <m:rPr>
                      <m:sty m:val="p"/>
                    </m:rPr>
                    <m:t>samp</m:t>
                  </m:r>
                </m:sub>
                <m:sup>
                  <m:r>
                    <m:rPr>
                      <m:sty m:val="p"/>
                    </m:rPr>
                    <m:t>2</m:t>
                  </m:r>
                </m:sup>
              </m:sSubSup>
              <m:r>
                <m:rPr>
                  <m:sty m:val="p"/>
                </m:rPr>
                <m:t>+</m:t>
              </m:r>
              <m:sSubSup>
                <m:e>
                  <m:r>
                    <m:t>σ</m:t>
                  </m:r>
                </m:e>
                <m:sub>
                  <m:r>
                    <m:rPr>
                      <m:sty m:val="p"/>
                    </m:rPr>
                    <m:t>DFE</m:t>
                  </m:r>
                </m:sub>
                <m:sup>
                  <m:r>
                    <m:rPr>
                      <m:sty m:val="p"/>
                    </m:rPr>
                    <m:t>2</m:t>
                  </m:r>
                </m:sup>
              </m:sSubSup>
              <m:r>
                <m:rPr>
                  <m:sty m:val="p"/>
                </m:rPr>
                <m:t>+</m:t>
              </m:r>
              <m:sSubSup>
                <m:e>
                  <m:r>
                    <m:t>σ</m:t>
                  </m:r>
                </m:e>
                <m:sub>
                  <m:r>
                    <m:rPr>
                      <m:sty m:val="p"/>
                    </m:rPr>
                    <m:t>trk</m:t>
                  </m:r>
                </m:sub>
                <m:sup>
                  <m:r>
                    <m:rPr>
                      <m:sty m:val="p"/>
                    </m:rPr>
                    <m:t>2</m:t>
                  </m:r>
                </m:sup>
              </m:sSubSup>
            </m:oMath>
          </w:p>
        </w:tc>
        <w:tc>
          <w:tcPr>
            <w:tcW w:type="dxa" w:w="1247"/>
            <w:tcMar>
              <w:top w:w="40" w:type="dxa"/>
              <w:start w:w="60" w:type="dxa"/>
              <w:bottom w:w="40" w:type="dxa"/>
              <w:end w:w="60" w:type="dxa"/>
            </w:tcMar>
            <w:vAlign w:val="center"/>
          </w:tcPr>
          <w:p>
            <w:pPr>
              <w:widowControl/>
              <w:spacing w:line="240" w:lineRule="auto" w:before="60" w:after="60"/>
              <w:ind w:firstLine="0"/>
              <w:jc w:val="right"/>
            </w:pPr>
            <w:r>
              <w:rPr>
                <w:rFonts w:ascii="Times New Roman" w:hAnsi="Times New Roman" w:eastAsia="宋体" w:cs="Times New Roman"/>
                <w:sz w:val="24"/>
              </w:rPr>
              <w:t>（4.3-11）</w:t>
            </w:r>
          </w:p>
        </w:tc>
      </w:tr>
    </w:tbl>
    <w:p>
      <w:pPr>
        <w:widowControl/>
        <w:spacing w:line="360" w:lineRule="auto" w:before="0" w:after="0"/>
        <w:ind w:firstLine="420"/>
        <w:jc w:val="both"/>
      </w:pPr>
      <w:r>
        <w:rPr>
          <w:rFonts w:ascii="Times New Roman" w:hAnsi="Times New Roman" w:eastAsia="宋体" w:cs="Times New Roman"/>
          <w:sz w:val="24"/>
        </w:rPr>
        <w:t>工程上不建议直接给所有平台套用一个固定毫米或角度阈值，而应依据目标算法的检测阈值、预期多径幅度和阵列零陷深度反推。作为设计原则，非目标工程误差应显著小于希望检测的最小目标效应，并保留温度、状态切换和量产离散余量；如果两者处于同一数量级，则算法输出只能解释为“观测不一致”，不能进一步归因于多径或干扰。</w:t>
      </w:r>
    </w:p>
    <w:p>
      <w:pPr>
        <w:widowControl/>
        <w:spacing w:line="360" w:lineRule="auto" w:before="0" w:after="0"/>
        <w:ind w:firstLine="420"/>
        <w:jc w:val="both"/>
      </w:pPr>
      <w:r>
        <w:rPr>
          <w:rFonts w:ascii="Times New Roman" w:hAnsi="Times New Roman" w:eastAsia="宋体" w:cs="Times New Roman"/>
          <w:sz w:val="24"/>
        </w:rPr>
        <w:t>对于相位类能力，推荐至少统计：跨通道固定偏置、短期标准差、长期漂移斜率、温度系数、重锁前后相位跳变量、方位/俯仰相关残差、不同 AGC/频点/模式下的重复性。对于阵列抗干扰，还应增加无干扰信号损失、期望卫星方向增益、零陷深度/方向误差以及处理前后的伪距和载波相位偏差。</w:t>
      </w:r>
    </w:p>
    <w:p>
      <w:pPr>
        <w:pStyle w:val="4"/>
        <w:keepNext/>
        <w:numPr>
          <w:numId w:val="0"/>
        </w:numPr>
      </w:pPr>
      <w:r>
        <w:t>4.3.10.3 典型故障现象与定位方向</w:t>
      </w:r>
    </w:p>
    <w:tbl>
      <w:tblPr>
        <w:tblW w:type="dxa" w:w="8277"/>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24"/>
        <w:gridCol w:w="3061"/>
        <w:gridCol w:w="2891"/>
      </w:tblGrid>
      <w:tr>
        <w:trPr>
          <w:tblHeader w:val="true"/>
        </w:trPr>
        <w:tc>
          <w:tcPr>
            <w:tcW w:type="dxa" w:w="2324"/>
            <w:tcMar>
              <w:top w:w="80" w:type="dxa"/>
              <w:start w:w="100" w:type="dxa"/>
              <w:bottom w:w="80" w:type="dxa"/>
              <w:end w:w="100" w:type="dxa"/>
            </w:tcMar>
            <w:vAlign w:val="center"/>
          </w:tcPr>
          <w:p>
            <w:pPr>
              <w:widowControl/>
              <w:spacing w:line="240" w:lineRule="auto" w:before="0" w:after="0"/>
              <w:ind w:firstLine="0"/>
              <w:jc w:val="center"/>
            </w:pPr>
            <w:r>
              <w:rPr>
                <w:rFonts w:ascii="Times New Roman" w:hAnsi="Times New Roman" w:eastAsia="宋体" w:cs="Times New Roman"/>
                <w:b/>
                <w:sz w:val="21"/>
              </w:rPr>
              <w:t>现象</w:t>
            </w:r>
          </w:p>
        </w:tc>
        <w:tc>
          <w:tcPr>
            <w:tcW w:type="dxa" w:w="3061"/>
            <w:tcMar>
              <w:top w:w="80" w:type="dxa"/>
              <w:start w:w="100" w:type="dxa"/>
              <w:bottom w:w="80" w:type="dxa"/>
              <w:end w:w="100" w:type="dxa"/>
            </w:tcMar>
            <w:vAlign w:val="center"/>
          </w:tcPr>
          <w:p>
            <w:pPr>
              <w:widowControl/>
              <w:spacing w:line="240" w:lineRule="auto" w:before="0" w:after="0"/>
              <w:ind w:firstLine="0"/>
              <w:jc w:val="center"/>
            </w:pPr>
            <w:r>
              <w:rPr>
                <w:rFonts w:ascii="Times New Roman" w:hAnsi="Times New Roman" w:eastAsia="宋体" w:cs="Times New Roman"/>
                <w:b/>
                <w:sz w:val="21"/>
              </w:rPr>
              <w:t>优先怀疑方向</w:t>
            </w:r>
          </w:p>
        </w:tc>
        <w:tc>
          <w:tcPr>
            <w:tcW w:type="dxa" w:w="2891"/>
            <w:tcMar>
              <w:top w:w="80" w:type="dxa"/>
              <w:start w:w="100" w:type="dxa"/>
              <w:bottom w:w="80" w:type="dxa"/>
              <w:end w:w="100" w:type="dxa"/>
            </w:tcMar>
            <w:vAlign w:val="center"/>
          </w:tcPr>
          <w:p>
            <w:pPr>
              <w:widowControl/>
              <w:spacing w:line="240" w:lineRule="auto" w:before="0" w:after="0"/>
              <w:ind w:firstLine="0"/>
              <w:jc w:val="center"/>
            </w:pPr>
            <w:r>
              <w:rPr>
                <w:rFonts w:ascii="Times New Roman" w:hAnsi="Times New Roman" w:eastAsia="宋体" w:cs="Times New Roman"/>
                <w:b/>
                <w:sz w:val="21"/>
              </w:rPr>
              <w:t>建议先做的隔离实验</w:t>
            </w:r>
          </w:p>
        </w:tc>
      </w:tr>
      <w:tr>
        <w:tc>
          <w:tcPr>
            <w:tcW w:type="dxa" w:w="2324"/>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跨天线相位差线性漂移</w:t>
            </w:r>
          </w:p>
        </w:tc>
        <w:tc>
          <w:tcPr>
            <w:tcW w:type="dxa" w:w="306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两路等效频率参考不一致、LO/NCO 标称值错误、时钟频偏</w:t>
            </w:r>
          </w:p>
        </w:tc>
        <w:tc>
          <w:tcPr>
            <w:tcW w:type="dxa" w:w="289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共源传导固定信号，观察无卫星动态条件下是否仍漂移</w:t>
            </w:r>
          </w:p>
        </w:tc>
      </w:tr>
      <w:tr>
        <w:tc>
          <w:tcPr>
            <w:tcW w:type="dxa" w:w="2324"/>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相位差在上电/重锁后换一个常数</w:t>
            </w:r>
          </w:p>
        </w:tc>
        <w:tc>
          <w:tcPr>
            <w:tcW w:type="dxa" w:w="306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PLL 初相、Tracking 初相、UPD 重新建立</w:t>
            </w:r>
          </w:p>
        </w:tc>
        <w:tc>
          <w:tcPr>
            <w:tcW w:type="dxa" w:w="289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保持同一输入，重复 RF/PLL/Tracking reset 比较阶跃分布</w:t>
            </w:r>
          </w:p>
        </w:tc>
      </w:tr>
      <w:tr>
        <w:tc>
          <w:tcPr>
            <w:tcW w:type="dxa" w:w="2324"/>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旋转设备时出现明显周期性残差</w:t>
            </w:r>
          </w:p>
        </w:tc>
        <w:tc>
          <w:tcPr>
            <w:tcW w:type="dxa" w:w="306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基线几何补偿误差、PCV、互耦、平台散射、姿态误差</w:t>
            </w:r>
          </w:p>
        </w:tc>
        <w:tc>
          <w:tcPr>
            <w:tcW w:type="dxa" w:w="289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暗室 LOS 旋转，并与机械角/卫星 LOS 建立方向图</w:t>
            </w:r>
          </w:p>
        </w:tc>
      </w:tr>
      <w:tr>
        <w:tc>
          <w:tcPr>
            <w:tcW w:type="dxa" w:w="2324"/>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20 ns/少量通道时延即使无干扰也显著破坏 MVDR</w:t>
            </w:r>
          </w:p>
        </w:tc>
        <w:tc>
          <w:tcPr>
            <w:tcW w:type="dxa" w:w="306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阵元样本未对齐、导向矢量模型与实际延迟不匹配</w:t>
            </w:r>
          </w:p>
        </w:tc>
        <w:tc>
          <w:tcPr>
            <w:tcW w:type="dxa" w:w="289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数字域注入完全相同波形，仅扫描人工通道延迟</w:t>
            </w:r>
          </w:p>
        </w:tc>
      </w:tr>
      <w:tr>
        <w:tc>
          <w:tcPr>
            <w:tcW w:type="dxa" w:w="2324"/>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抗干扰后 CN0 提升但定位/载波变差</w:t>
            </w:r>
          </w:p>
        </w:tc>
        <w:tc>
          <w:tcPr>
            <w:tcW w:type="dxa" w:w="306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自适应权值引入码/相位畸变</w:t>
            </w:r>
          </w:p>
        </w:tc>
        <w:tc>
          <w:tcPr>
            <w:tcW w:type="dxa" w:w="289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固定权值与自适应权值对比，同时看 pseudorange/carrier</w:t>
            </w:r>
          </w:p>
        </w:tc>
      </w:tr>
      <w:tr>
        <w:tc>
          <w:tcPr>
            <w:tcW w:type="dxa" w:w="2324"/>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某些卫星长期异常、与方位相关</w:t>
            </w:r>
          </w:p>
        </w:tc>
        <w:tc>
          <w:tcPr>
            <w:tcW w:type="dxa" w:w="306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天线 PCV/方向图/机身遮挡而非随机多径</w:t>
            </w:r>
          </w:p>
        </w:tc>
        <w:tc>
          <w:tcPr>
            <w:tcW w:type="dxa" w:w="289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开阔场长时间天空图，按 az/el 聚合残差</w:t>
            </w:r>
          </w:p>
        </w:tc>
      </w:tr>
      <w:tr>
        <w:tc>
          <w:tcPr>
            <w:tcW w:type="dxa" w:w="2324"/>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低温/热机后结果不同</w:t>
            </w:r>
          </w:p>
        </w:tc>
        <w:tc>
          <w:tcPr>
            <w:tcW w:type="dxa" w:w="306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RF/LO/滤波器群时延温漂</w:t>
            </w:r>
          </w:p>
        </w:tc>
        <w:tc>
          <w:tcPr>
            <w:tcW w:type="dxa" w:w="289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恒定射频输入下做温度扫频并记录幅相差</w:t>
            </w:r>
          </w:p>
        </w:tc>
      </w:tr>
      <w:tr>
        <w:tc>
          <w:tcPr>
            <w:tcW w:type="dxa" w:w="2324"/>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一路失锁后所有空间检测瞬时爆发</w:t>
            </w:r>
          </w:p>
        </w:tc>
        <w:tc>
          <w:tcPr>
            <w:tcW w:type="dxa" w:w="306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周跳/模糊度重置未传播到上层</w:t>
            </w:r>
          </w:p>
        </w:tc>
        <w:tc>
          <w:tcPr>
            <w:tcW w:type="dxa" w:w="2891"/>
            <w:tcMar>
              <w:top w:w="80" w:type="dxa"/>
              <w:start w:w="100" w:type="dxa"/>
              <w:bottom w:w="80" w:type="dxa"/>
              <w:end w:w="100" w:type="dxa"/>
            </w:tcMar>
            <w:vAlign w:val="center"/>
          </w:tcPr>
          <w:p>
            <w:pPr>
              <w:widowControl/>
              <w:spacing w:line="276" w:lineRule="auto" w:before="0" w:after="0"/>
              <w:ind w:firstLine="0"/>
              <w:jc w:val="left"/>
            </w:pPr>
            <w:r>
              <w:rPr>
                <w:rFonts w:ascii="Times New Roman" w:hAnsi="Times New Roman" w:eastAsia="宋体" w:cs="Times New Roman"/>
                <w:sz w:val="21"/>
              </w:rPr>
              <w:t>人工触发单路重捕，检查 LLI 与算法失效保护</w:t>
            </w:r>
          </w:p>
        </w:tc>
      </w:tr>
    </w:tbl>
    <w:p/>
    <w:p>
      <w:pPr>
        <w:pStyle w:val="3"/>
        <w:keepNext/>
        <w:numPr>
          <w:numId w:val="0"/>
        </w:numPr>
      </w:pPr>
      <w:r>
        <w:t>4.3.11 工程实施优先级与小结</w:t>
      </w:r>
    </w:p>
    <w:p>
      <w:pPr>
        <w:widowControl/>
        <w:spacing w:line="360" w:lineRule="auto" w:before="0" w:after="0"/>
        <w:ind w:firstLine="420"/>
        <w:jc w:val="both"/>
      </w:pPr>
      <w:r>
        <w:rPr>
          <w:rFonts w:ascii="Times New Roman" w:hAnsi="Times New Roman" w:eastAsia="宋体" w:cs="Times New Roman"/>
          <w:sz w:val="24"/>
        </w:rPr>
        <w:t>从工程实施优先级看，多天线 GNSS 不应先从“选最优算法”开始，而应先建立通道可比性。建议按以下顺序推进：</w:t>
      </w:r>
    </w:p>
    <w:p>
      <w:pPr>
        <w:widowControl/>
        <w:spacing w:line="360" w:lineRule="auto" w:before="0" w:after="0"/>
        <w:ind w:firstLine="0"/>
        <w:jc w:val="both"/>
      </w:pPr>
      <w:r>
        <w:rPr>
          <w:rFonts w:ascii="Times New Roman" w:hAnsi="Times New Roman" w:eastAsia="宋体" w:cs="Times New Roman"/>
          <w:sz w:val="24"/>
        </w:rPr>
        <w:t>（1）P0：证明多通道同一时刻、同一频率参考和数据帧严格对齐，明确 RF/LO/ADC/DFE 的固定延迟和重置行为。</w:t>
      </w:r>
    </w:p>
    <w:p>
      <w:pPr>
        <w:widowControl/>
        <w:spacing w:line="360" w:lineRule="auto" w:before="0" w:after="0"/>
        <w:ind w:firstLine="0"/>
        <w:jc w:val="both"/>
      </w:pPr>
      <w:r>
        <w:rPr>
          <w:rFonts w:ascii="Times New Roman" w:hAnsi="Times New Roman" w:eastAsia="宋体" w:cs="Times New Roman"/>
          <w:sz w:val="24"/>
        </w:rPr>
        <w:t>（2）P1：建立跨通道幅度、固定相位和群时延标定方法，并验证温度、上电、重锁、AGC/模式切换后的重复性。</w:t>
      </w:r>
    </w:p>
    <w:p>
      <w:pPr>
        <w:widowControl/>
        <w:spacing w:line="360" w:lineRule="auto" w:before="0" w:after="0"/>
        <w:ind w:firstLine="0"/>
        <w:jc w:val="both"/>
      </w:pPr>
      <w:r>
        <w:rPr>
          <w:rFonts w:ascii="Times New Roman" w:hAnsi="Times New Roman" w:eastAsia="宋体" w:cs="Times New Roman"/>
          <w:sz w:val="24"/>
        </w:rPr>
        <w:t>（3）P2：建立整机天线方向相关模型，量化 PCO/PCV、互耦、方向图、极化和姿态误差对跨天线观测的影响。</w:t>
      </w:r>
    </w:p>
    <w:p>
      <w:pPr>
        <w:widowControl/>
        <w:spacing w:line="360" w:lineRule="auto" w:before="0" w:after="0"/>
        <w:ind w:firstLine="0"/>
        <w:jc w:val="both"/>
      </w:pPr>
      <w:r>
        <w:rPr>
          <w:rFonts w:ascii="Times New Roman" w:hAnsi="Times New Roman" w:eastAsia="宋体" w:cs="Times New Roman"/>
          <w:sz w:val="24"/>
        </w:rPr>
        <w:t>（4）P3：打通 Tracking/Measurement 的同历元观测接口，确保 carrier phase、Doppler、ADR、CN0、LLI 和状态信息具有统一定义。</w:t>
      </w:r>
    </w:p>
    <w:p>
      <w:pPr>
        <w:widowControl/>
        <w:spacing w:line="360" w:lineRule="auto" w:before="0" w:after="0"/>
        <w:ind w:firstLine="0"/>
        <w:jc w:val="both"/>
      </w:pPr>
      <w:r>
        <w:rPr>
          <w:rFonts w:ascii="Times New Roman" w:hAnsi="Times New Roman" w:eastAsia="宋体" w:cs="Times New Roman"/>
          <w:sz w:val="24"/>
        </w:rPr>
        <w:t>（5）P4：在上述误差预算可控后，再比较多径检测、盲零陷、MVDR、相干/非相干融合等具体算法的增益、复杂度和产品边界。</w:t>
      </w:r>
    </w:p>
    <w:p>
      <w:pPr>
        <w:widowControl/>
        <w:spacing w:line="360" w:lineRule="auto" w:before="0" w:after="0"/>
        <w:ind w:firstLine="420"/>
        <w:jc w:val="both"/>
      </w:pPr>
      <w:r>
        <w:rPr>
          <w:rFonts w:ascii="Times New Roman" w:hAnsi="Times New Roman" w:eastAsia="宋体" w:cs="Times New Roman"/>
          <w:sz w:val="24"/>
        </w:rPr>
        <w:t>总体而言，多天线 GNSS 的核心工程问题可以概括为“相对信息是否可信”。只要通道间相对时间、频率、相位和幅度关系能够稳定建立，算法选择具有较大自由度；反之，如果硬件状态、天线方向响应或测量参考时刻本身不稳定，任何依赖空间相位的算法都会把系统误差当作环境特征。因而，本阶段可行性研究的首要目标应是建立多天线观测量的可用性与误差预算，再在此基础上评估具体算法能够带来的实际增益。</w:t>
      </w:r>
    </w:p>
    <w:p>
      <w:pPr>
        <w:widowControl/>
        <w:spacing w:line="360" w:lineRule="auto" w:before="0" w:after="0"/>
        <w:ind w:firstLine="0"/>
        <w:jc w:val="both"/>
      </w:pPr>
      <w:r>
        <w:rPr>
          <w:rFonts w:ascii="Times New Roman" w:hAnsi="Times New Roman" w:eastAsia="宋体" w:cs="Times New Roman"/>
          <w:b/>
          <w:sz w:val="24"/>
        </w:rPr>
        <w:t>参考资料</w:t>
      </w:r>
    </w:p>
    <w:p>
      <w:pPr>
        <w:widowControl/>
        <w:spacing w:line="252" w:lineRule="auto" w:before="0" w:after="0"/>
        <w:ind w:firstLine="0" w:left="420"/>
        <w:jc w:val="left"/>
      </w:pPr>
      <w:r>
        <w:rPr>
          <w:rFonts w:ascii="Times New Roman" w:hAnsi="Times New Roman" w:eastAsia="宋体" w:cs="Times New Roman"/>
          <w:sz w:val="19"/>
        </w:rPr>
        <w:t>[1] Daneshmand S., Sokhandan N., Zaeri-Amirani M., Lachapelle G. Precise Calibration of a GNSS Antenna Array for Adaptive Beamforming Applications. Sensors, 2014, 14(6): 9669-9691.</w:t>
      </w:r>
    </w:p>
    <w:p>
      <w:pPr>
        <w:widowControl/>
        <w:spacing w:line="252" w:lineRule="auto" w:before="0" w:after="0"/>
        <w:ind w:firstLine="0" w:left="420"/>
        <w:jc w:val="left"/>
      </w:pPr>
      <w:r>
        <w:rPr>
          <w:rFonts w:ascii="Times New Roman" w:hAnsi="Times New Roman" w:eastAsia="宋体" w:cs="Times New Roman"/>
          <w:sz w:val="19"/>
        </w:rPr>
        <w:t>[2] Willi D., Meindl M., Xu H., Rothacher M. GNSS antenna phase center variation calibration for attitude determination on short baselines. NAVIGATION, 2018, 65(4): 643-654.</w:t>
      </w:r>
    </w:p>
    <w:p>
      <w:pPr>
        <w:widowControl/>
        <w:spacing w:line="252" w:lineRule="auto" w:before="0" w:after="0"/>
        <w:ind w:firstLine="0" w:left="420"/>
        <w:jc w:val="left"/>
      </w:pPr>
      <w:r>
        <w:rPr>
          <w:rFonts w:ascii="Times New Roman" w:hAnsi="Times New Roman" w:eastAsia="宋体" w:cs="Times New Roman"/>
          <w:sz w:val="19"/>
        </w:rPr>
        <w:t>[3] Marathe T., et al. Assessment of Measurement Distortions in GNSS Antenna Array Space-Time Processing. International Journal of Antennas and Propagation, 2016.</w:t>
      </w:r>
    </w:p>
    <w:p>
      <w:pPr>
        <w:widowControl/>
        <w:spacing w:line="252" w:lineRule="auto" w:before="0" w:after="0"/>
        <w:ind w:firstLine="0" w:left="420"/>
        <w:jc w:val="left"/>
      </w:pPr>
      <w:r>
        <w:rPr>
          <w:rFonts w:ascii="Times New Roman" w:hAnsi="Times New Roman" w:eastAsia="宋体" w:cs="Times New Roman"/>
          <w:sz w:val="19"/>
        </w:rPr>
        <w:t>[4] Konovaltsev A., Cuntz M., Meurer M. Novel Calibration of Adaptive GNSS Antenna. ION GNSS 2010.</w:t>
      </w:r>
    </w:p>
    <w:p>
      <w:pPr>
        <w:widowControl/>
        <w:spacing w:line="252" w:lineRule="auto" w:before="0" w:after="0"/>
        <w:ind w:firstLine="0" w:left="420"/>
        <w:jc w:val="left"/>
      </w:pPr>
      <w:r>
        <w:rPr>
          <w:rFonts w:ascii="Times New Roman" w:hAnsi="Times New Roman" w:eastAsia="宋体" w:cs="Times New Roman"/>
          <w:sz w:val="19"/>
        </w:rPr>
        <w:t>[5] Park K.-D., et al. Development of an antenna and multipath calibration system for Global Positioning System sites. Radio Science, 2004, 39.</w:t>
      </w:r>
    </w:p>
    <w:p>
      <w:pPr>
        <w:widowControl/>
        <w:spacing w:line="252" w:lineRule="auto" w:before="0" w:after="0"/>
        <w:ind w:firstLine="0" w:left="420"/>
        <w:jc w:val="left"/>
      </w:pPr>
      <w:r>
        <w:rPr>
          <w:rFonts w:ascii="Times New Roman" w:hAnsi="Times New Roman" w:eastAsia="宋体" w:cs="Times New Roman"/>
          <w:sz w:val="19"/>
        </w:rPr>
        <w:t>[6] European Space Agency. Characterization of Receivers: measurement calibration, measurement characterization, clock characterization and antenna calibration.</w:t>
      </w:r>
    </w:p>
    <w:p>
      <w:pPr>
        <w:widowControl/>
        <w:spacing w:line="252" w:lineRule="auto" w:before="0" w:after="0"/>
        <w:ind w:firstLine="0" w:left="420"/>
        <w:jc w:val="left"/>
      </w:pPr>
      <w:r>
        <w:rPr>
          <w:rFonts w:ascii="Times New Roman" w:hAnsi="Times New Roman" w:eastAsia="宋体" w:cs="Times New Roman"/>
          <w:sz w:val="19"/>
        </w:rPr>
        <w:t>[7] Li B., et al. High-Accuracy Attitude Determination Using Single-Difference Observables Based on Multi-Antenna GNSS Receiver with a Common Clock. Remote Sensing, 2021, 13, 3977.</w:t>
      </w:r>
    </w:p>
    <w:p>
      <w:r>
        <w:br w:type="page"/>
      </w:r>
    </w:p>
    <w:p>
      <w:r>
        <w:rPr>
          <w:b/>
        </w:rPr>
        <w:t>原文完整收录：5.2_MVDR波束形成算法_可行性报告章节.docx</w:t>
      </w:r>
    </w:p>
    <w:p>
      <w:r>
        <w:t>以下保留来源全文及原始表述。历史状态、理论示例和待验证内容请结合前部综合报告判读。</w:t>
      </w:r>
    </w:p>
    <w:p>
      <w:pPr>
        <w:pStyle w:val="2"/>
        <w:numPr>
          <w:numId w:val="0"/>
        </w:numPr>
      </w:pPr>
      <w:r>
        <w:rPr>
          <w:rFonts w:ascii="Times New Roman" w:hAnsi="Times New Roman" w:cs="Times New Roman" w:eastAsia="宋体"/>
          <w:b/>
          <w:i w:val="0"/>
          <w:sz w:val="30"/>
        </w:rPr>
        <w:t>5.2 MVDR波束形成算法</w:t>
      </w:r>
    </w:p>
    <w:p>
      <w:pPr>
        <w:spacing w:line="360" w:lineRule="auto" w:before="0" w:after="0"/>
        <w:jc w:val="both"/>
        <w:ind w:firstLineChars="200" w:firstLine="480"/>
      </w:pPr>
      <w:r>
        <w:rPr>
          <w:rFonts w:ascii="Times New Roman" w:hAnsi="Times New Roman" w:cs="Times New Roman" w:eastAsia="宋体"/>
          <w:b w:val="0"/>
          <w:i w:val="0"/>
          <w:sz w:val="24"/>
        </w:rPr>
        <w:t>最小方差无失真响应（Minimum Variance Distortionless Response，MVDR）波束形成是一类典型的自适应阵列处理方法。其核心思想是在保证目标卫星信号按照设定增益无失真通过的条件下，使阵列输出总功率最小，从而利用多天线接收信号之间的空间差异自适应抑制来自其他方向的干扰和相关噪声。对于GNSS接收场景，期望卫星信号通常位于热噪声底以下，而较强干扰会在多通道协方差矩阵中形成明显的空间相关结构，因此MVDR具备利用空间自由度抑制干扰的理论基础。</w:t>
      </w:r>
    </w:p>
    <w:p>
      <w:pPr>
        <w:spacing w:line="360" w:lineRule="auto" w:before="0" w:after="0"/>
        <w:jc w:val="both"/>
        <w:ind w:firstLineChars="200" w:firstLine="480"/>
      </w:pPr>
      <w:r>
        <w:rPr>
          <w:rFonts w:ascii="Times New Roman" w:hAnsi="Times New Roman" w:cs="Times New Roman" w:eastAsia="宋体"/>
          <w:b w:val="0"/>
          <w:i w:val="0"/>
          <w:sz w:val="24"/>
        </w:rPr>
        <w:t>与不显式约束目标方向的盲零陷算法相比，MVDR在权值求解过程中引入目标卫星导向矢量，可在干扰抑制的同时对目标卫星建立无失真约束，因此理论上具有更好的目标信号保持能力。但该优势建立在导向矢量较准确、多通道幅相关系稳定以及协方差矩阵估计可靠的基础上。对于手机等小型终端，还需要进一步考虑阵元间距较小、天线方向图差异、射频通道固定相位差与群时延、终端姿态变化以及多颗卫星入射方向不同等工程因素。</w:t>
      </w:r>
    </w:p>
    <w:p>
      <w:pPr>
        <w:pStyle w:val="3"/>
        <w:numPr>
          <w:numId w:val="0"/>
        </w:numPr>
      </w:pPr>
      <w:r>
        <w:rPr>
          <w:rFonts w:ascii="Times New Roman" w:hAnsi="Times New Roman" w:cs="Times New Roman" w:eastAsia="宋体"/>
          <w:b/>
          <w:i w:val="0"/>
          <w:sz w:val="28"/>
        </w:rPr>
        <w:t>5.2.1 基本原理</w:t>
      </w:r>
    </w:p>
    <w:p>
      <w:pPr>
        <w:spacing w:line="360" w:lineRule="auto" w:before="0" w:after="0"/>
        <w:jc w:val="both"/>
        <w:ind w:firstLineChars="200" w:firstLine="480"/>
      </w:pPr>
      <w:r>
        <w:rPr>
          <w:rFonts w:ascii="Times New Roman" w:hAnsi="Times New Roman" w:cs="Times New Roman" w:eastAsia="宋体"/>
          <w:b w:val="0"/>
          <w:i w:val="0"/>
          <w:sz w:val="24"/>
        </w:rPr>
        <w:t>设系统包含M个同步接收通道，在某一窄带等效模型下，第n个采样时刻的阵列输入向量可表示为目标卫星信号、K个干扰信号以及通道噪声的叠加：</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m:oMathParaPr>
                <m:jc m:val="center"/>
              </m:oMathParaPr>
              <m:oMath>
                <m:sSub>
                  <m:sSubPr/>
                  <m:e>
                    <m:r>
                      <m:t xml:space="preserve">x</m:t>
                    </m:r>
                  </m:e>
                  <m:sub>
                    <m:r>
                      <m:t xml:space="preserve">n</m:t>
                    </m:r>
                  </m:sub>
                </m:sSub>
                <m:r>
                  <m:t xml:space="preserve">=</m:t>
                </m:r>
                <m:sSub>
                  <m:sSubPr/>
                  <m:e>
                    <m:r>
                      <m:t xml:space="preserve">a</m:t>
                    </m:r>
                  </m:e>
                  <m:sub>
                    <m:r>
                      <m:t xml:space="preserve">s</m:t>
                    </m:r>
                  </m:sub>
                </m:sSub>
                <m:sSub>
                  <m:sSubPr/>
                  <m:e>
                    <m:r>
                      <m:t xml:space="preserve">s</m:t>
                    </m:r>
                  </m:e>
                  <m:sub>
                    <m:r>
                      <m:t xml:space="preserve">n</m:t>
                    </m:r>
                  </m:sub>
                </m:sSub>
                <m:r>
                  <m:t xml:space="preserve">+</m:t>
                </m:r>
                <m:nary>
                  <m:naryPr>
                    <m:chr m:val="∑"/>
                    <m:limLoc m:val="undOvr"/>
                  </m:naryPr>
                  <m:sub>
                    <m:r>
                      <m:t xml:space="preserve">k=1</m:t>
                    </m:r>
                  </m:sub>
                  <m:sup>
                    <m:r>
                      <m:t xml:space="preserve">K</m:t>
                    </m:r>
                  </m:sup>
                  <m:e>
                    <m:sSub>
                      <m:sSubPr/>
                      <m:e>
                        <m:r>
                          <m:t xml:space="preserve">a</m:t>
                        </m:r>
                      </m:e>
                      <m:sub>
                        <m:r>
                          <m:t xml:space="preserve">j,k</m:t>
                        </m:r>
                      </m:sub>
                    </m:sSub>
                    <m:sSub>
                      <m:sSubPr/>
                      <m:e>
                        <m:r>
                          <m:t xml:space="preserve">j</m:t>
                        </m:r>
                      </m:e>
                      <m:sub>
                        <m:r>
                          <m:t xml:space="preserve">k,n</m:t>
                        </m:r>
                      </m:sub>
                    </m:sSub>
                  </m:e>
                </m:nary>
                <m:r>
                  <m:t xml:space="preserve">+</m:t>
                </m:r>
                <m:sSub>
                  <m:sSubPr/>
                  <m:e>
                    <m:r>
                      <m:t xml:space="preserve">n</m:t>
                    </m:r>
                  </m:e>
                  <m:sub>
                    <m:r>
                      <m:t xml:space="preserve">n</m:t>
                    </m:r>
                  </m:sub>
                </m:sSub>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（5-1）</w:t>
            </w:r>
          </w:p>
        </w:tc>
      </w:tr>
    </w:tbl>
    <w:p>
      <w:pPr>
        <w:spacing w:line="360" w:lineRule="auto" w:before="0" w:after="0"/>
        <w:jc w:val="both"/>
        <w:ind w:firstLineChars="200" w:firstLine="480"/>
      </w:pPr>
      <w:r>
        <w:rPr>
          <w:rFonts w:ascii="Times New Roman" w:hAnsi="Times New Roman" w:cs="Times New Roman" w:eastAsia="宋体"/>
          <w:b w:val="0"/>
          <w:i w:val="0"/>
          <w:sz w:val="24"/>
        </w:rPr>
        <w:t>式（5-1）中的阵列观测向量由M路同步通道组成，其中包含目标卫星分量、各干扰源分量以及通道噪声。目标卫星导向矢量描述该卫星在不同天线通道上的相对幅度和相位响应，是MVDR区分“需要保留的目标信号”和“需要抑制的其他空间分量”的关键先验信息。</w:t>
      </w:r>
    </w:p>
    <w:p>
      <w:pPr>
        <w:spacing w:line="360" w:lineRule="auto" w:before="0" w:after="0"/>
        <w:jc w:val="both"/>
        <w:ind w:firstLineChars="200" w:firstLine="480"/>
      </w:pPr>
      <w:r>
        <w:rPr>
          <w:rFonts w:ascii="Times New Roman" w:hAnsi="Times New Roman" w:cs="Times New Roman" w:eastAsia="宋体"/>
          <w:b w:val="0"/>
          <w:i w:val="0"/>
          <w:sz w:val="24"/>
        </w:rPr>
        <w:t>阵列输入协方差矩阵可表示为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m:oMathParaPr>
                <m:jc m:val="center"/>
              </m:oMathParaPr>
              <m:oMath>
                <m:sSub>
                  <m:sSubPr/>
                  <m:e>
                    <m:r>
                      <m:t xml:space="preserve">R</m:t>
                    </m:r>
                  </m:e>
                  <m:sub>
                    <m:r>
                      <m:t xml:space="preserve">x</m:t>
                    </m:r>
                  </m:sub>
                </m:sSub>
                <m:r>
                  <m:t xml:space="preserve">=</m:t>
                </m:r>
                <m:r>
                  <m:t xml:space="preserve">E</m:t>
                </m:r>
                <m:r>
                  <m:t xml:space="preserve">{</m:t>
                </m:r>
                <m:r>
                  <m:t xml:space="preserve">x</m:t>
                </m:r>
                <m:sSup>
                  <m:sSupPr/>
                  <m:e>
                    <m:r>
                      <m:t xml:space="preserve">x</m:t>
                    </m:r>
                  </m:e>
                  <m:sup>
                    <m:r>
                      <m:t xml:space="preserve">H</m:t>
                    </m:r>
                  </m:sup>
                </m:sSup>
                <m:r>
                  <m:t xml:space="preserve">}</m:t>
                </m:r>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（5-2）</w:t>
            </w:r>
          </w:p>
        </w:tc>
      </w:tr>
    </w:tbl>
    <w:p>
      <w:pPr>
        <w:spacing w:line="360" w:lineRule="auto" w:before="0" w:after="0"/>
        <w:jc w:val="both"/>
        <w:ind w:firstLineChars="200" w:firstLine="480"/>
      </w:pPr>
      <w:r>
        <w:rPr>
          <w:rFonts w:ascii="Times New Roman" w:hAnsi="Times New Roman" w:cs="Times New Roman" w:eastAsia="宋体"/>
          <w:b w:val="0"/>
          <w:i w:val="0"/>
          <w:sz w:val="24"/>
        </w:rPr>
        <w:t>实际实现中通常采用有限长度数据进行样本协方差估计。设协方差更新窗口包含N个快拍，则可写为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m:oMathParaPr>
                <m:jc m:val="center"/>
              </m:oMathParaPr>
              <m:oMath>
                <m:sSub>
                  <m:sSubPr/>
                  <m:e>
                    <m:r>
                      <m:t xml:space="preserve">R̂</m:t>
                    </m:r>
                  </m:e>
                  <m:sub>
                    <m:r>
                      <m:t xml:space="preserve">x</m:t>
                    </m:r>
                  </m:sub>
                </m:sSub>
                <m:r>
                  <m:t xml:space="preserve">=</m:t>
                </m:r>
                <m:f>
                  <m:num>
                    <m:r>
                      <m:t xml:space="preserve">1</m:t>
                    </m:r>
                  </m:num>
                  <m:den>
                    <m:r>
                      <m:t xml:space="preserve">N</m:t>
                    </m:r>
                  </m:den>
                </m:f>
                <m:nary>
                  <m:naryPr>
                    <m:chr m:val="∑"/>
                    <m:limLoc m:val="undOvr"/>
                  </m:naryPr>
                  <m:sub>
                    <m:r>
                      <m:t xml:space="preserve">n=0</m:t>
                    </m:r>
                  </m:sub>
                  <m:sup>
                    <m:r>
                      <m:t xml:space="preserve">N-1</m:t>
                    </m:r>
                  </m:sup>
                  <m:e>
                    <m:sSub>
                      <m:sSubPr/>
                      <m:e>
                        <m:r>
                          <m:t xml:space="preserve">x</m:t>
                        </m:r>
                      </m:e>
                      <m:sub>
                        <m:r>
                          <m:t xml:space="preserve">n</m:t>
                        </m:r>
                      </m:sub>
                    </m:sSub>
                    <m:sSup>
                      <m:sSupPr/>
                      <m:e>
                        <m:sSub>
                          <m:sSubPr/>
                          <m:e>
                            <m:r>
                              <m:t xml:space="preserve">x</m:t>
                            </m:r>
                          </m:e>
                          <m:sub>
                            <m:r>
                              <m:t xml:space="preserve">n</m:t>
                            </m:r>
                          </m:sub>
                        </m:sSub>
                      </m:e>
                      <m:sup>
                        <m:r>
                          <m:t xml:space="preserve">H</m:t>
                        </m:r>
                      </m:sup>
                    </m:sSup>
                  </m:e>
                </m:nary>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（5-3）</w:t>
            </w:r>
          </w:p>
        </w:tc>
      </w:tr>
    </w:tbl>
    <w:p>
      <w:pPr>
        <w:spacing w:line="360" w:lineRule="auto" w:before="0" w:after="0"/>
        <w:jc w:val="both"/>
        <w:ind w:firstLineChars="200" w:firstLine="480"/>
      </w:pPr>
      <w:r>
        <w:rPr>
          <w:rFonts w:ascii="Times New Roman" w:hAnsi="Times New Roman" w:cs="Times New Roman" w:eastAsia="宋体"/>
          <w:b w:val="0"/>
          <w:i w:val="0"/>
          <w:sz w:val="24"/>
        </w:rPr>
        <w:t>对于前端原始采样，单颗GNSS信号通常明显低于噪声底，因此在存在较强干扰时，样本协方差矩阵主要由干扰和噪声决定。该特性使得协方差估计无需先准确恢复GNSS导航数据即可获得干扰空间统计特性，但同时要求多通道采样具有足够好的时间同步关系。</w:t>
      </w:r>
    </w:p>
    <w:p>
      <w:pPr>
        <w:spacing w:line="360" w:lineRule="auto" w:before="0" w:after="0"/>
        <w:jc w:val="both"/>
        <w:ind w:firstLineChars="200" w:firstLine="480"/>
      </w:pPr>
      <w:r>
        <w:rPr>
          <w:rFonts w:ascii="Times New Roman" w:hAnsi="Times New Roman" w:cs="Times New Roman" w:eastAsia="宋体"/>
          <w:b w:val="0"/>
          <w:i w:val="0"/>
          <w:sz w:val="24"/>
        </w:rPr>
        <w:t>MVDR的优化目标是在目标卫星方向保持单位响应，同时最小化阵列输出功率，可表示为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m:oMathParaPr>
                <m:jc m:val="center"/>
              </m:oMathParaPr>
              <m:oMath>
                <m:m>
                  <m:mPr/>
                  <m:mr>
                    <m:e>
                      <m:sSub>
                        <m:sSubPr/>
                        <m:e>
                          <m:r>
                            <m:t xml:space="preserve">min</m:t>
                          </m:r>
                        </m:e>
                        <m:sub>
                          <m:r>
                            <m:t xml:space="preserve">w</m:t>
                          </m:r>
                        </m:sub>
                      </m:sSub>
                      <m:sSup>
                        <m:sSupPr/>
                        <m:e>
                          <m:r>
                            <m:t xml:space="preserve">w</m:t>
                          </m:r>
                        </m:e>
                        <m:sup>
                          <m:r>
                            <m:t xml:space="preserve">H</m:t>
                          </m:r>
                        </m:sup>
                      </m:sSup>
                      <m:sSub>
                        <m:sSubPr/>
                        <m:e>
                          <m:r>
                            <m:t xml:space="preserve">R̂</m:t>
                          </m:r>
                        </m:e>
                        <m:sub>
                          <m:r>
                            <m:t xml:space="preserve">x</m:t>
                          </m:r>
                        </m:sub>
                      </m:sSub>
                      <m:r>
                        <m:t xml:space="preserve">w</m:t>
                      </m:r>
                    </m:e>
                  </m:mr>
                  <m:mr>
                    <m:e>
                      <m:r>
                        <m:t xml:space="preserve">s.t.  </m:t>
                      </m:r>
                      <m:sSup>
                        <m:sSupPr/>
                        <m:e>
                          <m:r>
                            <m:t xml:space="preserve">w</m:t>
                          </m:r>
                        </m:e>
                        <m:sup>
                          <m:r>
                            <m:t xml:space="preserve">H</m:t>
                          </m:r>
                        </m:sup>
                      </m:sSup>
                      <m:sSub>
                        <m:sSubPr/>
                        <m:e>
                          <m:r>
                            <m:t xml:space="preserve">a</m:t>
                          </m:r>
                        </m:e>
                        <m:sub>
                          <m:r>
                            <m:t xml:space="preserve">s</m:t>
                          </m:r>
                        </m:sub>
                      </m:sSub>
                      <m:r>
                        <m:t xml:space="preserve">=1</m:t>
                      </m:r>
                    </m:e>
                  </m:mr>
                </m:m>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（5-4）</w:t>
            </w:r>
          </w:p>
        </w:tc>
      </w:tr>
    </w:tbl>
    <w:p>
      <w:pPr>
        <w:spacing w:line="360" w:lineRule="auto" w:before="0" w:after="0"/>
        <w:jc w:val="both"/>
        <w:ind w:firstLineChars="200" w:firstLine="480"/>
      </w:pPr>
      <w:r>
        <w:rPr>
          <w:rFonts w:ascii="Times New Roman" w:hAnsi="Times New Roman" w:cs="Times New Roman" w:eastAsia="宋体"/>
          <w:b w:val="0"/>
          <w:i w:val="0"/>
          <w:sz w:val="24"/>
        </w:rPr>
        <w:t>在协方差矩阵可逆的条件下，式（5-4）的闭式解为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m:oMathParaPr>
                <m:jc m:val="center"/>
              </m:oMathParaPr>
              <m:oMath>
                <m:sSub>
                  <m:sSubPr/>
                  <m:e>
                    <m:r>
                      <m:t xml:space="preserve">w</m:t>
                    </m:r>
                  </m:e>
                  <m:sub>
                    <m:r>
                      <m:t xml:space="preserve">MVDR</m:t>
                    </m:r>
                  </m:sub>
                </m:sSub>
                <m:r>
                  <m:t xml:space="preserve">=</m:t>
                </m:r>
                <m:f>
                  <m:num>
                    <m:sSup>
                      <m:sSupPr/>
                      <m:e>
                        <m:sSub>
                          <m:sSubPr/>
                          <m:e>
                            <m:r>
                              <m:t xml:space="preserve">R̂</m:t>
                            </m:r>
                          </m:e>
                          <m:sub>
                            <m:r>
                              <m:t xml:space="preserve">x</m:t>
                            </m:r>
                          </m:sub>
                        </m:sSub>
                      </m:e>
                      <m:sup>
                        <m:r>
                          <m:t xml:space="preserve">−1</m:t>
                        </m:r>
                      </m:sup>
                    </m:sSup>
                    <m:sSub>
                      <m:sSubPr/>
                      <m:e>
                        <m:r>
                          <m:t xml:space="preserve">a</m:t>
                        </m:r>
                      </m:e>
                      <m:sub>
                        <m:r>
                          <m:t xml:space="preserve">s</m:t>
                        </m:r>
                      </m:sub>
                    </m:sSub>
                  </m:num>
                  <m:den>
                    <m:sSup>
                      <m:sSupPr/>
                      <m:e>
                        <m:sSub>
                          <m:sSubPr/>
                          <m:e>
                            <m:r>
                              <m:t xml:space="preserve">a</m:t>
                            </m:r>
                          </m:e>
                          <m:sub>
                            <m:r>
                              <m:t xml:space="preserve">s</m:t>
                            </m:r>
                          </m:sub>
                        </m:sSub>
                      </m:e>
                      <m:sup>
                        <m:r>
                          <m:t xml:space="preserve">H</m:t>
                        </m:r>
                      </m:sup>
                    </m:sSup>
                    <m:sSup>
                      <m:sSupPr/>
                      <m:e>
                        <m:sSub>
                          <m:sSubPr/>
                          <m:e>
                            <m:r>
                              <m:t xml:space="preserve">R̂</m:t>
                            </m:r>
                          </m:e>
                          <m:sub>
                            <m:r>
                              <m:t xml:space="preserve">x</m:t>
                            </m:r>
                          </m:sub>
                        </m:sSub>
                      </m:e>
                      <m:sup>
                        <m:r>
                          <m:t xml:space="preserve">−1</m:t>
                        </m:r>
                      </m:sup>
                    </m:sSup>
                    <m:sSub>
                      <m:sSubPr/>
                      <m:e>
                        <m:r>
                          <m:t xml:space="preserve">a</m:t>
                        </m:r>
                      </m:e>
                      <m:sub>
                        <m:r>
                          <m:t xml:space="preserve">s</m:t>
                        </m:r>
                      </m:sub>
                    </m:sSub>
                  </m:den>
                </m:f>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（5-5）</w:t>
            </w:r>
          </w:p>
        </w:tc>
      </w:tr>
    </w:tbl>
    <w:p>
      <w:pPr>
        <w:spacing w:line="360" w:lineRule="auto" w:before="0" w:after="0"/>
        <w:jc w:val="both"/>
        <w:ind w:firstLineChars="200" w:firstLine="480"/>
      </w:pPr>
      <w:r>
        <w:rPr>
          <w:rFonts w:ascii="Times New Roman" w:hAnsi="Times New Roman" w:cs="Times New Roman" w:eastAsia="宋体"/>
          <w:b w:val="0"/>
          <w:i w:val="0"/>
          <w:sz w:val="24"/>
        </w:rPr>
        <w:t>由式（5-5）可知，权值由两部分共同决定：协方差矩阵用于描述当前干扰和噪声的空间分布，目标导向矢量用于规定无失真约束方向。权值作用于多通道输入后，阵列输出为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m:oMathParaPr>
                <m:jc m:val="center"/>
              </m:oMathParaPr>
              <m:oMath>
                <m:sSub>
                  <m:sSubPr/>
                  <m:e>
                    <m:r>
                      <m:t xml:space="preserve">y</m:t>
                    </m:r>
                  </m:e>
                  <m:sub>
                    <m:r>
                      <m:t xml:space="preserve">n</m:t>
                    </m:r>
                  </m:sub>
                </m:sSub>
                <m:r>
                  <m:t xml:space="preserve">=</m:t>
                </m:r>
                <m:sSup>
                  <m:sSupPr/>
                  <m:e>
                    <m:r>
                      <m:t xml:space="preserve">w</m:t>
                    </m:r>
                  </m:e>
                  <m:sup>
                    <m:r>
                      <m:t xml:space="preserve">H</m:t>
                    </m:r>
                  </m:sup>
                </m:sSup>
                <m:sSub>
                  <m:sSubPr/>
                  <m:e>
                    <m:r>
                      <m:t xml:space="preserve">x</m:t>
                    </m:r>
                  </m:e>
                  <m:sub>
                    <m:r>
                      <m:t xml:space="preserve">n</m:t>
                    </m:r>
                  </m:sub>
                </m:sSub>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（5-6）</w:t>
            </w:r>
          </w:p>
        </w:tc>
      </w:tr>
    </w:tbl>
    <w:p>
      <w:pPr>
        <w:spacing w:line="360" w:lineRule="auto" w:before="0" w:after="0"/>
        <w:jc w:val="both"/>
        <w:ind w:firstLineChars="200" w:firstLine="480"/>
      </w:pPr>
      <w:r>
        <w:rPr>
          <w:rFonts w:ascii="Times New Roman" w:hAnsi="Times New Roman" w:cs="Times New Roman" w:eastAsia="宋体"/>
          <w:b w:val="0"/>
          <w:i w:val="0"/>
          <w:sz w:val="24"/>
        </w:rPr>
        <w:t>当不存在明显干扰且各通道噪声近似独立同分布时，协方差矩阵趋近于单位阵的比例形式，此时MVDR权值退化为针对目标卫星导向矢量的常规相干合并。</w:t>
      </w:r>
    </w:p>
    <w:p>
      <w:pPr>
        <w:spacing w:line="360" w:lineRule="auto" w:before="0" w:after="0"/>
        <w:jc w:val="both"/>
        <w:ind w:firstLineChars="200" w:firstLine="480"/>
      </w:pPr>
      <w:r>
        <w:rPr>
          <w:rFonts w:ascii="Times New Roman" w:hAnsi="Times New Roman" w:cs="Times New Roman" w:eastAsia="宋体"/>
          <w:b w:val="0"/>
          <w:i w:val="0"/>
          <w:sz w:val="24"/>
        </w:rPr>
        <w:t>当存在空间相关的强干扰时，权值会在满足目标卫星约束的同时，自适应调整各通道幅相关系，在干扰方向形成零陷。因此，MVDR兼具目标信号相干保持与空间干扰抑制能力。</w:t>
      </w:r>
    </w:p>
    <w:p>
      <w:pPr>
        <w:spacing w:line="360" w:lineRule="auto" w:before="0" w:after="0"/>
        <w:jc w:val="both"/>
        <w:ind w:firstLineChars="200" w:firstLine="480"/>
      </w:pPr>
      <w:r>
        <w:rPr>
          <w:rFonts w:ascii="Times New Roman" w:hAnsi="Times New Roman" w:cs="Times New Roman" w:eastAsia="宋体"/>
          <w:b w:val="0"/>
          <w:i w:val="0"/>
          <w:sz w:val="24"/>
        </w:rPr>
        <w:t>需要注意的是，GNSS接收机通常同时跟踪多颗卫星，而不同卫星具有不同的入射方向和导向矢量。单组MVDR权值只能对指定导向矢量施加严格的无失真约束，因此若在ACQ/TRK之前直接使用一组固定权值形成单路输出，该权值不可能同时对所有卫星均保持最优。工程实现时需要结合处理位置决定采用逐星权值、多个并行波束，或通过LCMV等多约束方法同时保护多个方向。对于资源受限的消费级终端，逐星相关器输出级处理或“前级盲抑制、上星后逐星MVDR”的分阶段路线更具研究价值。</w:t>
      </w:r>
    </w:p>
    <w:p>
      <w:pPr>
        <w:pStyle w:val="3"/>
        <w:numPr>
          <w:numId w:val="0"/>
        </w:numPr>
      </w:pPr>
      <w:r>
        <w:rPr>
          <w:rFonts w:ascii="Times New Roman" w:hAnsi="Times New Roman" w:cs="Times New Roman" w:eastAsia="宋体"/>
          <w:b/>
          <w:i w:val="0"/>
          <w:sz w:val="28"/>
        </w:rPr>
        <w:t>5.2.2 导向矢量获取</w:t>
      </w:r>
    </w:p>
    <w:p>
      <w:pPr>
        <w:spacing w:line="360" w:lineRule="auto" w:before="0" w:after="0"/>
        <w:jc w:val="both"/>
        <w:ind w:firstLineChars="200" w:firstLine="480"/>
      </w:pPr>
      <w:r>
        <w:rPr>
          <w:rFonts w:ascii="Times New Roman" w:hAnsi="Times New Roman" w:cs="Times New Roman" w:eastAsia="宋体"/>
          <w:b w:val="0"/>
          <w:i w:val="0"/>
          <w:sz w:val="24"/>
        </w:rPr>
        <w:t>导向矢量获取是MVDR在GNSS场景中能否实际落地的关键环节。理想阵列模型中，导向矢量通常由阵元几何位置和信号入射方向直接计算，但在真实终端中，各通道响应不仅包含自由空间传播造成的几何相位差，还叠加天线方向图、天线相位中心、射频通道固定相位差、群时延以及幅度不一致等因素。因此，实际使用的导向矢量应尽可能反映“卫星信号从天线到当前处理节点”的完整相对通道响应，而不能仅由理想阵列几何关系代替。</w:t>
      </w:r>
    </w:p>
    <w:p>
      <w:pPr>
        <w:spacing w:line="360" w:lineRule="auto" w:before="0" w:after="0"/>
        <w:jc w:val="both"/>
        <w:ind w:firstLineChars="200" w:firstLine="480"/>
      </w:pPr>
      <w:r>
        <w:rPr>
          <w:rFonts w:ascii="Times New Roman" w:hAnsi="Times New Roman" w:cs="Times New Roman" w:eastAsia="宋体"/>
          <w:b w:val="0"/>
          <w:i w:val="0"/>
          <w:sz w:val="24"/>
        </w:rPr>
        <w:t>若以第1路天线作为参考，理想远场条件下第m路天线相对于参考点的传播时延可近似表示为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m:oMathParaPr>
                <m:jc m:val="center"/>
              </m:oMathParaPr>
              <m:oMath>
                <m:sSub>
                  <m:sSubPr/>
                  <m:e>
                    <m:r>
                      <m:t xml:space="preserve">τ</m:t>
                    </m:r>
                  </m:e>
                  <m:sub>
                    <m:r>
                      <m:t xml:space="preserve">m</m:t>
                    </m:r>
                  </m:sub>
                </m:sSub>
                <m:r>
                  <m:t xml:space="preserve">=</m:t>
                </m:r>
                <m:f>
                  <m:num>
                    <m:sSup>
                      <m:sSupPr/>
                      <m:e>
                        <m:sSub>
                          <m:sSubPr/>
                          <m:e>
                            <m:r>
                              <m:t xml:space="preserve">d</m:t>
                            </m:r>
                          </m:e>
                          <m:sub>
                            <m:r>
                              <m:t xml:space="preserve">m</m:t>
                            </m:r>
                          </m:sub>
                        </m:sSub>
                      </m:e>
                      <m:sup>
                        <m:r>
                          <m:t xml:space="preserve">T</m:t>
                        </m:r>
                      </m:sup>
                    </m:sSup>
                    <m:sSub>
                      <m:sSubPr/>
                      <m:e>
                        <m:r>
                          <m:t xml:space="preserve">u</m:t>
                        </m:r>
                      </m:e>
                      <m:sub>
                        <m:r>
                          <m:t xml:space="preserve">s</m:t>
                        </m:r>
                      </m:sub>
                    </m:sSub>
                  </m:num>
                  <m:den>
                    <m:r>
                      <m:t xml:space="preserve">c</m:t>
                    </m:r>
                  </m:den>
                </m:f>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（5-7）</w:t>
            </w:r>
          </w:p>
        </w:tc>
      </w:tr>
    </w:tbl>
    <w:p>
      <w:pPr>
        <w:spacing w:line="360" w:lineRule="auto" w:before="0" w:after="0"/>
        <w:jc w:val="both"/>
        <w:ind w:firstLineChars="200" w:firstLine="480"/>
      </w:pPr>
      <w:r>
        <w:rPr>
          <w:rFonts w:ascii="Times New Roman" w:hAnsi="Times New Roman" w:cs="Times New Roman" w:eastAsia="宋体"/>
          <w:b w:val="0"/>
          <w:i w:val="0"/>
          <w:sz w:val="24"/>
        </w:rPr>
        <w:t>式（5-7）中，分子由第m个天线相对于参考天线的基线向量与目标卫星单位入射方向向量的内积构成，c为光速。在考虑通道幅度响应后，目标卫星的理想导向矢量可写为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m:oMathParaPr>
                <m:jc m:val="center"/>
              </m:oMathParaPr>
              <m:oMath>
                <m:m>
                  <m:mPr/>
                  <m:mr>
                    <m:e>
                      <m:sSub>
                        <m:sSubPr/>
                        <m:e>
                          <m:r>
                            <m:t xml:space="preserve">a</m:t>
                          </m:r>
                        </m:e>
                        <m:sub>
                          <m:r>
                            <m:t xml:space="preserve">s</m:t>
                          </m:r>
                        </m:sub>
                      </m:sSub>
                      <m:r>
                        <m:t xml:space="preserve">=</m:t>
                      </m:r>
                      <m:sSup>
                        <m:sSupPr/>
                        <m:e>
                          <m:d>
                            <m:dPr>
                              <m:begChr m:val="["/>
                              <m:endChr m:val="]"/>
                            </m:dPr>
                            <m:e>
                              <m:sSub>
                                <m:sSubPr/>
                                <m:e>
                                  <m:r>
                                    <m:t xml:space="preserve">a</m:t>
                                  </m:r>
                                </m:e>
                                <m:sub>
                                  <m:r>
                                    <m:t xml:space="preserve">1</m:t>
                                  </m:r>
                                </m:sub>
                              </m:sSub>
                              <m:r>
                                <m:t xml:space="preserve">，</m:t>
                              </m:r>
                              <m:sSub>
                                <m:sSubPr/>
                                <m:e>
                                  <m:r>
                                    <m:t xml:space="preserve">a</m:t>
                                  </m:r>
                                </m:e>
                                <m:sub>
                                  <m:r>
                                    <m:t xml:space="preserve">2</m:t>
                                  </m:r>
                                </m:sub>
                              </m:sSub>
                              <m:r>
                                <m:t xml:space="preserve">，…，</m:t>
                              </m:r>
                              <m:sSub>
                                <m:sSubPr/>
                                <m:e>
                                  <m:r>
                                    <m:t xml:space="preserve">a</m:t>
                                  </m:r>
                                </m:e>
                                <m:sub>
                                  <m:r>
                                    <m:t xml:space="preserve">M</m:t>
                                  </m:r>
                                </m:sub>
                              </m:sSub>
                            </m:e>
                          </m:d>
                        </m:e>
                        <m:sup>
                          <m:r>
                            <m:t xml:space="preserve">T</m:t>
                          </m:r>
                        </m:sup>
                      </m:sSup>
                    </m:e>
                  </m:mr>
                  <m:mr>
                    <m:e>
                      <m:sSub>
                        <m:sSubPr/>
                        <m:e>
                          <m:r>
                            <m:t xml:space="preserve">a</m:t>
                          </m:r>
                        </m:e>
                        <m:sub>
                          <m:r>
                            <m:t xml:space="preserve">m</m:t>
                          </m:r>
                        </m:sub>
                      </m:sSub>
                      <m:r>
                        <m:t xml:space="preserve">=</m:t>
                      </m:r>
                      <m:sSub>
                        <m:sSubPr/>
                        <m:e>
                          <m:r>
                            <m:t xml:space="preserve">g</m:t>
                          </m:r>
                        </m:e>
                        <m:sub>
                          <m:r>
                            <m:t xml:space="preserve">m</m:t>
                          </m:r>
                        </m:sub>
                      </m:sSub>
                      <m:sSup>
                        <m:sSupPr/>
                        <m:e>
                          <m:r>
                            <m:t xml:space="preserve">e</m:t>
                          </m:r>
                        </m:e>
                        <m:sup>
                          <m:r>
                            <m:t xml:space="preserve">−j2π</m:t>
                          </m:r>
                          <m:sSub>
                            <m:sSubPr/>
                            <m:e>
                              <m:r>
                                <m:t xml:space="preserve">f</m:t>
                              </m:r>
                            </m:e>
                            <m:sub>
                              <m:r>
                                <m:t xml:space="preserve">c</m:t>
                              </m:r>
                            </m:sub>
                          </m:sSub>
                          <m:sSub>
                            <m:sSubPr/>
                            <m:e>
                              <m:r>
                                <m:t xml:space="preserve">τ</m:t>
                              </m:r>
                            </m:e>
                            <m:sub>
                              <m:r>
                                <m:t xml:space="preserve">m</m:t>
                              </m:r>
                            </m:sub>
                          </m:sSub>
                        </m:sup>
                      </m:sSup>
                    </m:e>
                  </m:mr>
                </m:m>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（5-8）</w:t>
            </w:r>
          </w:p>
        </w:tc>
      </w:tr>
    </w:tbl>
    <w:p>
      <w:pPr>
        <w:spacing w:line="360" w:lineRule="auto" w:before="0" w:after="0"/>
        <w:jc w:val="both"/>
        <w:ind w:firstLineChars="200" w:firstLine="480"/>
      </w:pPr>
      <w:r>
        <w:rPr>
          <w:rFonts w:ascii="Times New Roman" w:hAnsi="Times New Roman" w:cs="Times New Roman" w:eastAsia="宋体"/>
          <w:b w:val="0"/>
          <w:i w:val="0"/>
          <w:sz w:val="24"/>
        </w:rPr>
        <w:t>其中，第二行给出了第m路通道响应的组成，各通道系数表示相应天线对目标卫星方向的等效幅度响应，指数项描述载波频率与相对传播时延共同形成的相位响应。对于手机终端，天线基线相对于机体坐标系通常可以通过结构设计确定，但要利用式（5-8）实时生成导向矢量，还需要获得终端姿态，将卫星在当地坐标系中的方位和高度信息转换至机体坐标系。此外，天线方向图和射频固定相位差也需要通过标定或在线估计进行修正。</w:t>
      </w:r>
    </w:p>
    <w:p>
      <w:pPr>
        <w:spacing w:line="360" w:lineRule="auto" w:before="0" w:after="0"/>
        <w:jc w:val="both"/>
        <w:ind w:firstLineChars="200" w:firstLine="480"/>
      </w:pPr>
      <w:r>
        <w:rPr>
          <w:rFonts w:ascii="Times New Roman" w:hAnsi="Times New Roman" w:cs="Times New Roman" w:eastAsia="宋体"/>
          <w:b w:val="0"/>
          <w:i w:val="0"/>
          <w:sz w:val="24"/>
        </w:rPr>
        <w:t>除几何计算外，还可以利用跟踪环路输出直接估计不同通道对同一颗卫星的相对复响应。设第m路和参考通道在同一历元获得复相关器输出，则相对载波相位可由两路复相关结果共轭乘积的相角得到，并进一步扣除对应通道的固定相位标定量：</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m:oMathParaPr>
                <m:jc m:val="center"/>
              </m:oMathParaPr>
              <m:oMath>
                <m:sSub>
                  <m:sSubPr/>
                  <m:e>
                    <m:r>
                      <m:t xml:space="preserve">Δφ</m:t>
                    </m:r>
                  </m:e>
                  <m:sub>
                    <m:r>
                      <m:t xml:space="preserve">m</m:t>
                    </m:r>
                  </m:sub>
                </m:sSub>
                <m:r>
                  <m:t xml:space="preserve">=</m:t>
                </m:r>
                <m:r>
                  <m:t xml:space="preserve">arg</m:t>
                </m:r>
                <m:r>
                  <m:t xml:space="preserve">(</m:t>
                </m:r>
                <m:sSub>
                  <m:sSubPr/>
                  <m:e>
                    <m:r>
                      <m:t xml:space="preserve">Z</m:t>
                    </m:r>
                  </m:e>
                  <m:sub>
                    <m:r>
                      <m:t xml:space="preserve">m</m:t>
                    </m:r>
                  </m:sub>
                </m:sSub>
                <m:sSup>
                  <m:sSupPr/>
                  <m:e>
                    <m:sSub>
                      <m:sSubPr/>
                      <m:e>
                        <m:r>
                          <m:t xml:space="preserve">Z</m:t>
                        </m:r>
                      </m:e>
                      <m:sub>
                        <m:r>
                          <m:t xml:space="preserve">1</m:t>
                        </m:r>
                      </m:sub>
                    </m:sSub>
                  </m:e>
                  <m:sup>
                    <m:r>
                      <m:t xml:space="preserve">*</m:t>
                    </m:r>
                  </m:sup>
                </m:sSup>
                <m:r>
                  <m:t xml:space="preserve">)</m:t>
                </m:r>
                <m:r>
                  <m:t xml:space="preserve">−</m:t>
                </m:r>
                <m:sSub>
                  <m:sSubPr/>
                  <m:e>
                    <m:r>
                      <m:t xml:space="preserve">φ</m:t>
                    </m:r>
                  </m:e>
                  <m:sub>
                    <m:r>
                      <m:t xml:space="preserve">cal,m</m:t>
                    </m:r>
                  </m:sub>
                </m:sSub>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（5-9）</w:t>
            </w:r>
          </w:p>
        </w:tc>
      </w:tr>
    </w:tbl>
    <w:p>
      <w:pPr>
        <w:spacing w:line="360" w:lineRule="auto" w:before="0" w:after="0"/>
        <w:jc w:val="both"/>
        <w:ind w:firstLineChars="200" w:firstLine="480"/>
      </w:pPr>
      <w:r>
        <w:rPr>
          <w:rFonts w:ascii="Times New Roman" w:hAnsi="Times New Roman" w:cs="Times New Roman" w:eastAsia="宋体"/>
          <w:b w:val="0"/>
          <w:i w:val="0"/>
          <w:sz w:val="24"/>
        </w:rPr>
        <w:t>在获得各通道相对于第1路的幅度比例和载波相位差后，可先形成各通道相对复响应，再构造以第1路为参考的跟踪估计导向矢量：</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m:oMathParaPr>
                <m:jc m:val="center"/>
              </m:oMathParaPr>
              <m:oMath>
                <m:m>
                  <m:mPr/>
                  <m:mr>
                    <m:e>
                      <m:sSub>
                        <m:sSubPr/>
                        <m:e>
                          <m:r>
                            <m:t xml:space="preserve">â</m:t>
                          </m:r>
                        </m:e>
                        <m:sub>
                          <m:r>
                            <m:t xml:space="preserve">s</m:t>
                          </m:r>
                        </m:sub>
                      </m:sSub>
                      <m:r>
                        <m:t xml:space="preserve">=</m:t>
                      </m:r>
                      <m:sSup>
                        <m:sSupPr/>
                        <m:e>
                          <m:d>
                            <m:dPr>
                              <m:begChr m:val="["/>
                              <m:endChr m:val="]"/>
                            </m:dPr>
                            <m:e>
                              <m:r>
                                <m:t xml:space="preserve">1，</m:t>
                              </m:r>
                              <m:sSub>
                                <m:sSubPr/>
                                <m:e>
                                  <m:r>
                                    <m:t xml:space="preserve">ρ</m:t>
                                  </m:r>
                                </m:e>
                                <m:sub>
                                  <m:r>
                                    <m:t xml:space="preserve">2</m:t>
                                  </m:r>
                                </m:sub>
                              </m:sSub>
                              <m:r>
                                <m:t xml:space="preserve">，…，</m:t>
                              </m:r>
                              <m:sSub>
                                <m:sSubPr/>
                                <m:e>
                                  <m:r>
                                    <m:t xml:space="preserve">ρ</m:t>
                                  </m:r>
                                </m:e>
                                <m:sub>
                                  <m:r>
                                    <m:t xml:space="preserve">M</m:t>
                                  </m:r>
                                </m:sub>
                              </m:sSub>
                            </m:e>
                          </m:d>
                        </m:e>
                        <m:sup>
                          <m:r>
                            <m:t xml:space="preserve">T</m:t>
                          </m:r>
                        </m:sup>
                      </m:sSup>
                    </m:e>
                  </m:mr>
                  <m:mr>
                    <m:e>
                      <m:sSub>
                        <m:sSubPr/>
                        <m:e>
                          <m:r>
                            <m:t xml:space="preserve">ρ</m:t>
                          </m:r>
                        </m:e>
                        <m:sub>
                          <m:r>
                            <m:t xml:space="preserve">m</m:t>
                          </m:r>
                        </m:sub>
                      </m:sSub>
                      <m:r>
                        <m:t xml:space="preserve">=</m:t>
                      </m:r>
                      <m:sSub>
                        <m:sSubPr/>
                        <m:e>
                          <m:r>
                            <m:t xml:space="preserve">α</m:t>
                          </m:r>
                        </m:e>
                        <m:sub>
                          <m:r>
                            <m:t xml:space="preserve">m</m:t>
                          </m:r>
                        </m:sub>
                      </m:sSub>
                      <m:sSup>
                        <m:sSupPr/>
                        <m:e>
                          <m:r>
                            <m:t xml:space="preserve">e</m:t>
                          </m:r>
                        </m:e>
                        <m:sup>
                          <m:r>
                            <m:t xml:space="preserve">j</m:t>
                          </m:r>
                          <m:sSub>
                            <m:sSubPr/>
                            <m:e>
                              <m:r>
                                <m:t xml:space="preserve">Δφ</m:t>
                              </m:r>
                            </m:e>
                            <m:sub>
                              <m:r>
                                <m:t xml:space="preserve">m</m:t>
                              </m:r>
                            </m:sub>
                          </m:sSub>
                        </m:sup>
                      </m:sSup>
                    </m:e>
                  </m:mr>
                </m:m>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（5-10）</w:t>
            </w:r>
          </w:p>
        </w:tc>
      </w:tr>
    </w:tbl>
    <w:p>
      <w:pPr>
        <w:spacing w:line="360" w:lineRule="auto" w:before="0" w:after="0"/>
        <w:jc w:val="both"/>
        <w:ind w:firstLineChars="200" w:firstLine="480"/>
      </w:pPr>
      <w:r>
        <w:rPr>
          <w:rFonts w:ascii="Times New Roman" w:hAnsi="Times New Roman" w:cs="Times New Roman" w:eastAsia="宋体"/>
          <w:b w:val="0"/>
          <w:i w:val="0"/>
          <w:sz w:val="24"/>
        </w:rPr>
        <w:t>跟踪估计方式无需显式知道卫星相对于手机机体的精确入射方向，可以自然包含天线、射频链路以及部分传播环境造成的实际幅相响应，因此对于终端阵列较不规则、难以建立理想阵列流形模型的场景具有较强吸引力。但该方法依赖卫星已经稳定捕获和跟踪，在强干扰导致接收机无法上星时无法直接提供初始导向矢量；同时，多径会改变各天线相关器输出的复相位，使估计结果偏离直达波的真实空间响应。</w:t>
      </w:r>
    </w:p>
    <w:p>
      <w:pPr>
        <w:spacing w:line="360" w:lineRule="auto" w:before="0" w:after="0"/>
        <w:jc w:val="both"/>
        <w:ind w:firstLineChars="200" w:firstLine="480"/>
      </w:pPr>
      <w:r>
        <w:rPr>
          <w:rFonts w:ascii="Times New Roman" w:hAnsi="Times New Roman" w:cs="Times New Roman" w:eastAsia="宋体"/>
          <w:b w:val="0"/>
          <w:i w:val="0"/>
          <w:sz w:val="24"/>
        </w:rPr>
        <w:t>综合可实现性，可将导向矢量获取分为几何模型法、跟踪估计法和混合估计法三类，其特点如表5-1所示。几何模型法适合提供初始值或作为合理性约束，跟踪估计法更贴合实际接收链路，混合方式则可利用几何预测提供先验，并通过跟踪结果持续修正通道幅相误差。对于当前可行性阶段，建议优先验证跟踪估计与混合估计两种路线。</w:t>
      </w:r>
    </w:p>
    <w:p>
      <w:pPr>
        <w:pStyle w:val="表题"/>
      </w:pPr>
      <w:r>
        <w:rPr>
          <w:rFonts w:ascii="Times New Roman" w:hAnsi="Times New Roman" w:cs="Times New Roman" w:eastAsia="宋体"/>
          <w:b w:val="0"/>
          <w:i w:val="0"/>
          <w:sz w:val="21"/>
        </w:rPr>
        <w:t>表 5-1 MVDR导向矢量获取方式对比</w:t>
      </w:r>
    </w:p>
    <w:tbl>
      <w:tblPr>
        <w:tblW w:type="auto" w:w="0"/>
        <w:jc w:val="center"/>
        <w:tblLayout w:type="autofit"/>
        <w:tblLook w:firstColumn="1" w:firstRow="1" w:lastColumn="0" w:lastRow="0" w:noHBand="0" w:noVBand="1" w:val="04A0"/>
      </w:tblPr>
      <w:tblGrid>
        <w:gridCol w:w="2197"/>
        <w:gridCol w:w="2197"/>
        <w:gridCol w:w="2197"/>
        <w:gridCol w:w="2197"/>
      </w:tblGrid>
      <w:tr>
        <w:trPr>
          <w:tblHeader w:val="true"/>
        </w:trPr>
        <w:tc>
          <w:tcPr>
            <w:tcW w:type="dxa" w:w="2197"/>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获取方式</w:t>
            </w:r>
          </w:p>
        </w:tc>
        <w:tc>
          <w:tcPr>
            <w:tcW w:type="dxa" w:w="2197"/>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所需信息</w:t>
            </w:r>
          </w:p>
        </w:tc>
        <w:tc>
          <w:tcPr>
            <w:tcW w:type="dxa" w:w="2197"/>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主要优势</w:t>
            </w:r>
          </w:p>
        </w:tc>
        <w:tc>
          <w:tcPr>
            <w:tcW w:type="dxa" w:w="2197"/>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主要限制</w:t>
            </w:r>
          </w:p>
        </w:tc>
      </w:tr>
      <w:tr>
        <w:tc>
          <w:tcPr>
            <w:tcW w:type="dxa" w:w="2197"/>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几何模型法</w:t>
            </w:r>
          </w:p>
        </w:tc>
        <w:tc>
          <w:tcPr>
            <w:tcW w:type="dxa" w:w="2197"/>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卫星方位、高度角；终端姿态；天线基线；通道标定参数</w:t>
            </w:r>
          </w:p>
        </w:tc>
        <w:tc>
          <w:tcPr>
            <w:tcW w:type="dxa" w:w="2197"/>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无需依赖当前相关器输出，可提前计算目标方向响应</w:t>
            </w:r>
          </w:p>
        </w:tc>
        <w:tc>
          <w:tcPr>
            <w:tcW w:type="dxa" w:w="2197"/>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依赖姿态精度和阵列流形模型；难以完整反映真实天线/RF响应</w:t>
            </w:r>
          </w:p>
        </w:tc>
      </w:tr>
      <w:tr>
        <w:tc>
          <w:tcPr>
            <w:tcW w:type="dxa" w:w="2197"/>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跟踪估计法</w:t>
            </w:r>
          </w:p>
        </w:tc>
        <w:tc>
          <w:tcPr>
            <w:tcW w:type="dxa" w:w="2197"/>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同星多通道复相关器输出；通道相位标定</w:t>
            </w:r>
          </w:p>
        </w:tc>
        <w:tc>
          <w:tcPr>
            <w:tcW w:type="dxa" w:w="2197"/>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可直接反映实际通道幅相关系，不要求精确阵列几何模型</w:t>
            </w:r>
          </w:p>
        </w:tc>
        <w:tc>
          <w:tcPr>
            <w:tcW w:type="dxa" w:w="2197"/>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需要先稳定上星；受多径、低C/N0和环路噪声影响</w:t>
            </w:r>
          </w:p>
        </w:tc>
      </w:tr>
      <w:tr>
        <w:tc>
          <w:tcPr>
            <w:tcW w:type="dxa" w:w="2197"/>
            <w:vAlign w:val="center"/>
            <w:tcBorders>
              <w:left w:val="nil"/>
              <w:right w:val="nil"/>
              <w:insideV w:val="nil"/>
              <w:insideH w:val="nil"/>
              <w:bottom w:val="single" w:sz="10" w:color="000000"/>
            </w:tcBorders>
          </w:tcPr>
          <w:p>
            <w:pPr>
              <w:spacing w:before="0" w:after="0"/>
              <w:jc w:val="center"/>
            </w:pPr>
            <w:r/>
            <w:r>
              <w:rPr>
                <w:rFonts w:ascii="Times New Roman" w:hAnsi="Times New Roman" w:cs="Times New Roman" w:eastAsia="宋体"/>
                <w:b w:val="0"/>
                <w:i w:val="0"/>
                <w:sz w:val="21"/>
              </w:rPr>
              <w:t>混合估计法</w:t>
            </w:r>
          </w:p>
        </w:tc>
        <w:tc>
          <w:tcPr>
            <w:tcW w:type="dxa" w:w="2197"/>
            <w:vAlign w:val="center"/>
            <w:tcBorders>
              <w:left w:val="nil"/>
              <w:right w:val="nil"/>
              <w:insideV w:val="nil"/>
              <w:insideH w:val="nil"/>
              <w:bottom w:val="single" w:sz="10" w:color="000000"/>
            </w:tcBorders>
          </w:tcPr>
          <w:p>
            <w:pPr>
              <w:spacing w:before="0" w:after="0"/>
              <w:jc w:val="left"/>
            </w:pPr>
            <w:r/>
            <w:r>
              <w:rPr>
                <w:rFonts w:ascii="Times New Roman" w:hAnsi="Times New Roman" w:cs="Times New Roman" w:eastAsia="宋体"/>
                <w:b w:val="0"/>
                <w:i w:val="0"/>
                <w:sz w:val="21"/>
              </w:rPr>
              <w:t>几何先验 + 跟踪结果 + 标定参数</w:t>
            </w:r>
          </w:p>
        </w:tc>
        <w:tc>
          <w:tcPr>
            <w:tcW w:type="dxa" w:w="2197"/>
            <w:vAlign w:val="center"/>
            <w:tcBorders>
              <w:left w:val="nil"/>
              <w:right w:val="nil"/>
              <w:insideV w:val="nil"/>
              <w:insideH w:val="nil"/>
              <w:bottom w:val="single" w:sz="10" w:color="000000"/>
            </w:tcBorders>
          </w:tcPr>
          <w:p>
            <w:pPr>
              <w:spacing w:before="0" w:after="0"/>
              <w:jc w:val="left"/>
            </w:pPr>
            <w:r/>
            <w:r>
              <w:rPr>
                <w:rFonts w:ascii="Times New Roman" w:hAnsi="Times New Roman" w:cs="Times New Roman" w:eastAsia="宋体"/>
                <w:b w:val="0"/>
                <w:i w:val="0"/>
                <w:sz w:val="21"/>
              </w:rPr>
              <w:t>兼顾初始化能力与实际通道响应，可进行异常约束和长期修正</w:t>
            </w:r>
          </w:p>
        </w:tc>
        <w:tc>
          <w:tcPr>
            <w:tcW w:type="dxa" w:w="2197"/>
            <w:vAlign w:val="center"/>
            <w:tcBorders>
              <w:left w:val="nil"/>
              <w:right w:val="nil"/>
              <w:insideV w:val="nil"/>
              <w:insideH w:val="nil"/>
              <w:bottom w:val="single" w:sz="10" w:color="000000"/>
            </w:tcBorders>
          </w:tcPr>
          <w:p>
            <w:pPr>
              <w:spacing w:before="0" w:after="0"/>
              <w:jc w:val="left"/>
            </w:pPr>
            <w:r/>
            <w:r>
              <w:rPr>
                <w:rFonts w:ascii="Times New Roman" w:hAnsi="Times New Roman" w:cs="Times New Roman" w:eastAsia="宋体"/>
                <w:b w:val="0"/>
                <w:i w:val="0"/>
                <w:sz w:val="21"/>
              </w:rPr>
              <w:t>实现复杂度较高，需要设计融合和可信度判断机制</w:t>
            </w:r>
          </w:p>
        </w:tc>
      </w:tr>
    </w:tbl>
    <w:p>
      <w:pPr>
        <w:spacing w:line="360" w:lineRule="auto" w:before="0" w:after="0"/>
        <w:jc w:val="both"/>
        <w:ind w:firstLineChars="200" w:firstLine="480"/>
      </w:pPr>
      <w:r>
        <w:rPr>
          <w:rFonts w:ascii="Times New Roman" w:hAnsi="Times New Roman" w:cs="Times New Roman" w:eastAsia="宋体"/>
          <w:b w:val="0"/>
          <w:i w:val="0"/>
          <w:sz w:val="24"/>
        </w:rPr>
        <w:t>由于相干权值对相位误差较为敏感，导向矢量估计还应配置时间平滑、低C/N0门限和异常跳变检测机制。当目标卫星跟踪状态恶化或相对相位估计失效时，不宜继续使用旧的高置信度MVDR权值，可退化至盲零陷、单天线选择或其他更稳健的处理模式，从而避免导向矢量失配引起目标信号自抑制。</w:t>
      </w:r>
    </w:p>
    <w:p>
      <w:pPr>
        <w:pStyle w:val="3"/>
        <w:numPr>
          <w:numId w:val="0"/>
        </w:numPr>
      </w:pPr>
      <w:r>
        <w:rPr>
          <w:rFonts w:ascii="Times New Roman" w:hAnsi="Times New Roman" w:cs="Times New Roman" w:eastAsia="宋体"/>
          <w:b/>
          <w:i w:val="0"/>
          <w:sz w:val="28"/>
        </w:rPr>
        <w:t>5.2.3 权值计算与实现流程</w:t>
      </w:r>
    </w:p>
    <w:p>
      <w:pPr>
        <w:spacing w:line="360" w:lineRule="auto" w:before="0" w:after="0"/>
        <w:jc w:val="both"/>
        <w:ind w:firstLineChars="200" w:firstLine="480"/>
      </w:pPr>
      <w:r>
        <w:rPr>
          <w:rFonts w:ascii="Times New Roman" w:hAnsi="Times New Roman" w:cs="Times New Roman" w:eastAsia="宋体"/>
          <w:b w:val="0"/>
          <w:i w:val="0"/>
          <w:sz w:val="24"/>
        </w:rPr>
        <w:t>MVDR权值计算由协方差估计和导向矢量共同驱动。直接按照式（5-5）计算矩阵逆在数学上较为直观，但工程实现中通常不需要显式求逆，可先通过线性方程求解获得中间向量，再进行归一化得到权值。对于2～4天线的小规模阵列，矩阵维度较低，权值求解本身的计算量并非主要瓶颈，实际更需要关注协方差统计窗口、更新周期、定点精度、矩阵条件数以及导向矢量更新可靠性。</w:t>
      </w:r>
    </w:p>
    <w:p>
      <w:pPr>
        <w:spacing w:line="360" w:lineRule="auto" w:before="0" w:after="0"/>
        <w:jc w:val="both"/>
        <w:ind w:firstLineChars="200" w:firstLine="480"/>
      </w:pPr>
      <w:r>
        <w:rPr>
          <w:rFonts w:ascii="Times New Roman" w:hAnsi="Times New Roman" w:cs="Times New Roman" w:eastAsia="宋体"/>
          <w:b w:val="0"/>
          <w:i w:val="0"/>
          <w:sz w:val="24"/>
        </w:rPr>
        <w:t>有限快拍、通道强相关或干扰数量接近阵列自由度时，样本协方差矩阵可能出现病态或接近奇异的情况。为提高求解稳定性，可采用对角加载，将样本协方差矩阵修正为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m:oMathParaPr>
                <m:jc m:val="center"/>
              </m:oMathParaPr>
              <m:oMath>
                <m:sSub>
                  <m:sSubPr/>
                  <m:e>
                    <m:r>
                      <m:t xml:space="preserve">R̃</m:t>
                    </m:r>
                  </m:e>
                  <m:sub>
                    <m:r>
                      <m:t xml:space="preserve">x</m:t>
                    </m:r>
                  </m:sub>
                </m:sSub>
                <m:r>
                  <m:t xml:space="preserve">=</m:t>
                </m:r>
                <m:sSub>
                  <m:sSubPr/>
                  <m:e>
                    <m:r>
                      <m:t xml:space="preserve">R̂</m:t>
                    </m:r>
                  </m:e>
                  <m:sub>
                    <m:r>
                      <m:t xml:space="preserve">x</m:t>
                    </m:r>
                  </m:sub>
                </m:sSub>
                <m:r>
                  <m:t xml:space="preserve">+</m:t>
                </m:r>
                <m:r>
                  <m:t xml:space="preserve">δI</m:t>
                </m:r>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（5-11）</w:t>
            </w:r>
          </w:p>
        </w:tc>
      </w:tr>
    </w:tbl>
    <w:p>
      <w:pPr>
        <w:spacing w:line="360" w:lineRule="auto" w:before="0" w:after="0"/>
        <w:jc w:val="both"/>
        <w:ind w:firstLineChars="200" w:firstLine="480"/>
      </w:pPr>
      <w:r>
        <w:rPr>
          <w:rFonts w:ascii="Times New Roman" w:hAnsi="Times New Roman" w:cs="Times New Roman" w:eastAsia="宋体"/>
          <w:b w:val="0"/>
          <w:i w:val="0"/>
          <w:sz w:val="24"/>
        </w:rPr>
        <w:t>式（5-11）中，δ为非负对角加载系数。较小的δ能够改善数值条件而基本保留空间分辨能力；δ过大时，矩阵逐渐趋向单位阵比例形式，MVDR的自适应干扰抑制能力下降，但对导向矢量误差的敏感性也会降低。因此，δ的选取本质上是在零陷深度、数值稳定性和失配鲁棒性之间折中，后续仿真需要结合阵列规模和典型J/S条件确定合理范围。</w:t>
      </w:r>
    </w:p>
    <w:p>
      <w:pPr>
        <w:spacing w:line="360" w:lineRule="auto" w:before="0" w:after="0"/>
        <w:jc w:val="both"/>
        <w:ind w:firstLineChars="200" w:firstLine="480"/>
      </w:pPr>
      <w:r>
        <w:rPr>
          <w:rFonts w:ascii="Times New Roman" w:hAnsi="Times New Roman" w:cs="Times New Roman" w:eastAsia="宋体"/>
          <w:b w:val="0"/>
          <w:i w:val="0"/>
          <w:sz w:val="24"/>
        </w:rPr>
        <w:t>在得到修正后的协方差矩阵后，可先求解</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m:oMathParaPr>
                <m:jc m:val="center"/>
              </m:oMathParaPr>
              <m:oMath>
                <m:sSub>
                  <m:sSubPr/>
                  <m:e>
                    <m:r>
                      <m:t xml:space="preserve">R̃</m:t>
                    </m:r>
                  </m:e>
                  <m:sub>
                    <m:r>
                      <m:t xml:space="preserve">x</m:t>
                    </m:r>
                  </m:sub>
                </m:sSub>
                <m:r>
                  <m:t xml:space="preserve">q=</m:t>
                </m:r>
                <m:sSub>
                  <m:sSubPr/>
                  <m:e>
                    <m:r>
                      <m:t xml:space="preserve">a</m:t>
                    </m:r>
                  </m:e>
                  <m:sub>
                    <m:r>
                      <m:t xml:space="preserve">s</m:t>
                    </m:r>
                  </m:sub>
                </m:sSub>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（5-12）</w:t>
            </w:r>
          </w:p>
        </w:tc>
      </w:tr>
    </w:tbl>
    <w:p>
      <w:pPr>
        <w:spacing w:line="360" w:lineRule="auto" w:before="0" w:after="0"/>
        <w:jc w:val="both"/>
        <w:ind w:firstLineChars="200" w:firstLine="480"/>
      </w:pPr>
      <w:r>
        <w:rPr>
          <w:rFonts w:ascii="Times New Roman" w:hAnsi="Times New Roman" w:cs="Times New Roman" w:eastAsia="宋体"/>
          <w:b w:val="0"/>
          <w:i w:val="0"/>
          <w:sz w:val="24"/>
        </w:rPr>
        <w:t>再进行归一化得到MVDR权值：</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m:oMathParaPr>
                <m:jc m:val="center"/>
              </m:oMathParaPr>
              <m:oMath>
                <m:sSub>
                  <m:sSubPr/>
                  <m:e>
                    <m:r>
                      <m:t xml:space="preserve">w</m:t>
                    </m:r>
                  </m:e>
                  <m:sub>
                    <m:r>
                      <m:t xml:space="preserve">MVDR</m:t>
                    </m:r>
                  </m:sub>
                </m:sSub>
                <m:r>
                  <m:t xml:space="preserve">=</m:t>
                </m:r>
                <m:f>
                  <m:num>
                    <m:r>
                      <m:t xml:space="preserve">q</m:t>
                    </m:r>
                  </m:num>
                  <m:den>
                    <m:sSup>
                      <m:sSupPr/>
                      <m:e>
                        <m:sSub>
                          <m:sSubPr/>
                          <m:e>
                            <m:r>
                              <m:t xml:space="preserve">a</m:t>
                            </m:r>
                          </m:e>
                          <m:sub>
                            <m:r>
                              <m:t xml:space="preserve">s</m:t>
                            </m:r>
                          </m:sub>
                        </m:sSub>
                      </m:e>
                      <m:sup>
                        <m:r>
                          <m:t xml:space="preserve">H</m:t>
                        </m:r>
                      </m:sup>
                    </m:sSup>
                    <m:r>
                      <m:t xml:space="preserve">q</m:t>
                    </m:r>
                  </m:den>
                </m:f>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（5-13）</w:t>
            </w:r>
          </w:p>
        </w:tc>
      </w:tr>
    </w:tbl>
    <w:p>
      <w:pPr>
        <w:spacing w:line="360" w:lineRule="auto" w:before="0" w:after="0"/>
        <w:jc w:val="both"/>
        <w:ind w:firstLineChars="200" w:firstLine="480"/>
      </w:pPr>
      <w:r>
        <w:rPr>
          <w:rFonts w:ascii="Times New Roman" w:hAnsi="Times New Roman" w:cs="Times New Roman" w:eastAsia="宋体"/>
          <w:b w:val="0"/>
          <w:i w:val="0"/>
          <w:sz w:val="24"/>
        </w:rPr>
        <w:t>从完整处理链路看，建议将MVDR实现划分为“通道预处理—协方差更新—导向矢量更新—权值求解—输出合并—状态监测”六个连续环节。通道预处理负责保证各路采样在时间、频率和幅相标定意义下处于可比较状态；协方差更新根据固定或滑动窗口统计空间相关性；导向矢量更新根据当前目标卫星跟踪状态生成或修正约束向量；权值求解完成线性方程求解和归一化；输出合并按照式（5-6）得到目标卫星对应的阵列输出；状态监测则用于判断矩阵条件数、导向矢量可信度和跟踪状态，在异常情况下触发权值冻结或方案降级。</w:t>
      </w:r>
    </w:p>
    <w:p>
      <w:pPr>
        <w:spacing w:line="360" w:lineRule="auto" w:before="0" w:after="0"/>
        <w:jc w:val="both"/>
        <w:ind w:firstLineChars="200" w:firstLine="480"/>
      </w:pPr>
      <w:r>
        <w:rPr>
          <w:rFonts w:ascii="Times New Roman" w:hAnsi="Times New Roman" w:cs="Times New Roman" w:eastAsia="宋体"/>
          <w:b w:val="0"/>
          <w:i w:val="0"/>
          <w:sz w:val="24"/>
        </w:rPr>
        <w:t>协方差窗口长度和权值更新周期需要结合干扰动态特性设计。窗口过短时，样本数不足会导致协方差估计抖动和权值波动；窗口过长则会降低对快速变化干扰和终端姿态变化的跟随能力。手机场景下，终端旋转、人体遮挡和近场干扰源均可能造成空间关系随时间变化，因此后续应通过仿真确定“统计稳定性—跟随速度—计算功耗”之间的合理折中。</w:t>
      </w:r>
    </w:p>
    <w:p>
      <w:pPr>
        <w:spacing w:line="360" w:lineRule="auto" w:before="0" w:after="0"/>
        <w:jc w:val="both"/>
        <w:ind w:firstLineChars="200" w:firstLine="480"/>
      </w:pPr>
      <w:r>
        <w:rPr>
          <w:rFonts w:ascii="Times New Roman" w:hAnsi="Times New Roman" w:cs="Times New Roman" w:eastAsia="宋体"/>
          <w:b w:val="0"/>
          <w:i w:val="0"/>
          <w:sz w:val="24"/>
        </w:rPr>
        <w:t>MVDR在GNSS接收链路中的部署位置直接决定系统复杂度。如果在DFE后、ACQ前对宽带采样使用单组权值进行合并，可以较早抑制干扰并减少后级处理通道数，但无法同时对所有不同入射方向的卫星建立严格无失真约束；如果在每颗卫星完成捕获后，根据各通道相关器输出生成逐星权值，则可以针对不同卫星分别构造导向矢量，但需要保留多通道相关处理能力。综合可行性，当前更适合重点评估两条路线：一是前级盲零陷用于强干扰下保证上星，稳定跟踪后再切换至逐星MVDR；二是在资源允许时保留多通道相关器，在相关器输出级直接进行逐星MVDR合并。</w:t>
      </w:r>
    </w:p>
    <w:p>
      <w:pPr>
        <w:spacing w:line="360" w:lineRule="auto" w:before="0" w:after="0"/>
        <w:jc w:val="both"/>
        <w:ind w:firstLineChars="200" w:firstLine="480"/>
      </w:pPr>
      <w:r>
        <w:rPr>
          <w:rFonts w:ascii="Times New Roman" w:hAnsi="Times New Roman" w:cs="Times New Roman" w:eastAsia="宋体"/>
          <w:b w:val="0"/>
          <w:i w:val="0"/>
          <w:sz w:val="24"/>
        </w:rPr>
        <w:t>对于多颗卫星同时需要在原始采样级受到保护的场景，可进一步研究线性约束最小方差（Linear Constraint Minimum Variance，LCMV）方法，通过多个约束同时保持若干卫星方向。但每增加一个独立约束都会占用阵列自由度，对于2～4天线的小阵列尤其需要谨慎评估。因此，本阶段不建议将多约束波束形成作为首要实现路线，而应先验证单星MVDR对导向矢量误差、通道非理想和资源消耗的基本敏感性。</w:t>
      </w:r>
    </w:p>
    <w:p>
      <w:pPr>
        <w:pStyle w:val="3"/>
        <w:numPr>
          <w:numId w:val="0"/>
        </w:numPr>
      </w:pPr>
      <w:r>
        <w:rPr>
          <w:rFonts w:ascii="Times New Roman" w:hAnsi="Times New Roman" w:cs="Times New Roman" w:eastAsia="宋体"/>
          <w:b/>
          <w:i w:val="0"/>
          <w:sz w:val="28"/>
        </w:rPr>
        <w:t>5.2.4 初步仿真验证</w:t>
      </w:r>
    </w:p>
    <w:p>
      <w:pPr>
        <w:spacing w:line="360" w:lineRule="auto" w:before="0" w:after="0"/>
        <w:jc w:val="both"/>
        <w:ind w:firstLineChars="200" w:firstLine="480"/>
      </w:pPr>
      <w:r>
        <w:rPr>
          <w:rFonts w:ascii="Times New Roman" w:hAnsi="Times New Roman" w:cs="Times New Roman" w:eastAsia="宋体"/>
          <w:b w:val="0"/>
          <w:i w:val="0"/>
          <w:sz w:val="24"/>
        </w:rPr>
        <w:t>本阶段MVDR仿真的目标不是直接给出最终工程参数，而是验证三个核心问题：其一，在手机尺度的2～4天线条件下，MVDR是否能够在保持目标GNSS信号的同时形成有效空间零陷；其二，导向矢量、通道幅相及时间同步误差对算法收益的影响有多大；其三，逐星MVDR相对于单组公共权值是否具有足够明显的性能优势，从而判断后续是否值得投入多通道相关器和在线标定资源。</w:t>
      </w:r>
    </w:p>
    <w:p>
      <w:pPr>
        <w:spacing w:line="360" w:lineRule="auto" w:before="0" w:after="0"/>
        <w:jc w:val="both"/>
        <w:ind w:firstLineChars="200" w:firstLine="480"/>
      </w:pPr>
      <w:r>
        <w:rPr>
          <w:rFonts w:ascii="Times New Roman" w:hAnsi="Times New Roman" w:cs="Times New Roman" w:eastAsia="宋体"/>
          <w:b w:val="0"/>
          <w:i w:val="0"/>
          <w:sz w:val="24"/>
        </w:rPr>
        <w:t>初步仿真建议从理想模型逐步加入非理想因素。基准场景首先采用单颗目标卫星、单个空间干扰源和独立白噪声，分别验证无干扰和有干扰条件下的目标增益、零陷形成和输出信干噪比变化。在此基础上逐步加入多颗卫星、不同干扰方向、多个干扰源、幅度不一致、固定相位偏差、分数采样时延以及导向矢量估计误差，观察算法性能退化规律。</w:t>
      </w:r>
    </w:p>
    <w:p>
      <w:pPr>
        <w:pStyle w:val="表题"/>
      </w:pPr>
      <w:r>
        <w:rPr>
          <w:rFonts w:ascii="Times New Roman" w:hAnsi="Times New Roman" w:cs="Times New Roman" w:eastAsia="宋体"/>
          <w:b w:val="0"/>
          <w:i w:val="0"/>
          <w:sz w:val="21"/>
        </w:rPr>
        <w:t>表 5-2 MVDR初步仿真场景建议</w:t>
      </w:r>
    </w:p>
    <w:tbl>
      <w:tblPr>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场景</w:t>
            </w:r>
          </w:p>
        </w:tc>
        <w:tc>
          <w:tcPr>
            <w:tcW w:type="dxa" w:w="2929"/>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主要变量</w:t>
            </w:r>
          </w:p>
        </w:tc>
        <w:tc>
          <w:tcPr>
            <w:tcW w:type="dxa" w:w="2929"/>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重点观察内容</w:t>
            </w:r>
          </w:p>
        </w:tc>
      </w:tr>
      <w:tr>
        <w:tc>
          <w:tcPr>
            <w:tcW w:type="dxa" w:w="2929"/>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无干扰基准</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2/3/4天线；不同卫星方向；通道噪声</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目标信号是否存在合并损失；权值是否稳定；与EGC/MRC基准对比</w:t>
            </w:r>
          </w:p>
        </w:tc>
      </w:tr>
      <w:tr>
        <w:tc>
          <w:tcPr>
            <w:tcW w:type="dxa" w:w="2929"/>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单干扰源</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干扰方向、J/S、CW/宽带干扰</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输出SINR、零陷深度、目标方向增益、捕获/跟踪性能变化</w:t>
            </w:r>
          </w:p>
        </w:tc>
      </w:tr>
      <w:tr>
        <w:tc>
          <w:tcPr>
            <w:tcW w:type="dxa" w:w="2929"/>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多干扰源</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干扰数量、方向间隔、功率差</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阵列自由度限制；多个零陷形成能力；矩阵条件数</w:t>
            </w:r>
          </w:p>
        </w:tc>
      </w:tr>
      <w:tr>
        <w:tc>
          <w:tcPr>
            <w:tcW w:type="dxa" w:w="2929"/>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导向矢量失配</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相位误差、幅度误差、卫星方向误差</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目标自抑制风险；C/N0损失；对角加载的鲁棒性改善</w:t>
            </w:r>
          </w:p>
        </w:tc>
      </w:tr>
      <w:tr>
        <w:tc>
          <w:tcPr>
            <w:tcW w:type="dxa" w:w="2929"/>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通道非理想</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固定相位差、增益差、分数时延、群时延</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标定前后性能差异；允许误差范围；权值稳定性</w:t>
            </w:r>
          </w:p>
        </w:tc>
      </w:tr>
      <w:tr>
        <w:tc>
          <w:tcPr>
            <w:tcW w:type="dxa" w:w="2929"/>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动态场景</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终端旋转、干扰方向变化、窗口长度和更新周期</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跟随速度与统计稳定性的折中；权值更新瞬态</w:t>
            </w:r>
          </w:p>
        </w:tc>
      </w:tr>
      <w:tr>
        <w:tc>
          <w:tcPr>
            <w:tcW w:type="dxa" w:w="2929"/>
            <w:vAlign w:val="center"/>
            <w:tcBorders>
              <w:left w:val="nil"/>
              <w:right w:val="nil"/>
              <w:insideV w:val="nil"/>
              <w:insideH w:val="nil"/>
              <w:bottom w:val="single" w:sz="10" w:color="000000"/>
            </w:tcBorders>
          </w:tcPr>
          <w:p>
            <w:pPr>
              <w:spacing w:before="0" w:after="0"/>
              <w:jc w:val="center"/>
            </w:pPr>
            <w:r/>
            <w:r>
              <w:rPr>
                <w:rFonts w:ascii="Times New Roman" w:hAnsi="Times New Roman" w:cs="Times New Roman" w:eastAsia="宋体"/>
                <w:b w:val="0"/>
                <w:i w:val="0"/>
                <w:sz w:val="21"/>
              </w:rPr>
              <w:t>多星场景</w:t>
            </w:r>
          </w:p>
        </w:tc>
        <w:tc>
          <w:tcPr>
            <w:tcW w:type="dxa" w:w="2929"/>
            <w:vAlign w:val="center"/>
            <w:tcBorders>
              <w:left w:val="nil"/>
              <w:right w:val="nil"/>
              <w:insideV w:val="nil"/>
              <w:insideH w:val="nil"/>
              <w:bottom w:val="single" w:sz="10" w:color="000000"/>
            </w:tcBorders>
          </w:tcPr>
          <w:p>
            <w:pPr>
              <w:spacing w:before="0" w:after="0"/>
              <w:jc w:val="left"/>
            </w:pPr>
            <w:r/>
            <w:r>
              <w:rPr>
                <w:rFonts w:ascii="Times New Roman" w:hAnsi="Times New Roman" w:cs="Times New Roman" w:eastAsia="宋体"/>
                <w:b w:val="0"/>
                <w:i w:val="0"/>
                <w:sz w:val="21"/>
              </w:rPr>
              <w:t>不同卫星入射方向；公共权值与逐星权值</w:t>
            </w:r>
          </w:p>
        </w:tc>
        <w:tc>
          <w:tcPr>
            <w:tcW w:type="dxa" w:w="2929"/>
            <w:vAlign w:val="center"/>
            <w:tcBorders>
              <w:left w:val="nil"/>
              <w:right w:val="nil"/>
              <w:insideV w:val="nil"/>
              <w:insideH w:val="nil"/>
              <w:bottom w:val="single" w:sz="10" w:color="000000"/>
            </w:tcBorders>
          </w:tcPr>
          <w:p>
            <w:pPr>
              <w:spacing w:before="0" w:after="0"/>
              <w:jc w:val="left"/>
            </w:pPr>
            <w:r/>
            <w:r>
              <w:rPr>
                <w:rFonts w:ascii="Times New Roman" w:hAnsi="Times New Roman" w:cs="Times New Roman" w:eastAsia="宋体"/>
                <w:b w:val="0"/>
                <w:i w:val="0"/>
                <w:sz w:val="21"/>
              </w:rPr>
              <w:t>公共权值对非目标卫星的损失；逐星MVDR的实际收益与资源代价</w:t>
            </w:r>
          </w:p>
        </w:tc>
      </w:tr>
    </w:tbl>
    <w:p>
      <w:pPr>
        <w:spacing w:line="360" w:lineRule="auto" w:before="0" w:after="0"/>
        <w:jc w:val="both"/>
        <w:ind w:firstLineChars="200" w:firstLine="480"/>
      </w:pPr>
      <w:r>
        <w:rPr>
          <w:rFonts w:ascii="Times New Roman" w:hAnsi="Times New Roman" w:cs="Times New Roman" w:eastAsia="宋体"/>
          <w:b w:val="0"/>
          <w:i w:val="0"/>
          <w:sz w:val="24"/>
        </w:rPr>
        <w:t>评价指标不宜仅使用阵列输出功率。对GNSS接收机而言，应同时观察目标卫星输出C/N0或等效SINR、干扰抑制度、目标方向幅相误差、相关峰形状、捕获成功率以及PLL/DLL跟踪稳定性。其中，目标信号保持能力应优先于单纯追求零陷深度：若零陷很深但由于导向矢量失配造成目标相关峰显著衰减，则该权值并不具备实际应用价值。</w:t>
      </w:r>
    </w:p>
    <w:p>
      <w:pPr>
        <w:spacing w:line="360" w:lineRule="auto" w:before="0" w:after="0"/>
        <w:jc w:val="both"/>
        <w:ind w:firstLineChars="200" w:firstLine="480"/>
      </w:pPr>
      <w:r>
        <w:rPr>
          <w:rFonts w:ascii="Times New Roman" w:hAnsi="Times New Roman" w:cs="Times New Roman" w:eastAsia="宋体"/>
          <w:b w:val="0"/>
          <w:i w:val="0"/>
          <w:sz w:val="24"/>
        </w:rPr>
        <w:t>初步仿真阶段还应单独进行导向矢量误差扫描。例如在保持干扰条件不变的情况下，逐步增加各通道相对相位误差和相对幅度误差，统计输出C/N0和目标信号损失，从而获得MVDR对标定精度的需求边界。该结果将直接决定后续是否需要增加工厂幅相标定、在线相位跟踪或温漂补偿机制，是连接算法可行性与硬件实现可行性的关键数据。</w:t>
      </w:r>
    </w:p>
    <w:p>
      <w:pPr>
        <w:spacing w:line="360" w:lineRule="auto" w:before="0" w:after="0"/>
        <w:jc w:val="both"/>
        <w:ind w:firstLineChars="200" w:firstLine="480"/>
      </w:pPr>
      <w:r>
        <w:rPr>
          <w:rFonts w:ascii="Times New Roman" w:hAnsi="Times New Roman" w:cs="Times New Roman" w:eastAsia="宋体"/>
          <w:b w:val="0"/>
          <w:i w:val="0"/>
          <w:sz w:val="24"/>
        </w:rPr>
        <w:t>从预期机理上看，在目标导向矢量准确且阵列仍有可用空间自由度时，MVDR应能够在保持目标方向单位响应的同时对强干扰形成自适应抑制；随着导向矢量误差、通道时延失配和阵列相关性增大，目标信号保持能力和零陷深度都会下降。仿真阶段不应预设固定收益结论，而应重点建立“天线数量—阵元间距—干扰环境—标定精度—计算资源—最终GNSS性能”之间的对应关系，据此判断MVDR是否适合作为后续天线分集方案的主路线或增强路线。</w:t>
      </w:r>
    </w:p>
    <w:p>
      <w:r>
        <w:br w:type="page"/>
      </w:r>
    </w:p>
    <w:p>
      <w:r>
        <w:rPr>
          <w:b/>
        </w:rPr>
        <w:t>原文完整收录：6.1_Trimble多径检测方案_最终修订版.docx</w:t>
      </w:r>
    </w:p>
    <w:p>
      <w:r>
        <w:t>以下保留来源全文及原始表述。历史状态、理论示例和待验证内容请结合前部综合报告判读。</w:t>
      </w:r>
    </w:p>
    <w:p>
      <w:pPr>
        <w:pStyle w:val="2"/>
        <w:spacing w:line="300" w:lineRule="auto" w:before="160" w:after="80"/>
        <w:ind w:firstLine="0"/>
        <w:numPr>
          <w:numId w:val="0"/>
        </w:numPr>
      </w:pPr>
      <w:r>
        <w:rPr>
          <w:rFonts w:ascii="Times New Roman" w:hAnsi="Times New Roman" w:eastAsia="黑体" w:cs="Times New Roman"/>
          <w:b/>
          <w:color w:val="000000"/>
          <w:sz w:val="28"/>
        </w:rPr>
        <w:t>6.1 基于多天线载波相位差分的多径检测与抑制方案（Trimble 专利方案）</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Trimble Inc. 在专利“Multipath Mitigation for GNSS Location Determination Using Dual Antennas”中提出了一类利用短基线多天线载波相位差分观测量进行多径检测，并依据多径程度对卫星观测量进行降权或剔除的方案。该方案的关键并非直接估计每一路反射信号的时延、幅度和相位，而是利用空间上分离的天线对同一颗卫星、同一频点的载波相位进行天线间单差，使卫星钟差、接收机公共钟差以及短基线条件下近似相同的大气误差被抵消，再进一步去除天线几何基线项，从残余项中提取能够表征多径程度的指标。对于多频接收场景，还可以对不同频点的天线间单差再次作差，构造“geometry-free SDCP”，从而在不显式依赖姿态和卫星方向几何补偿的情况下消除天线几何项。</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从工程实现角度看，该方法属于“检测—可信度评估—观测加权”的多径抑制路线。其优势是能够直接作用于后端观测量融合，不要求接收机显式重构多径分量，也不依赖阵列波束形成所需的完整阵列流形。专利原始实施例以双天线为主，但其物理基础是多天线之间的空间差异，因此可以自然推广到三天线及以上系统，通过参考天线差分、两两差分或多基线联合统计形成更稳健的多径检测量。</w:t>
      </w:r>
    </w:p>
    <w:p>
      <w:pPr>
        <w:pStyle w:val="3"/>
        <w:spacing w:line="300" w:lineRule="auto" w:before="120" w:after="80"/>
        <w:ind w:firstLine="0"/>
        <w:numPr>
          <w:numId w:val="0"/>
        </w:numPr>
      </w:pPr>
      <w:r>
        <w:rPr>
          <w:rFonts w:ascii="Times New Roman" w:hAnsi="Times New Roman" w:eastAsia="黑体" w:cs="Times New Roman"/>
          <w:b/>
          <w:color w:val="000000"/>
          <w:sz w:val="24"/>
        </w:rPr>
        <w:t>6.1.1 专利方案概述</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该专利申请由 Trimble Inc. 于 2022 年 12 月 30 日提交，美国公开申请号为 US20240219581A1，公开日期为 2024 年 7 月 4 日；其后于 2026 年 6 月 16 日授权为 US12656504B2。专利技术主题为利用固定相对位置的短基线 GNSS 接收天线，通过载波相位天线间单差以及多频“geometry-free”组合评估观测量受多径影响的程度，并据此调整不同卫星或不同频点观测量在定位解算中的权重。本文关注其技术实现思想，不对专利权利要求范围作法律解释。</w:t>
      </w:r>
    </w:p>
    <w:tbl>
      <w:tblPr>
        <w:tblStyle w:val="aff1"/>
        <w:tblW w:type="auto" w:w="0"/>
        <w:jc w:val="center"/>
        <w:tblLayout w:type="fixed"/>
        <w:tblLook w:firstColumn="1" w:firstRow="1" w:lastColumn="0" w:lastRow="0" w:noHBand="0" w:noVBand="1" w:val="04A0"/>
      </w:tblPr>
      <w:tblGrid>
        <w:gridCol w:w="2268"/>
        <w:gridCol w:w="6803"/>
      </w:tblGrid>
      <w:tr>
        <w:trPr>
          <w:trHeight w:hRule="atLeast"/>
        </w:trPr>
        <w:tc>
          <w:tcPr>
            <w:tcW w:type="dxa" w:w="4323"/>
            <w:vAlign w:val="center"/>
            <w:shd w:fill="E7E6E6"/>
            <w:tcMar>
              <w:top w:w="80" w:type="dxa"/>
              <w:bottom w:w="80" w:type="dxa"/>
              <w:left w:w="100" w:type="dxa"/>
              <w:right w:w="100" w:type="dxa"/>
            </w:tcMar>
          </w:tcPr>
          <w:p>
            <w:pPr>
              <w:spacing w:line="300" w:lineRule="auto" w:after="0"/>
              <w:ind w:firstLine="0"/>
              <w:jc w:val="center"/>
            </w:pPr>
            <w:r/>
            <w:r>
              <w:rPr>
                <w:rFonts w:ascii="Times New Roman" w:hAnsi="Times New Roman" w:eastAsia="宋体" w:cs="Times New Roman"/>
                <w:b/>
                <w:i w:val="0"/>
                <w:color w:val="000000"/>
                <w:sz w:val="21"/>
              </w:rPr>
              <w:t>项目</w:t>
            </w:r>
          </w:p>
        </w:tc>
        <w:tc>
          <w:tcPr>
            <w:tcW w:type="dxa" w:w="4323"/>
            <w:vAlign w:val="center"/>
            <w:shd w:fill="E7E6E6"/>
            <w:tcMar>
              <w:top w:w="80" w:type="dxa"/>
              <w:bottom w:w="80" w:type="dxa"/>
              <w:left w:w="100" w:type="dxa"/>
              <w:right w:w="100" w:type="dxa"/>
            </w:tcMar>
          </w:tcPr>
          <w:p>
            <w:pPr>
              <w:spacing w:line="300" w:lineRule="auto" w:after="0"/>
              <w:ind w:firstLine="0"/>
              <w:jc w:val="center"/>
            </w:pPr>
            <w:r/>
            <w:r>
              <w:rPr>
                <w:rFonts w:ascii="Times New Roman" w:hAnsi="Times New Roman" w:eastAsia="宋体" w:cs="Times New Roman"/>
                <w:b/>
                <w:i w:val="0"/>
                <w:color w:val="000000"/>
                <w:sz w:val="21"/>
              </w:rPr>
              <w:t>内容</w:t>
            </w:r>
          </w:p>
        </w:tc>
      </w:tr>
      <w:tr>
        <w:trPr>
          <w:trHeight w:hRule="atLeast"/>
        </w:trPr>
        <w:tc>
          <w:tcPr>
            <w:tcW w:type="dxa" w:w="4323"/>
            <w:vAlign w:val="center"/>
            <w:tcMar>
              <w:top w:w="80" w:type="dxa"/>
              <w:bottom w:w="80" w:type="dxa"/>
              <w:left w:w="100" w:type="dxa"/>
              <w:right w:w="100" w:type="dxa"/>
            </w:tcMar>
          </w:tcPr>
          <w:p>
            <w:pPr>
              <w:spacing w:line="300" w:lineRule="auto" w:after="0"/>
              <w:ind w:firstLine="0"/>
              <w:jc w:val="center"/>
            </w:pPr>
            <w:r/>
            <w:r>
              <w:rPr>
                <w:rFonts w:ascii="Times New Roman" w:hAnsi="Times New Roman" w:eastAsia="宋体" w:cs="Times New Roman"/>
                <w:b w:val="0"/>
                <w:i w:val="0"/>
                <w:color w:val="000000"/>
                <w:sz w:val="21"/>
              </w:rPr>
              <w:t>专利名称</w:t>
            </w:r>
          </w:p>
        </w:tc>
        <w:tc>
          <w:tcPr>
            <w:tcW w:type="dxa" w:w="4323"/>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21"/>
              </w:rPr>
              <w:t>Multipath Mitigation for GNSS Location Determination Using Dual Antennas</w:t>
            </w:r>
          </w:p>
        </w:tc>
      </w:tr>
      <w:tr>
        <w:trPr>
          <w:trHeight w:hRule="atLeast"/>
        </w:trPr>
        <w:tc>
          <w:tcPr>
            <w:tcW w:type="dxa" w:w="4323"/>
            <w:vAlign w:val="center"/>
            <w:tcMar>
              <w:top w:w="80" w:type="dxa"/>
              <w:bottom w:w="80" w:type="dxa"/>
              <w:left w:w="100" w:type="dxa"/>
              <w:right w:w="100" w:type="dxa"/>
            </w:tcMar>
          </w:tcPr>
          <w:p>
            <w:pPr>
              <w:spacing w:line="300" w:lineRule="auto" w:after="0"/>
              <w:ind w:firstLine="0"/>
              <w:jc w:val="center"/>
            </w:pPr>
            <w:r/>
            <w:r>
              <w:rPr>
                <w:rFonts w:ascii="Times New Roman" w:hAnsi="Times New Roman" w:eastAsia="宋体" w:cs="Times New Roman"/>
                <w:b w:val="0"/>
                <w:i w:val="0"/>
                <w:color w:val="000000"/>
                <w:sz w:val="21"/>
              </w:rPr>
              <w:t>申请人/权利人</w:t>
            </w:r>
          </w:p>
        </w:tc>
        <w:tc>
          <w:tcPr>
            <w:tcW w:type="dxa" w:w="4323"/>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21"/>
              </w:rPr>
              <w:t>Trimble Inc.</w:t>
            </w:r>
          </w:p>
        </w:tc>
      </w:tr>
      <w:tr>
        <w:trPr>
          <w:trHeight w:hRule="atLeast"/>
        </w:trPr>
        <w:tc>
          <w:tcPr>
            <w:tcW w:type="dxa" w:w="4323"/>
            <w:vAlign w:val="center"/>
            <w:tcMar>
              <w:top w:w="80" w:type="dxa"/>
              <w:bottom w:w="80" w:type="dxa"/>
              <w:left w:w="100" w:type="dxa"/>
              <w:right w:w="100" w:type="dxa"/>
            </w:tcMar>
          </w:tcPr>
          <w:p>
            <w:pPr>
              <w:spacing w:line="300" w:lineRule="auto" w:after="0"/>
              <w:ind w:firstLine="0"/>
              <w:jc w:val="center"/>
            </w:pPr>
            <w:r/>
            <w:r>
              <w:rPr>
                <w:rFonts w:ascii="Times New Roman" w:hAnsi="Times New Roman" w:eastAsia="宋体" w:cs="Times New Roman"/>
                <w:b w:val="0"/>
                <w:i w:val="0"/>
                <w:color w:val="000000"/>
                <w:sz w:val="21"/>
              </w:rPr>
              <w:t>公开申请号</w:t>
            </w:r>
          </w:p>
        </w:tc>
        <w:tc>
          <w:tcPr>
            <w:tcW w:type="dxa" w:w="4323"/>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21"/>
              </w:rPr>
              <w:t>US20240219581A1</w:t>
            </w:r>
          </w:p>
        </w:tc>
      </w:tr>
      <w:tr>
        <w:trPr>
          <w:trHeight w:hRule="atLeast"/>
        </w:trPr>
        <w:tc>
          <w:tcPr>
            <w:tcW w:type="dxa" w:w="4323"/>
            <w:vAlign w:val="center"/>
            <w:tcMar>
              <w:top w:w="80" w:type="dxa"/>
              <w:bottom w:w="80" w:type="dxa"/>
              <w:left w:w="100" w:type="dxa"/>
              <w:right w:w="100" w:type="dxa"/>
            </w:tcMar>
          </w:tcPr>
          <w:p>
            <w:pPr>
              <w:spacing w:line="300" w:lineRule="auto" w:after="0"/>
              <w:ind w:firstLine="0"/>
              <w:jc w:val="center"/>
            </w:pPr>
            <w:r/>
            <w:r>
              <w:rPr>
                <w:rFonts w:ascii="Times New Roman" w:hAnsi="Times New Roman" w:eastAsia="宋体" w:cs="Times New Roman"/>
                <w:b w:val="0"/>
                <w:i w:val="0"/>
                <w:color w:val="000000"/>
                <w:sz w:val="21"/>
              </w:rPr>
              <w:t>授权号</w:t>
            </w:r>
          </w:p>
        </w:tc>
        <w:tc>
          <w:tcPr>
            <w:tcW w:type="dxa" w:w="4323"/>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21"/>
              </w:rPr>
              <w:t>US12656504B2</w:t>
            </w:r>
          </w:p>
        </w:tc>
      </w:tr>
      <w:tr>
        <w:trPr>
          <w:trHeight w:hRule="atLeast"/>
        </w:trPr>
        <w:tc>
          <w:tcPr>
            <w:tcW w:type="dxa" w:w="4323"/>
            <w:vAlign w:val="center"/>
            <w:tcMar>
              <w:top w:w="80" w:type="dxa"/>
              <w:bottom w:w="80" w:type="dxa"/>
              <w:left w:w="100" w:type="dxa"/>
              <w:right w:w="100" w:type="dxa"/>
            </w:tcMar>
          </w:tcPr>
          <w:p>
            <w:pPr>
              <w:spacing w:line="300" w:lineRule="auto" w:after="0"/>
              <w:ind w:firstLine="0"/>
              <w:jc w:val="center"/>
            </w:pPr>
            <w:r/>
            <w:r>
              <w:rPr>
                <w:rFonts w:ascii="Times New Roman" w:hAnsi="Times New Roman" w:eastAsia="宋体" w:cs="Times New Roman"/>
                <w:b w:val="0"/>
                <w:i w:val="0"/>
                <w:color w:val="000000"/>
                <w:sz w:val="21"/>
              </w:rPr>
              <w:t>核心观测量</w:t>
            </w:r>
          </w:p>
        </w:tc>
        <w:tc>
          <w:tcPr>
            <w:tcW w:type="dxa" w:w="4323"/>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21"/>
              </w:rPr>
              <w:t>天线间单差载波相位（SDCP）及多频 geometry-free SDCP</w:t>
            </w:r>
          </w:p>
        </w:tc>
      </w:tr>
      <w:tr>
        <w:trPr>
          <w:trHeight w:hRule="atLeast"/>
        </w:trPr>
        <w:tc>
          <w:tcPr>
            <w:tcW w:type="dxa" w:w="4323"/>
            <w:vAlign w:val="center"/>
            <w:tcMar>
              <w:top w:w="80" w:type="dxa"/>
              <w:bottom w:w="80" w:type="dxa"/>
              <w:left w:w="100" w:type="dxa"/>
              <w:right w:w="100" w:type="dxa"/>
            </w:tcMar>
          </w:tcPr>
          <w:p>
            <w:pPr>
              <w:spacing w:line="300" w:lineRule="auto" w:after="0"/>
              <w:ind w:firstLine="0"/>
              <w:jc w:val="center"/>
            </w:pPr>
            <w:r/>
            <w:r>
              <w:rPr>
                <w:rFonts w:ascii="Times New Roman" w:hAnsi="Times New Roman" w:eastAsia="宋体" w:cs="Times New Roman"/>
                <w:b w:val="0"/>
                <w:i w:val="0"/>
                <w:color w:val="000000"/>
                <w:sz w:val="21"/>
              </w:rPr>
              <w:t>核心输出</w:t>
            </w:r>
          </w:p>
        </w:tc>
        <w:tc>
          <w:tcPr>
            <w:tcW w:type="dxa" w:w="4323"/>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21"/>
              </w:rPr>
              <w:t>多径程度指标、观测权重或剔除判决</w:t>
            </w:r>
          </w:p>
        </w:tc>
      </w:tr>
      <w:tr>
        <w:trPr>
          <w:trHeight w:hRule="atLeast"/>
        </w:trPr>
        <w:tc>
          <w:tcPr>
            <w:tcW w:type="dxa" w:w="4323"/>
            <w:vAlign w:val="center"/>
            <w:tcMar>
              <w:top w:w="80" w:type="dxa"/>
              <w:bottom w:w="80" w:type="dxa"/>
              <w:left w:w="100" w:type="dxa"/>
              <w:right w:w="100" w:type="dxa"/>
            </w:tcMar>
          </w:tcPr>
          <w:p>
            <w:pPr>
              <w:spacing w:line="300" w:lineRule="auto" w:after="0"/>
              <w:ind w:firstLine="0"/>
              <w:jc w:val="center"/>
            </w:pPr>
            <w:r/>
            <w:r>
              <w:rPr>
                <w:rFonts w:ascii="Times New Roman" w:hAnsi="Times New Roman" w:eastAsia="宋体" w:cs="Times New Roman"/>
                <w:b w:val="0"/>
                <w:i w:val="0"/>
                <w:color w:val="000000"/>
                <w:sz w:val="21"/>
              </w:rPr>
              <w:t>典型使用位置</w:t>
            </w:r>
          </w:p>
        </w:tc>
        <w:tc>
          <w:tcPr>
            <w:tcW w:type="dxa" w:w="4323"/>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21"/>
              </w:rPr>
              <w:t>RTK、PPP 或一般 GNSS PVT 的观测加权/质量控制环节</w:t>
            </w:r>
          </w:p>
        </w:tc>
      </w:tr>
    </w:tbl>
    <w:p>
      <w:pPr>
        <w:pStyle w:val="3"/>
        <w:spacing w:line="300" w:lineRule="auto" w:before="120" w:after="80"/>
        <w:ind w:firstLine="0"/>
        <w:numPr>
          <w:numId w:val="0"/>
        </w:numPr>
      </w:pPr>
      <w:r>
        <w:rPr>
          <w:rFonts w:ascii="Times New Roman" w:hAnsi="Times New Roman" w:eastAsia="黑体" w:cs="Times New Roman"/>
          <w:b/>
          <w:color w:val="000000"/>
          <w:sz w:val="24"/>
        </w:rPr>
        <w:t>6.1.2 核心理论基础</w:t>
      </w:r>
    </w:p>
    <w:p>
      <w:pPr>
        <w:pStyle w:val="4"/>
        <w:spacing w:line="300" w:lineRule="auto" w:before="120" w:after="80"/>
        <w:ind w:firstLine="0"/>
        <w:numPr>
          <w:numId w:val="0"/>
        </w:numPr>
      </w:pPr>
      <w:r>
        <w:rPr>
          <w:rFonts w:ascii="Times New Roman" w:hAnsi="Times New Roman" w:eastAsia="黑体" w:cs="Times New Roman"/>
          <w:b/>
          <w:color w:val="000000"/>
          <w:sz w:val="24"/>
        </w:rPr>
        <w:t>6.1.2.1 单天线载波相位观测模型</w:t>
      </w:r>
    </w:p>
    <w:p>
      <w:pPr>
        <w:keepLines w:val="0"/>
        <w:widowControl/>
        <w:spacing w:before="0" w:after="0" w:line="360" w:lineRule="auto"/>
        <w:ind w:firstLine="480"/>
        <w:jc w:val="both"/>
      </w:pPr>
      <w:r>
        <w:rPr>
          <w:rFonts w:ascii="Times New Roman" w:hAnsi="Times New Roman" w:eastAsia="宋体" w:cs="Times New Roman"/>
          <w:b w:val="0"/>
          <w:sz w:val="24"/>
        </w:rPr>
        <w:t xml:space="preserve">对于天线 </w:t>
      </w:r>
      <m:oMath>
        <m:r>
          <m:t>A</m:t>
        </m:r>
      </m:oMath>
      <w:r>
        <w:rPr>
          <w:rFonts w:ascii="Times New Roman" w:hAnsi="Times New Roman" w:eastAsia="宋体" w:cs="Times New Roman"/>
          <w:b w:val="0"/>
          <w:sz w:val="24"/>
        </w:rPr>
        <w:t xml:space="preserve"> 在频点 </w:t>
      </w:r>
      <m:oMath>
        <m:r>
          <m:t>f</m:t>
        </m:r>
      </m:oMath>
      <w:r>
        <w:rPr>
          <w:rFonts w:ascii="Times New Roman" w:hAnsi="Times New Roman" w:eastAsia="宋体" w:cs="Times New Roman"/>
          <w:b w:val="0"/>
          <w:sz w:val="24"/>
        </w:rPr>
        <w:t xml:space="preserve"> 上接收某一颗卫星的载波相位观测量，可将其等效到距离域表示为下式。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3"/>
        <w:gridCol w:w="1474"/>
      </w:tblGrid>
      <w:tr>
        <w:trPr>
          <w:trHeight w:hRule="atLeast"/>
        </w:trPr>
        <w:tc>
          <w:tcPr>
            <w:tcW w:type="dxa" w:w="6803"/>
            <w:tcMar>
              <w:top w:w="80" w:type="dxa"/>
              <w:bottom w:w="80" w:type="dxa"/>
              <w:left w:w="100" w:type="dxa"/>
              <w:right w:w="100" w:type="dxa"/>
            </w:tcMar>
          </w:tcPr>
          <w:p>
            <w:pPr>
              <w:spacing w:before="60" w:after="60"/>
              <w:jc w:val="center"/>
            </w:pPr>
            <m:oMath>
              <m:sSubSup>
                <m:e>
                  <m:r>
                    <m:t>Φ</m:t>
                  </m:r>
                </m:e>
                <m:sub>
                  <m:r>
                    <m:t>f</m:t>
                  </m:r>
                </m:sub>
                <m:sup>
                  <m:r>
                    <m:t>A</m:t>
                  </m:r>
                </m:sup>
              </m:sSubSup>
              <m:r>
                <m:rPr>
                  <m:sty m:val="p"/>
                </m:rPr>
                <m:t>=</m:t>
              </m:r>
              <m:sSup>
                <m:e>
                  <m:r>
                    <m:t>ρ</m:t>
                  </m:r>
                </m:e>
                <m:sup>
                  <m:r>
                    <m:t>A</m:t>
                  </m:r>
                </m:sup>
              </m:sSup>
              <m:r>
                <m:rPr>
                  <m:sty m:val="p"/>
                </m:rPr>
                <m:t>+</m:t>
              </m:r>
              <m:r>
                <m:t>δ</m:t>
              </m:r>
              <m:r>
                <m:t>ρ</m:t>
              </m:r>
              <m:r>
                <m:rPr>
                  <m:sty m:val="p"/>
                </m:rPr>
                <m:t>+</m:t>
              </m:r>
              <m:r>
                <m:t>c</m:t>
              </m:r>
              <m:r>
                <m:t> </m:t>
              </m:r>
              <m:r>
                <m:t>d</m:t>
              </m:r>
              <m:r>
                <m:t>t</m:t>
              </m:r>
              <m:r>
                <m:rPr>
                  <m:sty m:val="p"/>
                </m:rPr>
                <m:t>+</m:t>
              </m:r>
              <m:r>
                <m:t>c</m:t>
              </m:r>
              <m:r>
                <m:t> </m:t>
              </m:r>
              <m:r>
                <m:t>d</m:t>
              </m:r>
              <m:r>
                <m:t>T</m:t>
              </m:r>
              <m:r>
                <m:rPr>
                  <m:sty m:val="p"/>
                </m:rPr>
                <m:t>+</m:t>
              </m:r>
              <m:sSub>
                <m:e>
                  <m:r>
                    <m:t>λ</m:t>
                  </m:r>
                </m:e>
                <m:sub>
                  <m:r>
                    <m:t>f</m:t>
                  </m:r>
                </m:sub>
              </m:sSub>
              <m:sSubSup>
                <m:e>
                  <m:r>
                    <m:t>N</m:t>
                  </m:r>
                </m:e>
                <m:sub>
                  <m:r>
                    <m:t>f</m:t>
                  </m:r>
                </m:sub>
                <m:sup>
                  <m:r>
                    <m:t>A</m:t>
                  </m:r>
                </m:sup>
              </m:sSubSup>
              <m:r>
                <m:rPr>
                  <m:sty m:val="p"/>
                </m:rPr>
                <m:t>−</m:t>
              </m:r>
              <m:sSub>
                <m:e>
                  <m:r>
                    <m:t>I</m:t>
                  </m:r>
                </m:e>
                <m:sub>
                  <m:r>
                    <m:t>f</m:t>
                  </m:r>
                </m:sub>
              </m:sSub>
              <m:r>
                <m:rPr>
                  <m:sty m:val="p"/>
                </m:rPr>
                <m:t>+</m:t>
              </m:r>
              <m:r>
                <m:t>T</m:t>
              </m:r>
              <m:r>
                <m:rPr>
                  <m:sty m:val="p"/>
                </m:rPr>
                <m:t>+</m:t>
              </m:r>
              <m:sSubSup>
                <m:e>
                  <m:r>
                    <m:t>m</m:t>
                  </m:r>
                </m:e>
                <m:sub>
                  <m:r>
                    <m:t>f</m:t>
                  </m:r>
                </m:sub>
                <m:sup>
                  <m:r>
                    <m:t>A</m:t>
                  </m:r>
                </m:sup>
              </m:sSubSup>
              <m:r>
                <m:rPr>
                  <m:sty m:val="p"/>
                </m:rPr>
                <m:t>+</m:t>
              </m:r>
              <m:sSubSup>
                <m:e>
                  <m:r>
                    <m:t>ϵ</m:t>
                  </m:r>
                </m:e>
                <m:sub>
                  <m:r>
                    <m:t>f</m:t>
                  </m:r>
                </m:sub>
                <m:sup>
                  <m:r>
                    <m:t>A</m:t>
                  </m:r>
                </m:sup>
              </m:sSubSup>
            </m:oMath>
          </w:p>
        </w:tc>
        <w:tc>
          <w:tcPr>
            <w:tcW w:type="dxa" w:w="1474"/>
            <w:tcMar>
              <w:top w:w="80" w:type="dxa"/>
              <w:bottom w:w="80" w:type="dxa"/>
              <w:left w:w="100" w:type="dxa"/>
              <w:right w:w="100" w:type="dxa"/>
            </w:tcMar>
            <w:noWrap/>
          </w:tcPr>
          <w:p>
            <w:pPr>
              <w:spacing w:before="60" w:after="60"/>
              <w:jc w:val="right"/>
            </w:pPr>
            <w:r>
              <w:rPr>
                <w:rFonts w:ascii="Times New Roman" w:hAnsi="Times New Roman" w:eastAsia="宋体" w:cs="Times New Roman"/>
                <w:b w:val="0"/>
                <w:color w:val="000000"/>
                <w:sz w:val="21"/>
              </w:rPr>
              <w:t>（6.1-1）</w:t>
            </w:r>
          </w:p>
        </w:tc>
      </w:tr>
    </w:tbl>
    <w:p>
      <w:pPr>
        <w:keepLines w:val="0"/>
        <w:widowControl/>
        <w:spacing w:before="0" w:after="0" w:line="360" w:lineRule="auto"/>
        <w:ind w:firstLine="480"/>
        <w:jc w:val="both"/>
      </w:pPr>
      <w:r>
        <w:rPr>
          <w:rFonts w:ascii="Times New Roman" w:hAnsi="Times New Roman" w:eastAsia="宋体" w:cs="Times New Roman"/>
          <w:b w:val="0"/>
          <w:sz w:val="24"/>
        </w:rPr>
        <w:t>式中，</w:t>
      </w:r>
      <m:oMath>
        <m:sSup>
          <m:e>
            <m:r>
              <m:t>ρ</m:t>
            </m:r>
          </m:e>
          <m:sup>
            <m:r>
              <m:t>A</m:t>
            </m:r>
          </m:sup>
        </m:sSup>
      </m:oMath>
      <w:r>
        <w:rPr>
          <w:rFonts w:ascii="Times New Roman" w:hAnsi="Times New Roman" w:eastAsia="宋体" w:cs="Times New Roman"/>
          <w:b w:val="0"/>
          <w:sz w:val="24"/>
        </w:rPr>
        <w:t xml:space="preserve"> 为卫星到天线 </w:t>
      </w:r>
      <m:oMath>
        <m:r>
          <m:t>A</m:t>
        </m:r>
      </m:oMath>
      <w:r>
        <w:rPr>
          <w:rFonts w:ascii="Times New Roman" w:hAnsi="Times New Roman" w:eastAsia="宋体" w:cs="Times New Roman"/>
          <w:b w:val="0"/>
          <w:sz w:val="24"/>
        </w:rPr>
        <w:t xml:space="preserve"> 的几何距离；</w:t>
      </w:r>
      <m:oMath>
        <m:r>
          <m:t>δ</m:t>
        </m:r>
        <m:r>
          <m:t>ρ</m:t>
        </m:r>
      </m:oMath>
      <w:r>
        <w:rPr>
          <w:rFonts w:ascii="Times New Roman" w:hAnsi="Times New Roman" w:eastAsia="宋体" w:cs="Times New Roman"/>
          <w:b w:val="0"/>
          <w:sz w:val="24"/>
        </w:rPr>
        <w:t xml:space="preserve"> 为卫星轨道误差；</w:t>
      </w:r>
      <m:oMath>
        <m:r>
          <m:t>d</m:t>
        </m:r>
        <m:r>
          <m:t>t</m:t>
        </m:r>
      </m:oMath>
      <w:r>
        <w:rPr>
          <w:rFonts w:ascii="Times New Roman" w:hAnsi="Times New Roman" w:eastAsia="宋体" w:cs="Times New Roman"/>
          <w:b w:val="0"/>
          <w:sz w:val="24"/>
        </w:rPr>
        <w:t xml:space="preserve"> 和 </w:t>
      </w:r>
      <m:oMath>
        <m:r>
          <m:t>d</m:t>
        </m:r>
        <m:r>
          <m:t>T</m:t>
        </m:r>
      </m:oMath>
      <w:r>
        <w:rPr>
          <w:rFonts w:ascii="Times New Roman" w:hAnsi="Times New Roman" w:eastAsia="宋体" w:cs="Times New Roman"/>
          <w:b w:val="0"/>
          <w:sz w:val="24"/>
        </w:rPr>
        <w:t xml:space="preserve"> 分别表示接收机钟差与卫星钟差；</w:t>
      </w:r>
      <m:oMath>
        <m:sSub>
          <m:e>
            <m:r>
              <m:t>λ</m:t>
            </m:r>
          </m:e>
          <m:sub>
            <m:r>
              <m:t>f</m:t>
            </m:r>
          </m:sub>
        </m:sSub>
      </m:oMath>
      <w:r>
        <w:rPr>
          <w:rFonts w:ascii="Times New Roman" w:hAnsi="Times New Roman" w:eastAsia="宋体" w:cs="Times New Roman"/>
          <w:b w:val="0"/>
          <w:sz w:val="24"/>
        </w:rPr>
        <w:t xml:space="preserve"> 为载波波长；</w:t>
      </w:r>
      <m:oMath>
        <m:sSubSup>
          <m:e>
            <m:r>
              <m:t>N</m:t>
            </m:r>
          </m:e>
          <m:sub>
            <m:r>
              <m:t>f</m:t>
            </m:r>
          </m:sub>
          <m:sup>
            <m:r>
              <m:t>A</m:t>
            </m:r>
          </m:sup>
        </m:sSubSup>
      </m:oMath>
      <w:r>
        <w:rPr>
          <w:rFonts w:ascii="Times New Roman" w:hAnsi="Times New Roman" w:eastAsia="宋体" w:cs="Times New Roman"/>
          <w:b w:val="0"/>
          <w:sz w:val="24"/>
        </w:rPr>
        <w:t xml:space="preserve"> 为整周模糊度；</w:t>
      </w:r>
      <m:oMath>
        <m:sSub>
          <m:e>
            <m:r>
              <m:t>I</m:t>
            </m:r>
          </m:e>
          <m:sub>
            <m:r>
              <m:t>f</m:t>
            </m:r>
          </m:sub>
        </m:sSub>
      </m:oMath>
      <w:r>
        <w:rPr>
          <w:rFonts w:ascii="Times New Roman" w:hAnsi="Times New Roman" w:eastAsia="宋体" w:cs="Times New Roman"/>
          <w:b w:val="0"/>
          <w:sz w:val="24"/>
        </w:rPr>
        <w:t xml:space="preserve"> 和 </w:t>
      </w:r>
      <m:oMath>
        <m:r>
          <m:t>T</m:t>
        </m:r>
      </m:oMath>
      <w:r>
        <w:rPr>
          <w:rFonts w:ascii="Times New Roman" w:hAnsi="Times New Roman" w:eastAsia="宋体" w:cs="Times New Roman"/>
          <w:b w:val="0"/>
          <w:sz w:val="24"/>
        </w:rPr>
        <w:t xml:space="preserve"> 分别为电离层与对流层误差；</w:t>
      </w:r>
      <m:oMath>
        <m:sSubSup>
          <m:e>
            <m:r>
              <m:t>m</m:t>
            </m:r>
          </m:e>
          <m:sub>
            <m:r>
              <m:t>f</m:t>
            </m:r>
          </m:sub>
          <m:sup>
            <m:r>
              <m:t>A</m:t>
            </m:r>
          </m:sup>
        </m:sSubSup>
      </m:oMath>
      <w:r>
        <w:rPr>
          <w:rFonts w:ascii="Times New Roman" w:hAnsi="Times New Roman" w:eastAsia="宋体" w:cs="Times New Roman"/>
          <w:b w:val="0"/>
          <w:sz w:val="24"/>
        </w:rPr>
        <w:t xml:space="preserve"> 为多径引起的载波相位误差；</w:t>
      </w:r>
      <m:oMath>
        <m:sSubSup>
          <m:e>
            <m:r>
              <m:t>ϵ</m:t>
            </m:r>
          </m:e>
          <m:sub>
            <m:r>
              <m:t>f</m:t>
            </m:r>
          </m:sub>
          <m:sup>
            <m:r>
              <m:t>A</m:t>
            </m:r>
          </m:sup>
        </m:sSubSup>
      </m:oMath>
      <w:r>
        <w:rPr>
          <w:rFonts w:ascii="Times New Roman" w:hAnsi="Times New Roman" w:eastAsia="宋体" w:cs="Times New Roman"/>
          <w:b w:val="0"/>
          <w:sz w:val="24"/>
        </w:rPr>
        <w:t xml:space="preserve"> 为热噪声、跟踪噪声以及其他未建模误差。Trimble 方案的基本思想是：不直接从单路 </w:t>
      </w:r>
      <m:oMath>
        <m:sSubSup>
          <m:e>
            <m:r>
              <m:t>Φ</m:t>
            </m:r>
          </m:e>
          <m:sub>
            <m:r>
              <m:t>f</m:t>
            </m:r>
          </m:sub>
          <m:sup>
            <m:r>
              <m:t>A</m:t>
            </m:r>
          </m:sup>
        </m:sSubSup>
      </m:oMath>
      <w:r>
        <w:rPr>
          <w:rFonts w:ascii="Times New Roman" w:hAnsi="Times New Roman" w:eastAsia="宋体" w:cs="Times New Roman"/>
          <w:b w:val="0"/>
          <w:sz w:val="24"/>
        </w:rPr>
        <w:t xml:space="preserve"> 中区分这些误差，而是借助相邻天线之间的空间共模特性进行消项。</w:t>
      </w:r>
    </w:p>
    <w:p>
      <w:pPr>
        <w:pStyle w:val="4"/>
        <w:spacing w:line="300" w:lineRule="auto" w:before="120" w:after="80"/>
        <w:ind w:firstLine="0"/>
        <w:numPr>
          <w:numId w:val="0"/>
        </w:numPr>
      </w:pPr>
      <w:r>
        <w:rPr>
          <w:rFonts w:ascii="Times New Roman" w:hAnsi="Times New Roman" w:eastAsia="黑体" w:cs="Times New Roman"/>
          <w:b/>
          <w:color w:val="000000"/>
          <w:sz w:val="24"/>
        </w:rPr>
        <w:t>6.1.2.2 天线间单差载波相位（SDCP）</w:t>
      </w:r>
    </w:p>
    <w:p>
      <w:pPr>
        <w:keepLines w:val="0"/>
        <w:widowControl/>
        <w:spacing w:before="0" w:after="0" w:line="360" w:lineRule="auto"/>
        <w:ind w:firstLine="480"/>
        <w:jc w:val="both"/>
      </w:pPr>
      <w:r>
        <w:rPr>
          <w:rFonts w:ascii="Times New Roman" w:hAnsi="Times New Roman" w:eastAsia="宋体" w:cs="Times New Roman"/>
          <w:b w:val="0"/>
          <w:sz w:val="24"/>
        </w:rPr>
        <w:t xml:space="preserve">设天线 1 和天线 2 固定安装在同一接收设备上，并同时接收同一颗卫星、同一频点 </w:t>
      </w:r>
      <m:oMath>
        <m:r>
          <m:t>f</m:t>
        </m:r>
      </m:oMath>
      <w:r>
        <w:rPr>
          <w:rFonts w:ascii="Times New Roman" w:hAnsi="Times New Roman" w:eastAsia="宋体" w:cs="Times New Roman"/>
          <w:b w:val="0"/>
          <w:sz w:val="24"/>
        </w:rPr>
        <w:t>。定义天线间单差载波相位（Single-Difference Carrier Phase，SDCP）为：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3"/>
        <w:gridCol w:w="1474"/>
      </w:tblGrid>
      <w:tr>
        <w:trPr>
          <w:trHeight w:hRule="atLeast"/>
        </w:trPr>
        <w:tc>
          <w:tcPr>
            <w:tcW w:type="dxa" w:w="6803"/>
            <w:tcMar>
              <w:top w:w="80" w:type="dxa"/>
              <w:bottom w:w="80" w:type="dxa"/>
              <w:left w:w="100" w:type="dxa"/>
              <w:right w:w="100" w:type="dxa"/>
            </w:tcMar>
          </w:tcPr>
          <w:p>
            <w:pPr>
              <w:spacing w:before="60" w:after="60"/>
              <w:jc w:val="center"/>
            </w:pPr>
            <m:oMath>
              <m:r>
                <m:t>Δ</m:t>
              </m:r>
              <m:sSubSup>
                <m:e>
                  <m:r>
                    <m:t>Φ</m:t>
                  </m:r>
                </m:e>
                <m:sub>
                  <m:r>
                    <m:t>f</m:t>
                  </m:r>
                </m:sub>
                <m:sup>
                  <m:r>
                    <m:t>1</m:t>
                  </m:r>
                  <m:r>
                    <m:rPr>
                      <m:sty m:val="p"/>
                    </m:rPr>
                    <m:t>,</m:t>
                  </m:r>
                  <m:r>
                    <m:t>2</m:t>
                  </m:r>
                </m:sup>
              </m:sSubSup>
              <m:r>
                <m:rPr>
                  <m:sty m:val="p"/>
                </m:rPr>
                <m:t>=</m:t>
              </m:r>
              <m:sSubSup>
                <m:e>
                  <m:r>
                    <m:t>Φ</m:t>
                  </m:r>
                </m:e>
                <m:sub>
                  <m:r>
                    <m:t>f</m:t>
                  </m:r>
                </m:sub>
                <m:sup>
                  <m:r>
                    <m:t>1</m:t>
                  </m:r>
                </m:sup>
              </m:sSubSup>
              <m:r>
                <m:rPr>
                  <m:sty m:val="p"/>
                </m:rPr>
                <m:t>−</m:t>
              </m:r>
              <m:sSubSup>
                <m:e>
                  <m:r>
                    <m:t>Φ</m:t>
                  </m:r>
                </m:e>
                <m:sub>
                  <m:r>
                    <m:t>f</m:t>
                  </m:r>
                </m:sub>
                <m:sup>
                  <m:r>
                    <m:t>2</m:t>
                  </m:r>
                </m:sup>
              </m:sSubSup>
            </m:oMath>
          </w:p>
        </w:tc>
        <w:tc>
          <w:tcPr>
            <w:tcW w:type="dxa" w:w="1474"/>
            <w:tcMar>
              <w:top w:w="80" w:type="dxa"/>
              <w:bottom w:w="80" w:type="dxa"/>
              <w:left w:w="100" w:type="dxa"/>
              <w:right w:w="100" w:type="dxa"/>
            </w:tcMar>
            <w:noWrap/>
          </w:tcPr>
          <w:p>
            <w:pPr>
              <w:spacing w:before="60" w:after="60"/>
              <w:jc w:val="right"/>
            </w:pPr>
            <w:r>
              <w:rPr>
                <w:rFonts w:ascii="Times New Roman" w:hAnsi="Times New Roman" w:eastAsia="宋体" w:cs="Times New Roman"/>
                <w:b w:val="0"/>
                <w:color w:val="000000"/>
                <w:sz w:val="21"/>
              </w:rPr>
              <w:t>（6.1-2）</w:t>
            </w:r>
          </w:p>
        </w:tc>
      </w:tr>
    </w:tbl>
    <w:p>
      <w:pPr>
        <w:keepLines w:val="0"/>
        <w:widowControl/>
        <w:spacing w:before="0" w:after="0" w:line="360" w:lineRule="auto"/>
        <w:ind w:firstLine="480"/>
        <w:jc w:val="both"/>
      </w:pPr>
      <w:r>
        <w:rPr>
          <w:rFonts w:ascii="Times New Roman" w:hAnsi="Times New Roman" w:eastAsia="宋体" w:cs="Times New Roman"/>
          <w:b w:val="0"/>
          <w:i w:val="0"/>
          <w:color w:val="000000"/>
          <w:sz w:val="24"/>
        </w:rPr>
        <w:t>在短基线条件下，两根天线对同一颗卫星的卫星钟差、轨道误差、对流层误差和电离层误差可以近似视为公共项；若两路接收链共享同一稳定时钟，接收机钟差也近似为公共项。因此，天线间单差后主要保留天线几何距离差、整周模糊度差、多径差分项以及非公共噪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3"/>
        <w:gridCol w:w="1474"/>
      </w:tblGrid>
      <w:tr>
        <w:trPr>
          <w:trHeight w:hRule="atLeast"/>
        </w:trPr>
        <w:tc>
          <w:tcPr>
            <w:tcW w:type="dxa" w:w="6803"/>
            <w:tcMar>
              <w:top w:w="80" w:type="dxa"/>
              <w:bottom w:w="80" w:type="dxa"/>
              <w:left w:w="100" w:type="dxa"/>
              <w:right w:w="100" w:type="dxa"/>
            </w:tcMar>
          </w:tcPr>
          <w:p>
            <w:pPr>
              <w:spacing w:before="60" w:after="60"/>
              <w:jc w:val="center"/>
            </w:pPr>
            <m:oMath>
              <m:r>
                <m:t>Δ</m:t>
              </m:r>
              <m:sSubSup>
                <m:e>
                  <m:r>
                    <m:t>Φ</m:t>
                  </m:r>
                </m:e>
                <m:sub>
                  <m:r>
                    <m:t>f</m:t>
                  </m:r>
                </m:sub>
                <m:sup>
                  <m:r>
                    <m:t>1</m:t>
                  </m:r>
                  <m:r>
                    <m:rPr>
                      <m:sty m:val="p"/>
                    </m:rPr>
                    <m:t>,</m:t>
                  </m:r>
                  <m:r>
                    <m:t>2</m:t>
                  </m:r>
                </m:sup>
              </m:sSubSup>
              <m:r>
                <m:rPr>
                  <m:sty m:val="p"/>
                </m:rPr>
                <m:t>≈</m:t>
              </m:r>
              <m:r>
                <m:t>Δ</m:t>
              </m:r>
              <m:sSup>
                <m:e>
                  <m:r>
                    <m:t>ρ</m:t>
                  </m:r>
                </m:e>
                <m:sup>
                  <m:r>
                    <m:t>1</m:t>
                  </m:r>
                  <m:r>
                    <m:rPr>
                      <m:sty m:val="p"/>
                    </m:rPr>
                    <m:t>,</m:t>
                  </m:r>
                  <m:r>
                    <m:t>2</m:t>
                  </m:r>
                </m:sup>
              </m:sSup>
              <m:r>
                <m:rPr>
                  <m:sty m:val="p"/>
                </m:rPr>
                <m:t>+</m:t>
              </m:r>
              <m:sSub>
                <m:e>
                  <m:r>
                    <m:t>λ</m:t>
                  </m:r>
                </m:e>
                <m:sub>
                  <m:r>
                    <m:t>f</m:t>
                  </m:r>
                </m:sub>
              </m:sSub>
              <m:r>
                <m:t>Δ</m:t>
              </m:r>
              <m:sSubSup>
                <m:e>
                  <m:r>
                    <m:t>N</m:t>
                  </m:r>
                </m:e>
                <m:sub>
                  <m:r>
                    <m:t>f</m:t>
                  </m:r>
                </m:sub>
                <m:sup>
                  <m:r>
                    <m:t>1</m:t>
                  </m:r>
                  <m:r>
                    <m:rPr>
                      <m:sty m:val="p"/>
                    </m:rPr>
                    <m:t>,</m:t>
                  </m:r>
                  <m:r>
                    <m:t>2</m:t>
                  </m:r>
                </m:sup>
              </m:sSubSup>
              <m:r>
                <m:rPr>
                  <m:sty m:val="p"/>
                </m:rPr>
                <m:t>+</m:t>
              </m:r>
              <m:r>
                <m:t>Δ</m:t>
              </m:r>
              <m:sSubSup>
                <m:e>
                  <m:r>
                    <m:t>m</m:t>
                  </m:r>
                </m:e>
                <m:sub>
                  <m:r>
                    <m:t>f</m:t>
                  </m:r>
                </m:sub>
                <m:sup>
                  <m:r>
                    <m:t>1</m:t>
                  </m:r>
                  <m:r>
                    <m:rPr>
                      <m:sty m:val="p"/>
                    </m:rPr>
                    <m:t>,</m:t>
                  </m:r>
                  <m:r>
                    <m:t>2</m:t>
                  </m:r>
                </m:sup>
              </m:sSubSup>
              <m:r>
                <m:rPr>
                  <m:sty m:val="p"/>
                </m:rPr>
                <m:t>+</m:t>
              </m:r>
              <m:r>
                <m:t>Δ</m:t>
              </m:r>
              <m:sSubSup>
                <m:e>
                  <m:r>
                    <m:t>ϵ</m:t>
                  </m:r>
                </m:e>
                <m:sub>
                  <m:r>
                    <m:t>f</m:t>
                  </m:r>
                </m:sub>
                <m:sup>
                  <m:r>
                    <m:t>1</m:t>
                  </m:r>
                  <m:r>
                    <m:rPr>
                      <m:sty m:val="p"/>
                    </m:rPr>
                    <m:t>,</m:t>
                  </m:r>
                  <m:r>
                    <m:t>2</m:t>
                  </m:r>
                </m:sup>
              </m:sSubSup>
            </m:oMath>
          </w:p>
        </w:tc>
        <w:tc>
          <w:tcPr>
            <w:tcW w:type="dxa" w:w="1474"/>
            <w:tcMar>
              <w:top w:w="80" w:type="dxa"/>
              <w:bottom w:w="80" w:type="dxa"/>
              <w:left w:w="100" w:type="dxa"/>
              <w:right w:w="100" w:type="dxa"/>
            </w:tcMar>
            <w:noWrap/>
          </w:tcPr>
          <w:p>
            <w:pPr>
              <w:spacing w:before="60" w:after="60"/>
              <w:jc w:val="right"/>
            </w:pPr>
            <w:r>
              <w:rPr>
                <w:rFonts w:ascii="Times New Roman" w:hAnsi="Times New Roman" w:eastAsia="宋体" w:cs="Times New Roman"/>
                <w:b w:val="0"/>
                <w:color w:val="000000"/>
                <w:sz w:val="21"/>
              </w:rPr>
              <w:t>（6.1-3）</w:t>
            </w:r>
          </w:p>
        </w:tc>
      </w:tr>
    </w:tbl>
    <w:p>
      <w:pPr>
        <w:keepLines w:val="0"/>
        <w:widowControl/>
        <w:spacing w:before="0" w:after="0" w:line="360" w:lineRule="auto"/>
        <w:ind w:firstLine="480"/>
        <w:jc w:val="both"/>
      </w:pPr>
      <w:r>
        <w:rPr>
          <w:rFonts w:ascii="Times New Roman" w:hAnsi="Times New Roman" w:eastAsia="宋体" w:cs="Times New Roman"/>
          <w:b w:val="0"/>
          <w:sz w:val="24"/>
        </w:rPr>
        <w:t>其中，</w:t>
      </w:r>
      <m:oMath>
        <m:r>
          <m:t>Δ</m:t>
        </m:r>
        <m:sSup>
          <m:e>
            <m:r>
              <m:t>ρ</m:t>
            </m:r>
          </m:e>
          <m:sup>
            <m:r>
              <m:t>1</m:t>
            </m:r>
            <m:r>
              <m:rPr>
                <m:sty m:val="p"/>
              </m:rPr>
              <m:t>,</m:t>
            </m:r>
            <m:r>
              <m:t>2</m:t>
            </m:r>
          </m:sup>
        </m:sSup>
      </m:oMath>
      <w:r>
        <w:rPr>
          <w:rFonts w:ascii="Times New Roman" w:hAnsi="Times New Roman" w:eastAsia="宋体" w:cs="Times New Roman"/>
          <w:b w:val="0"/>
          <w:sz w:val="24"/>
        </w:rPr>
        <w:t xml:space="preserve"> 是同一颗卫星到两根天线的几何距离差，本质上等于天线基线向量在卫星视线方向上的投影；</w:t>
      </w:r>
      <m:oMath>
        <m:sSub>
          <m:e>
            <m:r>
              <m:t>λ</m:t>
            </m:r>
          </m:e>
          <m:sub>
            <m:r>
              <m:t>f</m:t>
            </m:r>
          </m:sub>
        </m:sSub>
        <m:r>
          <m:t>Δ</m:t>
        </m:r>
        <m:sSubSup>
          <m:e>
            <m:r>
              <m:t>N</m:t>
            </m:r>
          </m:e>
          <m:sub>
            <m:r>
              <m:t>f</m:t>
            </m:r>
          </m:sub>
          <m:sup>
            <m:r>
              <m:t>1</m:t>
            </m:r>
            <m:r>
              <m:rPr>
                <m:sty m:val="p"/>
              </m:rPr>
              <m:t>,</m:t>
            </m:r>
            <m:r>
              <m:t>2</m:t>
            </m:r>
          </m:sup>
        </m:sSubSup>
      </m:oMath>
      <w:r>
        <w:rPr>
          <w:rFonts w:ascii="Times New Roman" w:hAnsi="Times New Roman" w:eastAsia="宋体" w:cs="Times New Roman"/>
          <w:b w:val="0"/>
          <w:sz w:val="24"/>
        </w:rPr>
        <w:t xml:space="preserve"> 在连续跟踪且无周跳的条件下近似为常数；</w:t>
      </w:r>
      <m:oMath>
        <m:r>
          <m:t>Δ</m:t>
        </m:r>
        <m:sSubSup>
          <m:e>
            <m:r>
              <m:t>m</m:t>
            </m:r>
          </m:e>
          <m:sub>
            <m:r>
              <m:t>f</m:t>
            </m:r>
          </m:sub>
          <m:sup>
            <m:r>
              <m:t>1</m:t>
            </m:r>
            <m:r>
              <m:rPr>
                <m:sty m:val="p"/>
              </m:rPr>
              <m:t>,</m:t>
            </m:r>
            <m:r>
              <m:t>2</m:t>
            </m:r>
          </m:sup>
        </m:sSubSup>
      </m:oMath>
      <w:r>
        <w:rPr>
          <w:rFonts w:ascii="Times New Roman" w:hAnsi="Times New Roman" w:eastAsia="宋体" w:cs="Times New Roman"/>
          <w:b w:val="0"/>
          <w:sz w:val="24"/>
        </w:rPr>
        <w:t xml:space="preserve"> 为两根天线多径误差之差。由于多径对接收位置、天线方向图、周边反射环境和极化状态高度敏感，即使基线只有厘米级，两根天线的多径误差也不应被认为相同。正是这种“非共模性”使 SDCP 能够成为多径检测量。</w:t>
      </w:r>
    </w:p>
    <w:p>
      <w:pPr>
        <w:pStyle w:val="4"/>
        <w:spacing w:line="300" w:lineRule="auto" w:before="120" w:after="80"/>
        <w:ind w:firstLine="0"/>
        <w:numPr>
          <w:numId w:val="0"/>
        </w:numPr>
      </w:pPr>
      <w:r>
        <w:rPr>
          <w:rFonts w:ascii="Times New Roman" w:hAnsi="Times New Roman" w:eastAsia="黑体" w:cs="Times New Roman"/>
          <w:b/>
          <w:color w:val="000000"/>
          <w:sz w:val="24"/>
        </w:rPr>
        <w:t>6.1.2.3 多径检测量的含义</w:t>
      </w:r>
    </w:p>
    <w:p>
      <w:pPr>
        <w:keepLines w:val="0"/>
        <w:widowControl/>
        <w:spacing w:before="0" w:after="0" w:line="360" w:lineRule="auto"/>
        <w:ind w:firstLine="480"/>
        <w:jc w:val="both"/>
      </w:pPr>
      <w:r>
        <w:rPr>
          <w:rFonts w:ascii="Times New Roman" w:hAnsi="Times New Roman" w:eastAsia="宋体" w:cs="Times New Roman"/>
          <w:b w:val="0"/>
          <w:sz w:val="24"/>
        </w:rPr>
        <w:t>需要特别强调，</w:t>
      </w:r>
      <m:oMath>
        <m:r>
          <m:t>Δ</m:t>
        </m:r>
        <m:sSubSup>
          <m:e>
            <m:r>
              <m:t>m</m:t>
            </m:r>
          </m:e>
          <m:sub>
            <m:r>
              <m:t>f</m:t>
            </m:r>
          </m:sub>
          <m:sup>
            <m:r>
              <m:t>1</m:t>
            </m:r>
            <m:r>
              <m:rPr>
                <m:sty m:val="p"/>
              </m:rPr>
              <m:t>,</m:t>
            </m:r>
            <m:r>
              <m:t>2</m:t>
            </m:r>
          </m:sup>
        </m:sSubSup>
      </m:oMath>
      <w:r>
        <w:rPr>
          <w:rFonts w:ascii="Times New Roman" w:hAnsi="Times New Roman" w:eastAsia="宋体" w:cs="Times New Roman"/>
          <w:b w:val="0"/>
          <w:sz w:val="24"/>
        </w:rPr>
        <w:t xml:space="preserve"> 并不是某一根天线的绝对多径误差。若其幅度较大，只能说明该卫星在当前频点上的两路观测存在明显不一致，因而至少有一路观测受到较强多径或其他非公共误差影响；若其幅度较小，则说明两路观测在空间差分后具有较好一致性。因而该方案更适合将 </w:t>
      </w:r>
      <m:oMath>
        <m:r>
          <m:t>Δ</m:t>
        </m:r>
        <m:r>
          <m:t>m</m:t>
        </m:r>
      </m:oMath>
      <w:r>
        <w:rPr>
          <w:rFonts w:ascii="Times New Roman" w:hAnsi="Times New Roman" w:eastAsia="宋体" w:cs="Times New Roman"/>
          <w:b w:val="0"/>
          <w:sz w:val="24"/>
        </w:rPr>
        <w:t xml:space="preserve"> 或其统计量解释为“观测可靠性指标”，而不是直接解释为“天线 1 的多径量”或“天线 2 的多径量”。</w:t>
      </w:r>
    </w:p>
    <w:p>
      <w:pPr>
        <w:pStyle w:val="3"/>
        <w:spacing w:line="300" w:lineRule="auto" w:before="120" w:after="80"/>
        <w:ind w:firstLine="0"/>
        <w:numPr>
          <w:numId w:val="0"/>
        </w:numPr>
      </w:pPr>
      <w:r>
        <w:rPr>
          <w:rFonts w:ascii="Times New Roman" w:hAnsi="Times New Roman" w:eastAsia="黑体" w:cs="Times New Roman"/>
          <w:b/>
          <w:color w:val="000000"/>
          <w:sz w:val="24"/>
        </w:rPr>
        <w:t>6.1.3 单频 SDCP 多径检测方案</w:t>
      </w:r>
    </w:p>
    <w:p>
      <w:pPr>
        <w:pStyle w:val="4"/>
        <w:spacing w:line="300" w:lineRule="auto" w:before="120" w:after="80"/>
        <w:ind w:firstLine="0"/>
        <w:numPr>
          <w:numId w:val="0"/>
        </w:numPr>
      </w:pPr>
      <w:r>
        <w:rPr>
          <w:rFonts w:ascii="Times New Roman" w:hAnsi="Times New Roman" w:eastAsia="黑体" w:cs="Times New Roman"/>
          <w:b/>
          <w:color w:val="000000"/>
          <w:sz w:val="24"/>
        </w:rPr>
        <w:t>6.1.3.1 基本处理流程</w:t>
      </w:r>
    </w:p>
    <w:p>
      <w:pPr>
        <w:keepLines w:val="0"/>
        <w:widowControl/>
        <w:spacing w:before="0" w:after="0" w:line="360" w:lineRule="auto"/>
        <w:ind w:firstLine="480"/>
        <w:jc w:val="both"/>
      </w:pPr>
      <w:r>
        <w:rPr>
          <w:rFonts w:ascii="Times New Roman" w:hAnsi="Times New Roman" w:eastAsia="宋体" w:cs="Times New Roman"/>
          <w:b w:val="0"/>
          <w:sz w:val="24"/>
        </w:rPr>
        <w:t xml:space="preserve">在只有单一载波频点可用时，Trimble 方案首先对每颗卫星计算两天线之间的 SDCP，然后去除随卫星运动变化的几何项 </w:t>
      </w:r>
      <m:oMath>
        <m:r>
          <m:t>Δ</m:t>
        </m:r>
        <m:r>
          <m:t>ρ</m:t>
        </m:r>
      </m:oMath>
      <w:r>
        <w:rPr>
          <w:rFonts w:ascii="Times New Roman" w:hAnsi="Times New Roman" w:eastAsia="宋体" w:cs="Times New Roman"/>
          <w:b w:val="0"/>
          <w:sz w:val="24"/>
        </w:rPr>
        <w:t xml:space="preserve">，将剩余缓慢常数项和快速/周期性变化项分离。连续跟踪时，整周模糊度差 </w:t>
      </w:r>
      <m:oMath>
        <m:sSub>
          <m:e>
            <m:r>
              <m:t>λ</m:t>
            </m:r>
          </m:e>
          <m:sub>
            <m:r>
              <m:t>f</m:t>
            </m:r>
          </m:sub>
        </m:sSub>
        <m:r>
          <m:t>Δ</m:t>
        </m:r>
        <m:sSubSup>
          <m:e>
            <m:r>
              <m:t>N</m:t>
            </m:r>
          </m:e>
          <m:sub>
            <m:r>
              <m:t>f</m:t>
            </m:r>
          </m:sub>
          <m:sup>
            <m:r>
              <m:t>1</m:t>
            </m:r>
            <m:r>
              <m:rPr>
                <m:sty m:val="p"/>
              </m:rPr>
              <m:t>,</m:t>
            </m:r>
            <m:r>
              <m:t>2</m:t>
            </m:r>
          </m:sup>
        </m:sSubSup>
      </m:oMath>
      <w:r>
        <w:rPr>
          <w:rFonts w:ascii="Times New Roman" w:hAnsi="Times New Roman" w:eastAsia="宋体" w:cs="Times New Roman"/>
          <w:b w:val="0"/>
          <w:sz w:val="24"/>
        </w:rPr>
        <w:t xml:space="preserve"> 可视为常数偏置，因此几何补偿后的 SDCP 变化主要由差分多径和噪声构成。</w:t>
      </w:r>
    </w:p>
    <w:p>
      <w:pPr>
        <w:spacing w:line="360" w:lineRule="auto" w:after="0"/>
        <w:ind w:left="480" w:hanging="480"/>
      </w:pPr>
      <w:r>
        <w:rPr>
          <w:rFonts w:ascii="Times New Roman" w:hAnsi="Times New Roman" w:eastAsia="宋体" w:cs="Times New Roman"/>
          <w:b w:val="0"/>
          <w:i w:val="0"/>
          <w:color w:val="000000"/>
          <w:sz w:val="24"/>
        </w:rPr>
        <w:t>（1）</w:t>
      </w:r>
      <w:r>
        <w:rPr>
          <w:rFonts w:ascii="Times New Roman" w:hAnsi="Times New Roman" w:eastAsia="宋体" w:cs="Times New Roman"/>
          <w:b w:val="0"/>
          <w:i w:val="0"/>
          <w:color w:val="000000"/>
          <w:sz w:val="24"/>
        </w:rPr>
        <w:t>两根或多根天线同时跟踪同一颗卫星，并输出同一频点的载波相位观测量；</w:t>
      </w:r>
    </w:p>
    <w:p>
      <w:pPr>
        <w:spacing w:line="360" w:lineRule="auto" w:after="0"/>
        <w:ind w:left="480" w:hanging="480"/>
      </w:pPr>
      <w:r>
        <w:rPr>
          <w:rFonts w:ascii="Times New Roman" w:hAnsi="Times New Roman" w:eastAsia="宋体" w:cs="Times New Roman"/>
          <w:b w:val="0"/>
          <w:sz w:val="24"/>
        </w:rPr>
        <w:t xml:space="preserve">（2）对同一历元、同一卫星、同一频点进行天线间单差，形成 </w:t>
      </w:r>
      <m:oMath>
        <m:r>
          <m:t>Δ</m:t>
        </m:r>
        <m:sSub>
          <m:e>
            <m:r>
              <m:t>Φ</m:t>
            </m:r>
          </m:e>
          <m:sub>
            <m:r>
              <m:t>f</m:t>
            </m:r>
          </m:sub>
        </m:sSub>
      </m:oMath>
      <w:r>
        <w:rPr>
          <w:rFonts w:ascii="Times New Roman" w:hAnsi="Times New Roman" w:eastAsia="宋体" w:cs="Times New Roman"/>
          <w:b w:val="0"/>
          <w:sz w:val="24"/>
        </w:rPr>
        <w:t>；</w:t>
      </w:r>
    </w:p>
    <w:p>
      <w:pPr>
        <w:spacing w:line="360" w:lineRule="auto" w:after="0"/>
        <w:ind w:left="480" w:hanging="480"/>
      </w:pPr>
      <w:r>
        <w:rPr>
          <w:rFonts w:ascii="Times New Roman" w:hAnsi="Times New Roman" w:eastAsia="宋体" w:cs="Times New Roman"/>
          <w:b w:val="0"/>
          <w:sz w:val="24"/>
        </w:rPr>
        <w:t xml:space="preserve">（3）根据已知天线基线、设备姿态和卫星视线方向计算几何投影 </w:t>
      </w:r>
      <m:oMath>
        <m:r>
          <m:t>Δ</m:t>
        </m:r>
        <m:r>
          <m:t>ρ</m:t>
        </m:r>
      </m:oMath>
      <w:r>
        <w:rPr>
          <w:rFonts w:ascii="Times New Roman" w:hAnsi="Times New Roman" w:eastAsia="宋体" w:cs="Times New Roman"/>
          <w:b w:val="0"/>
          <w:sz w:val="24"/>
        </w:rPr>
        <w:t>，并从 SDCP 中扣除；</w:t>
      </w:r>
    </w:p>
    <w:p>
      <w:pPr>
        <w:spacing w:line="360" w:lineRule="auto" w:after="0"/>
        <w:ind w:left="480" w:hanging="480"/>
      </w:pPr>
      <w:r>
        <w:rPr>
          <w:rFonts w:ascii="Times New Roman" w:hAnsi="Times New Roman" w:eastAsia="宋体" w:cs="Times New Roman"/>
          <w:b w:val="0"/>
          <w:i w:val="0"/>
          <w:color w:val="000000"/>
          <w:sz w:val="24"/>
        </w:rPr>
        <w:t>（4）</w:t>
      </w:r>
      <w:r>
        <w:rPr>
          <w:rFonts w:ascii="Times New Roman" w:hAnsi="Times New Roman" w:eastAsia="宋体" w:cs="Times New Roman"/>
          <w:b w:val="0"/>
          <w:i w:val="0"/>
          <w:color w:val="000000"/>
          <w:sz w:val="24"/>
        </w:rPr>
        <w:t>去除或吸收整周模糊度差形成的常数偏置，对残差进行绝对值、方差、滑动窗口波动量等统计；</w:t>
      </w:r>
    </w:p>
    <w:p>
      <w:pPr>
        <w:spacing w:line="360" w:lineRule="auto" w:after="0"/>
        <w:ind w:left="480" w:hanging="480"/>
      </w:pPr>
      <w:r>
        <w:rPr>
          <w:rFonts w:ascii="Times New Roman" w:hAnsi="Times New Roman" w:eastAsia="宋体" w:cs="Times New Roman"/>
          <w:b w:val="0"/>
          <w:i w:val="0"/>
          <w:color w:val="000000"/>
          <w:sz w:val="24"/>
        </w:rPr>
        <w:t>（5）</w:t>
      </w:r>
      <w:r>
        <w:rPr>
          <w:rFonts w:ascii="Times New Roman" w:hAnsi="Times New Roman" w:eastAsia="宋体" w:cs="Times New Roman"/>
          <w:b w:val="0"/>
          <w:i w:val="0"/>
          <w:color w:val="000000"/>
          <w:sz w:val="24"/>
        </w:rPr>
        <w:t>将残差映射为多径风险等级或观测权重，并将权重送入后续 PVT、RTK 或 PPP 解算。</w:t>
      </w:r>
    </w:p>
    <w:p>
      <w:pPr>
        <w:pStyle w:val="4"/>
        <w:spacing w:line="300" w:lineRule="auto" w:before="120" w:after="80"/>
        <w:ind w:firstLine="0"/>
        <w:numPr>
          <w:numId w:val="0"/>
        </w:numPr>
      </w:pPr>
      <w:r>
        <w:rPr>
          <w:rFonts w:ascii="Times New Roman" w:hAnsi="Times New Roman" w:eastAsia="黑体" w:cs="Times New Roman"/>
          <w:b/>
          <w:color w:val="000000"/>
          <w:sz w:val="24"/>
        </w:rPr>
        <w:t>6.1.3.2 几何项补偿</w:t>
      </w:r>
    </w:p>
    <w:p>
      <w:pPr>
        <w:keepLines w:val="0"/>
        <w:widowControl/>
        <w:spacing w:before="0" w:after="0" w:line="360" w:lineRule="auto"/>
        <w:ind w:firstLine="480"/>
        <w:jc w:val="both"/>
      </w:pPr>
      <w:r>
        <w:rPr>
          <w:rFonts w:ascii="Times New Roman" w:hAnsi="Times New Roman" w:eastAsia="宋体" w:cs="Times New Roman"/>
          <w:b w:val="0"/>
          <w:sz w:val="24"/>
        </w:rPr>
        <w:t xml:space="preserve">设从天线 2 指向天线 1 的基线向量为 </w:t>
      </w:r>
      <m:oMath>
        <m:r>
          <m:rPr>
            <m:sty m:val="b"/>
          </m:rPr>
          <m:t>b</m:t>
        </m:r>
      </m:oMath>
      <w:r>
        <w:rPr>
          <w:rFonts w:ascii="Times New Roman" w:hAnsi="Times New Roman" w:eastAsia="宋体" w:cs="Times New Roman"/>
          <w:b w:val="0"/>
          <w:sz w:val="24"/>
        </w:rPr>
        <w:t xml:space="preserve">，卫星单位视线向量为 </w:t>
      </w:r>
      <m:oMath>
        <m:sSub>
          <m:e>
            <m:r>
              <m:rPr>
                <m:sty m:val="b"/>
              </m:rPr>
              <m:t>u</m:t>
            </m:r>
          </m:e>
          <m:sub>
            <m:r>
              <m:t>s</m:t>
            </m:r>
          </m:sub>
        </m:sSub>
      </m:oMath>
      <w:r>
        <w:rPr>
          <w:rFonts w:ascii="Times New Roman" w:hAnsi="Times New Roman" w:eastAsia="宋体" w:cs="Times New Roman"/>
          <w:b w:val="0"/>
          <w:sz w:val="24"/>
        </w:rPr>
        <w:t>，则在远场近似下，两根天线到同一颗卫星的几何距离差可写为：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3"/>
        <w:gridCol w:w="1474"/>
      </w:tblGrid>
      <w:tr>
        <w:trPr>
          <w:trHeight w:hRule="atLeast"/>
        </w:trPr>
        <w:tc>
          <w:tcPr>
            <w:tcW w:type="dxa" w:w="6803"/>
            <w:tcMar>
              <w:top w:w="80" w:type="dxa"/>
              <w:bottom w:w="80" w:type="dxa"/>
              <w:left w:w="100" w:type="dxa"/>
              <w:right w:w="100" w:type="dxa"/>
            </w:tcMar>
          </w:tcPr>
          <w:p>
            <w:pPr>
              <w:spacing w:before="60" w:after="60"/>
              <w:jc w:val="center"/>
            </w:pPr>
            <m:oMath>
              <m:r>
                <m:t>Δ</m:t>
              </m:r>
              <m:sSup>
                <m:e>
                  <m:r>
                    <m:t>ρ</m:t>
                  </m:r>
                </m:e>
                <m:sup>
                  <m:r>
                    <m:t>1</m:t>
                  </m:r>
                  <m:r>
                    <m:rPr>
                      <m:sty m:val="p"/>
                    </m:rPr>
                    <m:t>,</m:t>
                  </m:r>
                  <m:r>
                    <m:t>2</m:t>
                  </m:r>
                </m:sup>
              </m:sSup>
              <m:r>
                <m:rPr>
                  <m:sty m:val="p"/>
                </m:rPr>
                <m:t>≈</m:t>
              </m:r>
              <m:r>
                <m:rPr>
                  <m:sty m:val="p"/>
                </m:rPr>
                <m:t>−</m:t>
              </m:r>
              <m:sSup>
                <m:e>
                  <m:r>
                    <m:rPr>
                      <m:sty m:val="b"/>
                    </m:rPr>
                    <m:t>b</m:t>
                  </m:r>
                </m:e>
                <m:sup>
                  <m:r>
                    <m:t>T</m:t>
                  </m:r>
                </m:sup>
              </m:sSup>
              <m:sSub>
                <m:e>
                  <m:r>
                    <m:rPr>
                      <m:sty m:val="b"/>
                    </m:rPr>
                    <m:t>u</m:t>
                  </m:r>
                </m:e>
                <m:sub>
                  <m:r>
                    <m:t>s</m:t>
                  </m:r>
                </m:sub>
              </m:sSub>
            </m:oMath>
          </w:p>
        </w:tc>
        <w:tc>
          <w:tcPr>
            <w:tcW w:type="dxa" w:w="1474"/>
            <w:tcMar>
              <w:top w:w="80" w:type="dxa"/>
              <w:bottom w:w="80" w:type="dxa"/>
              <w:left w:w="100" w:type="dxa"/>
              <w:right w:w="100" w:type="dxa"/>
            </w:tcMar>
            <w:noWrap/>
          </w:tcPr>
          <w:p>
            <w:pPr>
              <w:spacing w:before="60" w:after="60"/>
              <w:jc w:val="right"/>
            </w:pPr>
            <w:r>
              <w:rPr>
                <w:rFonts w:ascii="Times New Roman" w:hAnsi="Times New Roman" w:eastAsia="宋体" w:cs="Times New Roman"/>
                <w:b w:val="0"/>
                <w:color w:val="000000"/>
                <w:sz w:val="21"/>
              </w:rPr>
              <w:t>（6.1-4）</w:t>
            </w:r>
          </w:p>
        </w:tc>
      </w:tr>
    </w:tbl>
    <w:p>
      <w:pPr>
        <w:keepLines w:val="0"/>
        <w:widowControl/>
        <w:spacing w:before="0" w:after="0" w:line="360" w:lineRule="auto"/>
        <w:ind w:firstLine="480"/>
        <w:jc w:val="both"/>
      </w:pPr>
      <w:r>
        <w:rPr>
          <w:rFonts w:ascii="Times New Roman" w:hAnsi="Times New Roman" w:eastAsia="宋体" w:cs="Times New Roman"/>
          <w:b w:val="0"/>
          <w:sz w:val="24"/>
        </w:rPr>
        <w:t xml:space="preserve">因此，若接收机能够获得设备姿态，并已知天线基线在机体坐标系中的标定值，就可以把基线向量旋转到导航坐标系或地固坐标系，再与卫星视线向量做投影，得到理论几何相位差。专利给出的一个典型实现是利用与天线刚性安装的 IMU 提供 roll、pitch、yaw 姿态，从而计算随卫星方位变化而缓慢变化的 </w:t>
      </w:r>
      <m:oMath>
        <m:r>
          <m:t>Δ</m:t>
        </m:r>
        <m:r>
          <m:t>ρ</m:t>
        </m:r>
      </m:oMath>
      <w:r>
        <w:rPr>
          <w:rFonts w:ascii="Times New Roman" w:hAnsi="Times New Roman" w:eastAsia="宋体" w:cs="Times New Roman"/>
          <w:b w:val="0"/>
          <w:sz w:val="24"/>
        </w:rPr>
        <w:t>。</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几何补偿后的单频检测量可表示为：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3"/>
        <w:gridCol w:w="1474"/>
      </w:tblGrid>
      <w:tr>
        <w:trPr>
          <w:trHeight w:hRule="atLeast"/>
        </w:trPr>
        <w:tc>
          <w:tcPr>
            <w:tcW w:type="dxa" w:w="6803"/>
            <w:tcMar>
              <w:top w:w="80" w:type="dxa"/>
              <w:bottom w:w="80" w:type="dxa"/>
              <w:left w:w="100" w:type="dxa"/>
              <w:right w:w="100" w:type="dxa"/>
            </w:tcMar>
          </w:tcPr>
          <w:p>
            <w:pPr>
              <w:spacing w:before="60" w:after="60"/>
              <w:jc w:val="center"/>
            </w:pPr>
            <m:oMath>
              <m:sSubSup>
                <m:e>
                  <m:r>
                    <m:t>r</m:t>
                  </m:r>
                </m:e>
                <m:sub>
                  <m:r>
                    <m:t>f</m:t>
                  </m:r>
                </m:sub>
                <m:sup>
                  <m:r>
                    <m:t>1</m:t>
                  </m:r>
                  <m:r>
                    <m:rPr>
                      <m:sty m:val="p"/>
                    </m:rPr>
                    <m:t>,</m:t>
                  </m:r>
                  <m:r>
                    <m:t>2</m:t>
                  </m:r>
                </m:sup>
              </m:sSubSup>
              <m:r>
                <m:rPr>
                  <m:sty m:val="p"/>
                </m:rPr>
                <m:t>=</m:t>
              </m:r>
              <m:r>
                <m:t>Δ</m:t>
              </m:r>
              <m:sSubSup>
                <m:e>
                  <m:r>
                    <m:t>Φ</m:t>
                  </m:r>
                </m:e>
                <m:sub>
                  <m:r>
                    <m:t>f</m:t>
                  </m:r>
                </m:sub>
                <m:sup>
                  <m:r>
                    <m:t>1</m:t>
                  </m:r>
                  <m:r>
                    <m:rPr>
                      <m:sty m:val="p"/>
                    </m:rPr>
                    <m:t>,</m:t>
                  </m:r>
                  <m:r>
                    <m:t>2</m:t>
                  </m:r>
                </m:sup>
              </m:sSubSup>
              <m:r>
                <m:rPr>
                  <m:sty m:val="p"/>
                </m:rPr>
                <m:t>−</m:t>
              </m:r>
              <m:sSup>
                <m:e>
                  <m:acc>
                    <m:accPr>
                      <m:chr m:val="̂"/>
                    </m:accPr>
                    <m:e>
                      <m:r>
                        <m:t>Δ</m:t>
                      </m:r>
                      <m:r>
                        <m:t>ρ</m:t>
                      </m:r>
                    </m:e>
                  </m:acc>
                </m:e>
                <m:sup>
                  <m:r>
                    <m:t>1</m:t>
                  </m:r>
                  <m:r>
                    <m:rPr>
                      <m:sty m:val="p"/>
                    </m:rPr>
                    <m:t>,</m:t>
                  </m:r>
                  <m:r>
                    <m:t>2</m:t>
                  </m:r>
                </m:sup>
              </m:sSup>
              <m:r>
                <m:rPr>
                  <m:sty m:val="p"/>
                </m:rPr>
                <m:t>−</m:t>
              </m:r>
              <m:sSubSup>
                <m:e>
                  <m:r>
                    <m:t>B</m:t>
                  </m:r>
                </m:e>
                <m:sub>
                  <m:r>
                    <m:t>f</m:t>
                  </m:r>
                </m:sub>
                <m:sup>
                  <m:r>
                    <m:t>1</m:t>
                  </m:r>
                  <m:r>
                    <m:rPr>
                      <m:sty m:val="p"/>
                    </m:rPr>
                    <m:t>,</m:t>
                  </m:r>
                  <m:r>
                    <m:t>2</m:t>
                  </m:r>
                </m:sup>
              </m:sSubSup>
            </m:oMath>
          </w:p>
        </w:tc>
        <w:tc>
          <w:tcPr>
            <w:tcW w:type="dxa" w:w="1474"/>
            <w:tcMar>
              <w:top w:w="80" w:type="dxa"/>
              <w:bottom w:w="80" w:type="dxa"/>
              <w:left w:w="100" w:type="dxa"/>
              <w:right w:w="100" w:type="dxa"/>
            </w:tcMar>
            <w:noWrap/>
          </w:tcPr>
          <w:p>
            <w:pPr>
              <w:spacing w:before="60" w:after="60"/>
              <w:jc w:val="right"/>
            </w:pPr>
            <w:r>
              <w:rPr>
                <w:rFonts w:ascii="Times New Roman" w:hAnsi="Times New Roman" w:eastAsia="宋体" w:cs="Times New Roman"/>
                <w:b w:val="0"/>
                <w:color w:val="000000"/>
                <w:sz w:val="21"/>
              </w:rPr>
              <w:t>（6.1-5）</w:t>
            </w:r>
          </w:p>
        </w:tc>
      </w:tr>
    </w:tbl>
    <w:p>
      <w:pPr>
        <w:keepLines w:val="0"/>
        <w:widowControl/>
        <w:spacing w:before="0" w:after="0" w:line="360" w:lineRule="auto"/>
        <w:ind w:firstLine="480"/>
        <w:jc w:val="both"/>
      </w:pPr>
      <w:r>
        <w:rPr>
          <w:rFonts w:ascii="Times New Roman" w:hAnsi="Times New Roman" w:eastAsia="宋体" w:cs="Times New Roman"/>
          <w:b w:val="0"/>
          <w:sz w:val="24"/>
        </w:rPr>
        <w:t>其中，</w:t>
      </w:r>
      <m:oMath>
        <m:acc>
          <m:accPr>
            <m:chr m:val="̂"/>
          </m:accPr>
          <m:e>
            <m:r>
              <m:t>Δ</m:t>
            </m:r>
            <m:r>
              <m:t>ρ</m:t>
            </m:r>
          </m:e>
        </m:acc>
      </m:oMath>
      <w:r>
        <w:rPr>
          <w:rFonts w:ascii="Times New Roman" w:hAnsi="Times New Roman" w:eastAsia="宋体" w:cs="Times New Roman"/>
          <w:b w:val="0"/>
          <w:sz w:val="24"/>
        </w:rPr>
        <w:t xml:space="preserve"> 为估计的几何距离差，</w:t>
      </w:r>
      <m:oMath>
        <m:sSub>
          <m:e>
            <m:r>
              <m:t>B</m:t>
            </m:r>
          </m:e>
          <m:sub>
            <m:r>
              <m:t>f</m:t>
            </m:r>
          </m:sub>
        </m:sSub>
      </m:oMath>
      <w:r>
        <w:rPr>
          <w:rFonts w:ascii="Times New Roman" w:hAnsi="Times New Roman" w:eastAsia="宋体" w:cs="Times New Roman"/>
          <w:b w:val="0"/>
          <w:sz w:val="24"/>
        </w:rPr>
        <w:t xml:space="preserve"> 用于吸收固定的整周模糊度差以及稳定的通道间相位偏置。理想情况下，</w:t>
      </w:r>
      <m:oMath>
        <m:sSub>
          <m:e>
            <m:r>
              <m:t>r</m:t>
            </m:r>
          </m:e>
          <m:sub>
            <m:r>
              <m:t>f</m:t>
            </m:r>
          </m:sub>
        </m:sSub>
      </m:oMath>
      <w:r>
        <w:rPr>
          <w:rFonts w:ascii="Times New Roman" w:hAnsi="Times New Roman" w:eastAsia="宋体" w:cs="Times New Roman"/>
          <w:b w:val="0"/>
          <w:sz w:val="24"/>
        </w:rPr>
        <w:t xml:space="preserve"> 主要由 </w:t>
      </w:r>
      <m:oMath>
        <m:r>
          <m:t>Δ</m:t>
        </m:r>
        <m:sSub>
          <m:e>
            <m:r>
              <m:t>m</m:t>
            </m:r>
          </m:e>
          <m:sub>
            <m:r>
              <m:t>f</m:t>
            </m:r>
          </m:sub>
        </m:sSub>
      </m:oMath>
      <w:r>
        <w:rPr>
          <w:rFonts w:ascii="Times New Roman" w:hAnsi="Times New Roman" w:eastAsia="宋体" w:cs="Times New Roman"/>
          <w:b w:val="0"/>
          <w:sz w:val="24"/>
        </w:rPr>
        <w:t xml:space="preserve"> 和随机噪声组成。实际实现时不一定需要显式求出 </w:t>
      </w:r>
      <m:oMath>
        <m:sSub>
          <m:e>
            <m:r>
              <m:t>B</m:t>
            </m:r>
          </m:e>
          <m:sub>
            <m:r>
              <m:t>f</m:t>
            </m:r>
          </m:sub>
        </m:sSub>
      </m:oMath>
      <w:r>
        <w:rPr>
          <w:rFonts w:ascii="Times New Roman" w:hAnsi="Times New Roman" w:eastAsia="宋体" w:cs="Times New Roman"/>
          <w:b w:val="0"/>
          <w:sz w:val="24"/>
        </w:rPr>
        <w:t xml:space="preserve">，可以对 </w:t>
      </w:r>
      <m:oMath>
        <m:sSub>
          <m:e>
            <m:r>
              <m:t>r</m:t>
            </m:r>
          </m:e>
          <m:sub>
            <m:r>
              <m:t>f</m:t>
            </m:r>
          </m:sub>
        </m:sSub>
      </m:oMath>
      <w:r>
        <w:rPr>
          <w:rFonts w:ascii="Times New Roman" w:hAnsi="Times New Roman" w:eastAsia="宋体" w:cs="Times New Roman"/>
          <w:b w:val="0"/>
          <w:sz w:val="24"/>
        </w:rPr>
        <w:t xml:space="preserve"> 再做去均值、去趋势或高通处理，只要保证不会把期望检测的多径低频变化一并滤除。</w:t>
      </w:r>
    </w:p>
    <w:p>
      <w:pPr>
        <w:pStyle w:val="4"/>
        <w:spacing w:line="300" w:lineRule="auto" w:before="120" w:after="80"/>
        <w:ind w:firstLine="0"/>
        <w:numPr>
          <w:numId w:val="0"/>
        </w:numPr>
      </w:pPr>
      <w:r>
        <w:rPr>
          <w:rFonts w:ascii="Times New Roman" w:hAnsi="Times New Roman" w:eastAsia="黑体" w:cs="Times New Roman"/>
          <w:b/>
          <w:color w:val="000000"/>
          <w:sz w:val="24"/>
        </w:rPr>
        <w:t>6.1.3.3 基于 RTK 基线残差的替代实现</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专利还给出了另一种单频思路：将天线 1 和天线 2 分别视为短基线 RTK 的“基准端”和“流动端”，利用多颗卫星求解两天线之间的相对位置向量。由于真实天线间基线长度和方向是已知的，可以将每颗卫星参与解算后的残差与真实基线进行比较。某颗卫星对应的残差越大，说明该卫星观测的相对可靠性越差，可据此降低其后续定位权重。该方法把几何项估计嵌入了短基线 RTK 解算，不要求单独对每颗卫星显式计算几何投影，但会引入模糊度固定、解算收敛和观测模型等 RTK 自身约束。</w:t>
      </w:r>
    </w:p>
    <w:p>
      <w:pPr>
        <w:pStyle w:val="3"/>
        <w:spacing w:line="300" w:lineRule="auto" w:before="120" w:after="80"/>
        <w:ind w:firstLine="0"/>
        <w:numPr>
          <w:numId w:val="0"/>
        </w:numPr>
      </w:pPr>
      <w:r>
        <w:rPr>
          <w:rFonts w:ascii="Times New Roman" w:hAnsi="Times New Roman" w:eastAsia="黑体" w:cs="Times New Roman"/>
          <w:b/>
          <w:color w:val="000000"/>
          <w:sz w:val="24"/>
        </w:rPr>
        <w:t>6.1.4 多频 Geometry-Free SDCP 多径检测方案</w:t>
      </w:r>
    </w:p>
    <w:p>
      <w:pPr>
        <w:pStyle w:val="4"/>
        <w:spacing w:line="300" w:lineRule="auto" w:before="120" w:after="80"/>
        <w:ind w:firstLine="0"/>
        <w:numPr>
          <w:numId w:val="0"/>
        </w:numPr>
      </w:pPr>
      <w:r>
        <w:rPr>
          <w:rFonts w:ascii="Times New Roman" w:hAnsi="Times New Roman" w:eastAsia="黑体" w:cs="Times New Roman"/>
          <w:b/>
          <w:color w:val="000000"/>
          <w:sz w:val="24"/>
        </w:rPr>
        <w:t>6.1.4.1 Geometry-Free SDCP 的构造</w:t>
      </w:r>
    </w:p>
    <w:p>
      <w:pPr>
        <w:keepLines w:val="0"/>
        <w:widowControl/>
        <w:spacing w:before="0" w:after="0" w:line="360" w:lineRule="auto"/>
        <w:ind w:firstLine="480"/>
        <w:jc w:val="both"/>
      </w:pPr>
      <w:r>
        <w:rPr>
          <w:rFonts w:ascii="Times New Roman" w:hAnsi="Times New Roman" w:eastAsia="宋体" w:cs="Times New Roman"/>
          <w:b w:val="0"/>
          <w:sz w:val="24"/>
        </w:rPr>
        <w:t xml:space="preserve">当每根天线都能够同时接收同一颗卫星的两个或更多载波频点时，可以进一步利用“频间差分”消除天线几何项。以频点 </w:t>
      </w:r>
      <m:oMath>
        <m:sSub>
          <m:e>
            <m:r>
              <m:t>f</m:t>
            </m:r>
          </m:e>
          <m:sub>
            <m:r>
              <m:t>1</m:t>
            </m:r>
          </m:sub>
        </m:sSub>
      </m:oMath>
      <w:r>
        <w:rPr>
          <w:rFonts w:ascii="Times New Roman" w:hAnsi="Times New Roman" w:eastAsia="宋体" w:cs="Times New Roman"/>
          <w:b w:val="0"/>
          <w:sz w:val="24"/>
        </w:rPr>
        <w:t xml:space="preserve"> 和 </w:t>
      </w:r>
      <m:oMath>
        <m:sSub>
          <m:e>
            <m:r>
              <m:t>f</m:t>
            </m:r>
          </m:e>
          <m:sub>
            <m:r>
              <m:t>2</m:t>
            </m:r>
          </m:sub>
        </m:sSub>
      </m:oMath>
      <w:r>
        <w:rPr>
          <w:rFonts w:ascii="Times New Roman" w:hAnsi="Times New Roman" w:eastAsia="宋体" w:cs="Times New Roman"/>
          <w:b w:val="0"/>
          <w:sz w:val="24"/>
        </w:rPr>
        <w:t xml:space="preserve"> 为例，分别先计算两根天线在两个频点上的 SDCP，再作频间差：</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3"/>
        <w:gridCol w:w="1474"/>
      </w:tblGrid>
      <w:tr>
        <w:trPr>
          <w:trHeight w:hRule="atLeast"/>
        </w:trPr>
        <w:tc>
          <w:tcPr>
            <w:tcW w:type="dxa" w:w="6803"/>
            <w:tcMar>
              <w:top w:w="80" w:type="dxa"/>
              <w:bottom w:w="80" w:type="dxa"/>
              <w:left w:w="100" w:type="dxa"/>
              <w:right w:w="100" w:type="dxa"/>
            </w:tcMar>
          </w:tcPr>
          <w:p>
            <w:pPr>
              <w:spacing w:before="60" w:after="60"/>
              <w:jc w:val="center"/>
            </w:pPr>
            <m:oMath>
              <m:r>
                <m:t>Δ</m:t>
              </m:r>
              <m:sSubSup>
                <m:e>
                  <m:r>
                    <m:t>Φ</m:t>
                  </m:r>
                </m:e>
                <m:sub>
                  <m:sSub>
                    <m:e>
                      <m:r>
                        <m:t>f</m:t>
                      </m:r>
                    </m:e>
                    <m:sub>
                      <m:r>
                        <m:t>1</m:t>
                      </m:r>
                    </m:sub>
                  </m:sSub>
                  <m:r>
                    <m:rPr>
                      <m:sty m:val="p"/>
                    </m:rPr>
                    <m:t>,</m:t>
                  </m:r>
                  <m:sSub>
                    <m:e>
                      <m:r>
                        <m:t>f</m:t>
                      </m:r>
                    </m:e>
                    <m:sub>
                      <m:r>
                        <m:t>2</m:t>
                      </m:r>
                    </m:sub>
                  </m:sSub>
                </m:sub>
                <m:sup>
                  <m:r>
                    <m:t>1</m:t>
                  </m:r>
                  <m:r>
                    <m:rPr>
                      <m:sty m:val="p"/>
                    </m:rPr>
                    <m:t>,</m:t>
                  </m:r>
                  <m:r>
                    <m:t>2</m:t>
                  </m:r>
                </m:sup>
              </m:sSubSup>
              <m:r>
                <m:rPr>
                  <m:sty m:val="p"/>
                </m:rPr>
                <m:t>=</m:t>
              </m:r>
              <m:r>
                <m:t>Δ</m:t>
              </m:r>
              <m:sSubSup>
                <m:e>
                  <m:r>
                    <m:t>Φ</m:t>
                  </m:r>
                </m:e>
                <m:sub>
                  <m:sSub>
                    <m:e>
                      <m:r>
                        <m:t>f</m:t>
                      </m:r>
                    </m:e>
                    <m:sub>
                      <m:r>
                        <m:t>1</m:t>
                      </m:r>
                    </m:sub>
                  </m:sSub>
                </m:sub>
                <m:sup>
                  <m:r>
                    <m:t>1</m:t>
                  </m:r>
                  <m:r>
                    <m:rPr>
                      <m:sty m:val="p"/>
                    </m:rPr>
                    <m:t>,</m:t>
                  </m:r>
                  <m:r>
                    <m:t>2</m:t>
                  </m:r>
                </m:sup>
              </m:sSubSup>
              <m:r>
                <m:rPr>
                  <m:sty m:val="p"/>
                </m:rPr>
                <m:t>−</m:t>
              </m:r>
              <m:r>
                <m:t>Δ</m:t>
              </m:r>
              <m:sSubSup>
                <m:e>
                  <m:r>
                    <m:t>Φ</m:t>
                  </m:r>
                </m:e>
                <m:sub>
                  <m:sSub>
                    <m:e>
                      <m:r>
                        <m:t>f</m:t>
                      </m:r>
                    </m:e>
                    <m:sub>
                      <m:r>
                        <m:t>2</m:t>
                      </m:r>
                    </m:sub>
                  </m:sSub>
                </m:sub>
                <m:sup>
                  <m:r>
                    <m:t>1</m:t>
                  </m:r>
                  <m:r>
                    <m:rPr>
                      <m:sty m:val="p"/>
                    </m:rPr>
                    <m:t>,</m:t>
                  </m:r>
                  <m:r>
                    <m:t>2</m:t>
                  </m:r>
                </m:sup>
              </m:sSubSup>
            </m:oMath>
          </w:p>
        </w:tc>
        <w:tc>
          <w:tcPr>
            <w:tcW w:type="dxa" w:w="1474"/>
            <w:tcMar>
              <w:top w:w="80" w:type="dxa"/>
              <w:bottom w:w="80" w:type="dxa"/>
              <w:left w:w="100" w:type="dxa"/>
              <w:right w:w="100" w:type="dxa"/>
            </w:tcMar>
            <w:noWrap/>
          </w:tcPr>
          <w:p>
            <w:pPr>
              <w:spacing w:before="60" w:after="60"/>
              <w:jc w:val="right"/>
            </w:pPr>
            <w:r>
              <w:rPr>
                <w:rFonts w:ascii="Times New Roman" w:hAnsi="Times New Roman" w:eastAsia="宋体" w:cs="Times New Roman"/>
                <w:b w:val="0"/>
                <w:color w:val="000000"/>
                <w:sz w:val="21"/>
              </w:rPr>
              <w:t>（6.1-6）</w:t>
            </w:r>
          </w:p>
        </w:tc>
      </w:tr>
    </w:tbl>
    <w:p>
      <w:pPr>
        <w:keepLines w:val="0"/>
        <w:widowControl/>
        <w:spacing w:before="0" w:after="0" w:line="360" w:lineRule="auto"/>
        <w:ind w:firstLine="480"/>
        <w:jc w:val="both"/>
      </w:pPr>
      <w:r>
        <w:rPr>
          <w:rFonts w:ascii="Times New Roman" w:hAnsi="Times New Roman" w:eastAsia="宋体" w:cs="Times New Roman"/>
          <w:b w:val="0"/>
          <w:sz w:val="24"/>
        </w:rPr>
        <w:t xml:space="preserve">由于两个频点对应的是同一时刻、同一对天线、同一颗卫星，天线基线在卫星视线方向上的几何投影在距离域中相同，因此 </w:t>
      </w:r>
      <m:oMath>
        <m:r>
          <m:t>Δ</m:t>
        </m:r>
        <m:r>
          <m:t>ρ</m:t>
        </m:r>
      </m:oMath>
      <w:r>
        <w:rPr>
          <w:rFonts w:ascii="Times New Roman" w:hAnsi="Times New Roman" w:eastAsia="宋体" w:cs="Times New Roman"/>
          <w:b w:val="0"/>
          <w:sz w:val="24"/>
        </w:rPr>
        <w:t xml:space="preserve"> 项在频间相减后被消除。于是可得到：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3"/>
        <w:gridCol w:w="1474"/>
      </w:tblGrid>
      <w:tr>
        <w:trPr>
          <w:trHeight w:hRule="atLeast"/>
        </w:trPr>
        <w:tc>
          <w:tcPr>
            <w:tcW w:type="dxa" w:w="6803"/>
            <w:tcMar>
              <w:top w:w="80" w:type="dxa"/>
              <w:bottom w:w="80" w:type="dxa"/>
              <w:left w:w="100" w:type="dxa"/>
              <w:right w:w="100" w:type="dxa"/>
            </w:tcMar>
          </w:tcPr>
          <w:p>
            <w:pPr>
              <w:spacing w:before="60" w:after="60"/>
              <w:jc w:val="center"/>
            </w:pPr>
            <m:oMath>
              <m:r>
                <m:t>Δ</m:t>
              </m:r>
              <m:sSubSup>
                <m:e>
                  <m:r>
                    <m:t>Φ</m:t>
                  </m:r>
                </m:e>
                <m:sub>
                  <m:sSub>
                    <m:e>
                      <m:r>
                        <m:t>f</m:t>
                      </m:r>
                    </m:e>
                    <m:sub>
                      <m:r>
                        <m:t>1</m:t>
                      </m:r>
                    </m:sub>
                  </m:sSub>
                  <m:r>
                    <m:rPr>
                      <m:sty m:val="p"/>
                    </m:rPr>
                    <m:t>,</m:t>
                  </m:r>
                  <m:sSub>
                    <m:e>
                      <m:r>
                        <m:t>f</m:t>
                      </m:r>
                    </m:e>
                    <m:sub>
                      <m:r>
                        <m:t>2</m:t>
                      </m:r>
                    </m:sub>
                  </m:sSub>
                </m:sub>
                <m:sup>
                  <m:r>
                    <m:t>1</m:t>
                  </m:r>
                  <m:r>
                    <m:rPr>
                      <m:sty m:val="p"/>
                    </m:rPr>
                    <m:t>,</m:t>
                  </m:r>
                  <m:r>
                    <m:t>2</m:t>
                  </m:r>
                </m:sup>
              </m:sSubSup>
              <m:r>
                <m:rPr>
                  <m:sty m:val="p"/>
                </m:rPr>
                <m:t>≈</m:t>
              </m:r>
              <m:sSubSup>
                <m:e>
                  <m:r>
                    <m:t>B</m:t>
                  </m:r>
                </m:e>
                <m:sub>
                  <m:sSub>
                    <m:e>
                      <m:r>
                        <m:t>f</m:t>
                      </m:r>
                    </m:e>
                    <m:sub>
                      <m:r>
                        <m:t>1</m:t>
                      </m:r>
                    </m:sub>
                  </m:sSub>
                  <m:r>
                    <m:rPr>
                      <m:sty m:val="p"/>
                    </m:rPr>
                    <m:t>,</m:t>
                  </m:r>
                  <m:sSub>
                    <m:e>
                      <m:r>
                        <m:t>f</m:t>
                      </m:r>
                    </m:e>
                    <m:sub>
                      <m:r>
                        <m:t>2</m:t>
                      </m:r>
                    </m:sub>
                  </m:sSub>
                </m:sub>
                <m:sup>
                  <m:r>
                    <m:t>1</m:t>
                  </m:r>
                  <m:r>
                    <m:rPr>
                      <m:sty m:val="p"/>
                    </m:rPr>
                    <m:t>,</m:t>
                  </m:r>
                  <m:r>
                    <m:t>2</m:t>
                  </m:r>
                </m:sup>
              </m:sSubSup>
              <m:r>
                <m:rPr>
                  <m:sty m:val="p"/>
                </m:rPr>
                <m:t>+</m:t>
              </m:r>
              <m:r>
                <m:t>Δ</m:t>
              </m:r>
              <m:sSubSup>
                <m:e>
                  <m:r>
                    <m:t>m</m:t>
                  </m:r>
                </m:e>
                <m:sub>
                  <m:sSub>
                    <m:e>
                      <m:r>
                        <m:t>f</m:t>
                      </m:r>
                    </m:e>
                    <m:sub>
                      <m:r>
                        <m:t>1</m:t>
                      </m:r>
                    </m:sub>
                  </m:sSub>
                  <m:r>
                    <m:rPr>
                      <m:sty m:val="p"/>
                    </m:rPr>
                    <m:t>,</m:t>
                  </m:r>
                  <m:sSub>
                    <m:e>
                      <m:r>
                        <m:t>f</m:t>
                      </m:r>
                    </m:e>
                    <m:sub>
                      <m:r>
                        <m:t>2</m:t>
                      </m:r>
                    </m:sub>
                  </m:sSub>
                </m:sub>
                <m:sup>
                  <m:r>
                    <m:t>1</m:t>
                  </m:r>
                  <m:r>
                    <m:rPr>
                      <m:sty m:val="p"/>
                    </m:rPr>
                    <m:t>,</m:t>
                  </m:r>
                  <m:r>
                    <m:t>2</m:t>
                  </m:r>
                </m:sup>
              </m:sSubSup>
              <m:r>
                <m:rPr>
                  <m:sty m:val="p"/>
                </m:rPr>
                <m:t>+</m:t>
              </m:r>
              <m:r>
                <m:t>ϵ</m:t>
              </m:r>
              <m:r>
                <m:rPr>
                  <m:sty m:val="p"/>
                </m:rPr>
                <m:t>′</m:t>
              </m:r>
            </m:oMath>
          </w:p>
        </w:tc>
        <w:tc>
          <w:tcPr>
            <w:tcW w:type="dxa" w:w="1474"/>
            <w:tcMar>
              <w:top w:w="80" w:type="dxa"/>
              <w:bottom w:w="80" w:type="dxa"/>
              <w:left w:w="100" w:type="dxa"/>
              <w:right w:w="100" w:type="dxa"/>
            </w:tcMar>
            <w:noWrap/>
          </w:tcPr>
          <w:p>
            <w:pPr>
              <w:spacing w:before="60" w:after="60"/>
              <w:jc w:val="right"/>
            </w:pPr>
            <w:r>
              <w:rPr>
                <w:rFonts w:ascii="Times New Roman" w:hAnsi="Times New Roman" w:eastAsia="宋体" w:cs="Times New Roman"/>
                <w:b w:val="0"/>
                <w:color w:val="000000"/>
                <w:sz w:val="21"/>
              </w:rPr>
              <w:t>（6.1-7）</w:t>
            </w:r>
          </w:p>
        </w:tc>
      </w:tr>
    </w:tbl>
    <w:p>
      <w:pPr>
        <w:keepLines w:val="0"/>
        <w:widowControl/>
        <w:spacing w:before="0" w:after="0" w:line="360" w:lineRule="auto"/>
        <w:ind w:firstLine="480"/>
        <w:jc w:val="both"/>
      </w:pPr>
      <w:r>
        <w:rPr>
          <w:rFonts w:ascii="Times New Roman" w:hAnsi="Times New Roman" w:eastAsia="宋体" w:cs="Times New Roman"/>
          <w:b w:val="0"/>
          <w:sz w:val="24"/>
        </w:rPr>
        <w:t xml:space="preserve">其中 </w:t>
      </w:r>
      <m:oMath>
        <m:sSub>
          <m:e>
            <m:r>
              <m:t>B</m:t>
            </m:r>
          </m:e>
          <m:sub>
            <m:sSub>
              <m:e>
                <m:r>
                  <m:t>f</m:t>
                </m:r>
              </m:e>
              <m:sub>
                <m:r>
                  <m:t>1</m:t>
                </m:r>
              </m:sub>
            </m:sSub>
            <m:r>
              <m:rPr>
                <m:sty m:val="p"/>
              </m:rPr>
              <m:t>,</m:t>
            </m:r>
            <m:sSub>
              <m:e>
                <m:r>
                  <m:t>f</m:t>
                </m:r>
              </m:e>
              <m:sub>
                <m:r>
                  <m:t>2</m:t>
                </m:r>
              </m:sub>
            </m:sSub>
          </m:sub>
        </m:sSub>
      </m:oMath>
      <w:r>
        <w:rPr>
          <w:rFonts w:ascii="Times New Roman" w:hAnsi="Times New Roman" w:eastAsia="宋体" w:cs="Times New Roman"/>
          <w:b w:val="0"/>
          <w:sz w:val="24"/>
        </w:rPr>
        <w:t xml:space="preserve"> 主要由不同频点的整周模糊度差及稳定的频间硬件相位偏置构成，在无周跳且硬件稳定时可以视作常量；</w:t>
      </w:r>
      <m:oMath>
        <m:r>
          <m:t>Δ</m:t>
        </m:r>
        <m:sSub>
          <m:e>
            <m:r>
              <m:t>m</m:t>
            </m:r>
          </m:e>
          <m:sub>
            <m:sSub>
              <m:e>
                <m:r>
                  <m:t>f</m:t>
                </m:r>
              </m:e>
              <m:sub>
                <m:r>
                  <m:t>1</m:t>
                </m:r>
              </m:sub>
            </m:sSub>
            <m:r>
              <m:rPr>
                <m:sty m:val="p"/>
              </m:rPr>
              <m:t>,</m:t>
            </m:r>
            <m:sSub>
              <m:e>
                <m:r>
                  <m:t>f</m:t>
                </m:r>
              </m:e>
              <m:sub>
                <m:r>
                  <m:t>2</m:t>
                </m:r>
              </m:sub>
            </m:sSub>
          </m:sub>
        </m:sSub>
      </m:oMath>
      <w:r>
        <w:rPr>
          <w:rFonts w:ascii="Times New Roman" w:hAnsi="Times New Roman" w:eastAsia="宋体" w:cs="Times New Roman"/>
          <w:b w:val="0"/>
          <w:sz w:val="24"/>
        </w:rPr>
        <w:t xml:space="preserve"> 则反映两频点、两天线之间多径差分项的不一致。与单频 SDCP 相比，该组合最大的价值是无需依赖 IMU 姿态精度和卫星几何投影即可消除基线几何项，因此更适合设备姿态变化或几何补偿误差难以控制的场景。</w:t>
      </w:r>
    </w:p>
    <w:p>
      <w:pPr>
        <w:pStyle w:val="4"/>
        <w:spacing w:line="300" w:lineRule="auto" w:before="120" w:after="80"/>
        <w:ind w:firstLine="0"/>
        <w:numPr>
          <w:numId w:val="0"/>
        </w:numPr>
      </w:pPr>
      <w:r>
        <w:rPr>
          <w:rFonts w:ascii="Times New Roman" w:hAnsi="Times New Roman" w:eastAsia="黑体" w:cs="Times New Roman"/>
          <w:b/>
          <w:color w:val="000000"/>
          <w:sz w:val="24"/>
        </w:rPr>
        <w:t>6.1.4.2 三频及以上扩展</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如果同一颗卫星具有三个载波频点，例如 L1、L2 和 L5，则可以构造三组两两组合：</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3"/>
        <w:gridCol w:w="1474"/>
      </w:tblGrid>
      <w:tr>
        <w:trPr>
          <w:trHeight w:hRule="atLeast"/>
        </w:trPr>
        <w:tc>
          <w:tcPr>
            <w:tcW w:type="dxa" w:w="6803"/>
            <w:tcMar>
              <w:top w:w="80" w:type="dxa"/>
              <w:bottom w:w="80" w:type="dxa"/>
              <w:left w:w="100" w:type="dxa"/>
              <w:right w:w="100" w:type="dxa"/>
            </w:tcMar>
          </w:tcPr>
          <w:p>
            <w:pPr>
              <w:spacing w:before="60" w:after="60"/>
              <w:jc w:val="center"/>
            </w:pPr>
            <m:oMath>
              <m:sSub>
                <m:e>
                  <m:r>
                    <m:t>G</m:t>
                  </m:r>
                </m:e>
                <m:sub>
                  <m:r>
                    <m:t>12</m:t>
                  </m:r>
                </m:sub>
              </m:sSub>
              <m:r>
                <m:rPr>
                  <m:sty m:val="p"/>
                </m:rPr>
                <m:t>=</m:t>
              </m:r>
              <m:r>
                <m:t>Δ</m:t>
              </m:r>
              <m:sSubSup>
                <m:e>
                  <m:r>
                    <m:t>Φ</m:t>
                  </m:r>
                </m:e>
                <m:sub>
                  <m:r>
                    <m:t>L</m:t>
                  </m:r>
                  <m:r>
                    <m:t>1</m:t>
                  </m:r>
                </m:sub>
                <m:sup>
                  <m:r>
                    <m:t>1</m:t>
                  </m:r>
                  <m:r>
                    <m:rPr>
                      <m:sty m:val="p"/>
                    </m:rPr>
                    <m:t>,</m:t>
                  </m:r>
                  <m:r>
                    <m:t>2</m:t>
                  </m:r>
                </m:sup>
              </m:sSubSup>
              <m:r>
                <m:rPr>
                  <m:sty m:val="p"/>
                </m:rPr>
                <m:t>−</m:t>
              </m:r>
              <m:r>
                <m:t>Δ</m:t>
              </m:r>
              <m:sSubSup>
                <m:e>
                  <m:r>
                    <m:t>Φ</m:t>
                  </m:r>
                </m:e>
                <m:sub>
                  <m:r>
                    <m:t>L</m:t>
                  </m:r>
                  <m:r>
                    <m:t>2</m:t>
                  </m:r>
                </m:sub>
                <m:sup>
                  <m:r>
                    <m:t>1</m:t>
                  </m:r>
                  <m:r>
                    <m:rPr>
                      <m:sty m:val="p"/>
                    </m:rPr>
                    <m:t>,</m:t>
                  </m:r>
                  <m:r>
                    <m:t>2</m:t>
                  </m:r>
                </m:sup>
              </m:sSubSup>
            </m:oMath>
          </w:p>
        </w:tc>
        <w:tc>
          <w:tcPr>
            <w:tcW w:type="dxa" w:w="1474"/>
            <w:tcMar>
              <w:top w:w="80" w:type="dxa"/>
              <w:bottom w:w="80" w:type="dxa"/>
              <w:left w:w="100" w:type="dxa"/>
              <w:right w:w="100" w:type="dxa"/>
            </w:tcMar>
            <w:noWrap/>
          </w:tcPr>
          <w:p>
            <w:pPr>
              <w:spacing w:before="60" w:after="60"/>
              <w:jc w:val="right"/>
            </w:pPr>
            <w:r>
              <w:rPr>
                <w:rFonts w:ascii="Times New Roman" w:hAnsi="Times New Roman" w:eastAsia="宋体" w:cs="Times New Roman"/>
                <w:b w:val="0"/>
                <w:color w:val="000000"/>
                <w:sz w:val="21"/>
              </w:rPr>
              <w:t>（6.1-8）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3"/>
        <w:gridCol w:w="1474"/>
      </w:tblGrid>
      <w:tr>
        <w:trPr>
          <w:trHeight w:hRule="atLeast"/>
        </w:trPr>
        <w:tc>
          <w:tcPr>
            <w:tcW w:type="dxa" w:w="6803"/>
            <w:tcMar>
              <w:top w:w="80" w:type="dxa"/>
              <w:bottom w:w="80" w:type="dxa"/>
              <w:left w:w="100" w:type="dxa"/>
              <w:right w:w="100" w:type="dxa"/>
            </w:tcMar>
          </w:tcPr>
          <w:p>
            <w:pPr>
              <w:spacing w:before="60" w:after="60"/>
              <w:jc w:val="center"/>
            </w:pPr>
            <m:oMath>
              <m:sSub>
                <m:e>
                  <m:r>
                    <m:t>G</m:t>
                  </m:r>
                </m:e>
                <m:sub>
                  <m:r>
                    <m:t>15</m:t>
                  </m:r>
                </m:sub>
              </m:sSub>
              <m:r>
                <m:rPr>
                  <m:sty m:val="p"/>
                </m:rPr>
                <m:t>=</m:t>
              </m:r>
              <m:r>
                <m:t>Δ</m:t>
              </m:r>
              <m:sSubSup>
                <m:e>
                  <m:r>
                    <m:t>Φ</m:t>
                  </m:r>
                </m:e>
                <m:sub>
                  <m:r>
                    <m:t>L</m:t>
                  </m:r>
                  <m:r>
                    <m:t>1</m:t>
                  </m:r>
                </m:sub>
                <m:sup>
                  <m:r>
                    <m:t>1</m:t>
                  </m:r>
                  <m:r>
                    <m:rPr>
                      <m:sty m:val="p"/>
                    </m:rPr>
                    <m:t>,</m:t>
                  </m:r>
                  <m:r>
                    <m:t>2</m:t>
                  </m:r>
                </m:sup>
              </m:sSubSup>
              <m:r>
                <m:rPr>
                  <m:sty m:val="p"/>
                </m:rPr>
                <m:t>−</m:t>
              </m:r>
              <m:r>
                <m:t>Δ</m:t>
              </m:r>
              <m:sSubSup>
                <m:e>
                  <m:r>
                    <m:t>Φ</m:t>
                  </m:r>
                </m:e>
                <m:sub>
                  <m:r>
                    <m:t>L</m:t>
                  </m:r>
                  <m:r>
                    <m:t>5</m:t>
                  </m:r>
                </m:sub>
                <m:sup>
                  <m:r>
                    <m:t>1</m:t>
                  </m:r>
                  <m:r>
                    <m:rPr>
                      <m:sty m:val="p"/>
                    </m:rPr>
                    <m:t>,</m:t>
                  </m:r>
                  <m:r>
                    <m:t>2</m:t>
                  </m:r>
                </m:sup>
              </m:sSubSup>
            </m:oMath>
          </w:p>
        </w:tc>
        <w:tc>
          <w:tcPr>
            <w:tcW w:type="dxa" w:w="1474"/>
            <w:tcMar>
              <w:top w:w="80" w:type="dxa"/>
              <w:bottom w:w="80" w:type="dxa"/>
              <w:left w:w="100" w:type="dxa"/>
              <w:right w:w="100" w:type="dxa"/>
            </w:tcMar>
            <w:noWrap/>
          </w:tcPr>
          <w:p>
            <w:pPr>
              <w:spacing w:before="60" w:after="60"/>
              <w:jc w:val="right"/>
            </w:pPr>
            <w:r>
              <w:rPr>
                <w:rFonts w:ascii="Times New Roman" w:hAnsi="Times New Roman" w:eastAsia="宋体" w:cs="Times New Roman"/>
                <w:b w:val="0"/>
                <w:color w:val="000000"/>
                <w:sz w:val="21"/>
              </w:rPr>
              <w:t>（6.1-9）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3"/>
        <w:gridCol w:w="1474"/>
      </w:tblGrid>
      <w:tr>
        <w:trPr>
          <w:trHeight w:hRule="atLeast"/>
        </w:trPr>
        <w:tc>
          <w:tcPr>
            <w:tcW w:type="dxa" w:w="6803"/>
            <w:tcMar>
              <w:top w:w="80" w:type="dxa"/>
              <w:bottom w:w="80" w:type="dxa"/>
              <w:left w:w="100" w:type="dxa"/>
              <w:right w:w="100" w:type="dxa"/>
            </w:tcMar>
          </w:tcPr>
          <w:p>
            <w:pPr>
              <w:spacing w:before="60" w:after="60"/>
              <w:jc w:val="center"/>
            </w:pPr>
            <m:oMath>
              <m:sSub>
                <m:e>
                  <m:r>
                    <m:t>G</m:t>
                  </m:r>
                </m:e>
                <m:sub>
                  <m:r>
                    <m:t>25</m:t>
                  </m:r>
                </m:sub>
              </m:sSub>
              <m:r>
                <m:rPr>
                  <m:sty m:val="p"/>
                </m:rPr>
                <m:t>=</m:t>
              </m:r>
              <m:r>
                <m:t>Δ</m:t>
              </m:r>
              <m:sSubSup>
                <m:e>
                  <m:r>
                    <m:t>Φ</m:t>
                  </m:r>
                </m:e>
                <m:sub>
                  <m:r>
                    <m:t>L</m:t>
                  </m:r>
                  <m:r>
                    <m:t>2</m:t>
                  </m:r>
                </m:sub>
                <m:sup>
                  <m:r>
                    <m:t>1</m:t>
                  </m:r>
                  <m:r>
                    <m:rPr>
                      <m:sty m:val="p"/>
                    </m:rPr>
                    <m:t>,</m:t>
                  </m:r>
                  <m:r>
                    <m:t>2</m:t>
                  </m:r>
                </m:sup>
              </m:sSubSup>
              <m:r>
                <m:rPr>
                  <m:sty m:val="p"/>
                </m:rPr>
                <m:t>−</m:t>
              </m:r>
              <m:r>
                <m:t>Δ</m:t>
              </m:r>
              <m:sSubSup>
                <m:e>
                  <m:r>
                    <m:t>Φ</m:t>
                  </m:r>
                </m:e>
                <m:sub>
                  <m:r>
                    <m:t>L</m:t>
                  </m:r>
                  <m:r>
                    <m:t>5</m:t>
                  </m:r>
                </m:sub>
                <m:sup>
                  <m:r>
                    <m:t>1</m:t>
                  </m:r>
                  <m:r>
                    <m:rPr>
                      <m:sty m:val="p"/>
                    </m:rPr>
                    <m:t>,</m:t>
                  </m:r>
                  <m:r>
                    <m:t>2</m:t>
                  </m:r>
                </m:sup>
              </m:sSubSup>
            </m:oMath>
          </w:p>
        </w:tc>
        <w:tc>
          <w:tcPr>
            <w:tcW w:type="dxa" w:w="1474"/>
            <w:tcMar>
              <w:top w:w="80" w:type="dxa"/>
              <w:bottom w:w="80" w:type="dxa"/>
              <w:left w:w="100" w:type="dxa"/>
              <w:right w:w="100" w:type="dxa"/>
            </w:tcMar>
            <w:noWrap/>
          </w:tcPr>
          <w:p>
            <w:pPr>
              <w:spacing w:before="60" w:after="60"/>
              <w:jc w:val="right"/>
            </w:pPr>
            <w:r>
              <w:rPr>
                <w:rFonts w:ascii="Times New Roman" w:hAnsi="Times New Roman" w:eastAsia="宋体" w:cs="Times New Roman"/>
                <w:b w:val="0"/>
                <w:color w:val="000000"/>
                <w:sz w:val="21"/>
              </w:rPr>
              <w:t>（6.1-10）</w:t>
            </w:r>
          </w:p>
        </w:tc>
      </w:tr>
    </w:tbl>
    <w:p>
      <w:pPr>
        <w:keepLines w:val="0"/>
        <w:widowControl/>
        <w:spacing w:before="0" w:after="0" w:line="360" w:lineRule="auto"/>
        <w:ind w:firstLine="480"/>
        <w:jc w:val="both"/>
      </w:pPr>
      <w:r>
        <w:rPr>
          <w:rFonts w:ascii="Times New Roman" w:hAnsi="Times New Roman" w:eastAsia="宋体" w:cs="Times New Roman"/>
          <w:b w:val="0"/>
          <w:sz w:val="24"/>
        </w:rPr>
        <w:t xml:space="preserve">多个 geometry-free 组合不仅能够判断“该卫星是否存在明显多径”，还可以增加对异常频点来源的辨识能力。例如，如果 </w:t>
      </w:r>
      <m:oMath>
        <m:sSub>
          <m:e>
            <m:r>
              <m:t>G</m:t>
            </m:r>
          </m:e>
          <m:sub>
            <m:r>
              <m:t>15</m:t>
            </m:r>
          </m:sub>
        </m:sSub>
      </m:oMath>
      <w:r>
        <w:rPr>
          <w:rFonts w:ascii="Times New Roman" w:hAnsi="Times New Roman" w:eastAsia="宋体" w:cs="Times New Roman"/>
          <w:b w:val="0"/>
          <w:sz w:val="24"/>
        </w:rPr>
        <w:t xml:space="preserve"> 较小，而 </w:t>
      </w:r>
      <m:oMath>
        <m:sSub>
          <m:e>
            <m:r>
              <m:t>G</m:t>
            </m:r>
          </m:e>
          <m:sub>
            <m:r>
              <m:t>12</m:t>
            </m:r>
          </m:sub>
        </m:sSub>
      </m:oMath>
      <w:r>
        <w:rPr>
          <w:rFonts w:ascii="Times New Roman" w:hAnsi="Times New Roman" w:eastAsia="宋体" w:cs="Times New Roman"/>
          <w:b w:val="0"/>
          <w:sz w:val="24"/>
        </w:rPr>
        <w:t xml:space="preserve"> 和 </w:t>
      </w:r>
      <m:oMath>
        <m:sSub>
          <m:e>
            <m:r>
              <m:t>G</m:t>
            </m:r>
          </m:e>
          <m:sub>
            <m:r>
              <m:t>25</m:t>
            </m:r>
          </m:sub>
        </m:sSub>
      </m:oMath>
      <w:r>
        <w:rPr>
          <w:rFonts w:ascii="Times New Roman" w:hAnsi="Times New Roman" w:eastAsia="宋体" w:cs="Times New Roman"/>
          <w:b w:val="0"/>
          <w:sz w:val="24"/>
        </w:rPr>
        <w:t xml:space="preserve"> 同时较大，则说明 L2 相关观测更可疑；此时可以只降低 L2 观测权重，而不是将整颗卫星的全部频点一并剔除。专利明确将这一点作为三频场景的重要扩展。</w:t>
      </w:r>
    </w:p>
    <w:p>
      <w:pPr>
        <w:pStyle w:val="4"/>
        <w:spacing w:line="300" w:lineRule="auto" w:before="120" w:after="80"/>
        <w:ind w:firstLine="0"/>
        <w:numPr>
          <w:numId w:val="0"/>
        </w:numPr>
      </w:pPr>
      <w:r>
        <w:rPr>
          <w:rFonts w:ascii="Times New Roman" w:hAnsi="Times New Roman" w:eastAsia="黑体" w:cs="Times New Roman"/>
          <w:b/>
          <w:color w:val="000000"/>
          <w:sz w:val="24"/>
        </w:rPr>
        <w:t>6.1.4.3 Geometry-Free 指标的工程处理</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实际系统中，geometry-free SDCP 通常还需要经过常量偏置消除、周跳检测和时间域统计。可以对每颗卫星、每个频点组合维护一个滑动窗口，计算去均值后的绝对幅度、标准差、峰峰值、MAD（中位数绝对偏差）或低频振荡能量。专利给出的核心思想并不限定具体统计量，而是利用 geometry-free SDCP 的幅度或波动程度作为多径严重程度的代理指标。</w:t>
      </w:r>
    </w:p>
    <w:p>
      <w:pPr>
        <w:pStyle w:val="3"/>
        <w:spacing w:line="300" w:lineRule="auto" w:before="120" w:after="80"/>
        <w:ind w:firstLine="0"/>
        <w:numPr>
          <w:numId w:val="0"/>
        </w:numPr>
      </w:pPr>
      <w:r>
        <w:rPr>
          <w:rFonts w:ascii="Times New Roman" w:hAnsi="Times New Roman" w:eastAsia="黑体" w:cs="Times New Roman"/>
          <w:b/>
          <w:color w:val="000000"/>
          <w:sz w:val="24"/>
        </w:rPr>
        <w:t>6.1.5 阈值判决与观测加权</w:t>
      </w:r>
    </w:p>
    <w:p>
      <w:pPr>
        <w:pStyle w:val="4"/>
        <w:spacing w:line="300" w:lineRule="auto" w:before="120" w:after="80"/>
        <w:ind w:firstLine="0"/>
        <w:numPr>
          <w:numId w:val="0"/>
        </w:numPr>
      </w:pPr>
      <w:r>
        <w:rPr>
          <w:rFonts w:ascii="Times New Roman" w:hAnsi="Times New Roman" w:eastAsia="黑体" w:cs="Times New Roman"/>
          <w:b/>
          <w:color w:val="000000"/>
          <w:sz w:val="24"/>
        </w:rPr>
        <w:t>6.1.5.1 阈值构造</w:t>
      </w:r>
    </w:p>
    <w:p>
      <w:pPr>
        <w:keepLines w:val="0"/>
        <w:widowControl/>
        <w:spacing w:before="0" w:after="0" w:line="360" w:lineRule="auto"/>
        <w:ind w:firstLine="480"/>
        <w:jc w:val="both"/>
      </w:pPr>
      <w:r>
        <w:rPr>
          <w:rFonts w:ascii="Times New Roman" w:hAnsi="Times New Roman" w:eastAsia="宋体" w:cs="Times New Roman"/>
          <w:b w:val="0"/>
          <w:sz w:val="24"/>
        </w:rPr>
        <w:t xml:space="preserve">Trimble 方案并不要求使用固定的单一阈值。专利给出了固定阈值、卫星间均值阈值和卫星间中位数阈值等多种形式，并允许将其组合使用。对于某一历元，可定义卫星 </w:t>
      </w:r>
      <m:oMath>
        <m:r>
          <m:t>s</m:t>
        </m:r>
      </m:oMath>
      <w:r>
        <w:rPr>
          <w:rFonts w:ascii="Times New Roman" w:hAnsi="Times New Roman" w:eastAsia="宋体" w:cs="Times New Roman"/>
          <w:b w:val="0"/>
          <w:sz w:val="24"/>
        </w:rPr>
        <w:t xml:space="preserve"> 的多径指标 </w:t>
      </w:r>
      <m:oMath>
        <m:sSub>
          <m:e>
            <m:r>
              <m:t>M</m:t>
            </m:r>
          </m:e>
          <m:sub>
            <m:r>
              <m:t>s</m:t>
            </m:r>
          </m:sub>
        </m:sSub>
      </m:oMath>
      <w:r>
        <w:rPr>
          <w:rFonts w:ascii="Times New Roman" w:hAnsi="Times New Roman" w:eastAsia="宋体" w:cs="Times New Roman"/>
          <w:b w:val="0"/>
          <w:sz w:val="24"/>
        </w:rPr>
        <w:t xml:space="preserve">，例如 geometry-free SDCP 去偏后的绝对值或滑动窗口统计量；随后计算阈值 </w:t>
      </w:r>
      <m:oMath>
        <m:r>
          <m:t>Z</m:t>
        </m:r>
      </m:oMath>
      <w:r>
        <w:rPr>
          <w:rFonts w:ascii="Times New Roman" w:hAnsi="Times New Roman" w:eastAsia="宋体" w:cs="Times New Roman"/>
          <w:b w:val="0"/>
          <w:sz w:val="24"/>
        </w:rPr>
        <w: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3"/>
        <w:gridCol w:w="1474"/>
      </w:tblGrid>
      <w:tr>
        <w:trPr>
          <w:trHeight w:hRule="atLeast"/>
        </w:trPr>
        <w:tc>
          <w:tcPr>
            <w:tcW w:type="dxa" w:w="6803"/>
            <w:tcMar>
              <w:top w:w="80" w:type="dxa"/>
              <w:bottom w:w="80" w:type="dxa"/>
              <w:left w:w="100" w:type="dxa"/>
              <w:right w:w="100" w:type="dxa"/>
            </w:tcMar>
          </w:tcPr>
          <w:p>
            <w:pPr>
              <w:spacing w:before="60" w:after="60"/>
              <w:jc w:val="center"/>
            </w:pPr>
            <m:oMath>
              <m:sSub>
                <m:e>
                  <m:r>
                    <m:t>Z</m:t>
                  </m:r>
                </m:e>
                <m:sub>
                  <m:r>
                    <m:rPr>
                      <m:sty m:val="p"/>
                    </m:rPr>
                    <m:t>m</m:t>
                  </m:r>
                  <m:r>
                    <m:rPr>
                      <m:sty m:val="p"/>
                    </m:rPr>
                    <m:t>e</m:t>
                  </m:r>
                  <m:r>
                    <m:rPr>
                      <m:sty m:val="p"/>
                    </m:rPr>
                    <m:t>a</m:t>
                  </m:r>
                  <m:r>
                    <m:rPr>
                      <m:sty m:val="p"/>
                    </m:rPr>
                    <m:t>n</m:t>
                  </m:r>
                </m:sub>
              </m:sSub>
              <m:r>
                <m:rPr>
                  <m:sty m:val="p"/>
                </m:rPr>
                <m:t>=</m:t>
              </m:r>
              <m:sSub>
                <m:e>
                  <m:r>
                    <m:rPr>
                      <m:sty m:val="p"/>
                    </m:rPr>
                    <m:t>mean</m:t>
                  </m:r>
                </m:e>
                <m:sub>
                  <m:r>
                    <m:t>s</m:t>
                  </m:r>
                </m:sub>
              </m:sSub>
              <m:d>
                <m:dPr>
                  <m:begChr m:val="("/>
                  <m:endChr m:val=")"/>
                  <m:sepChr m:val=""/>
                  <m:grow/>
                </m:dPr>
                <m:e>
                  <m:sSub>
                    <m:e>
                      <m:r>
                        <m:t>M</m:t>
                      </m:r>
                    </m:e>
                    <m:sub>
                      <m:r>
                        <m:t>s</m:t>
                      </m:r>
                    </m:sub>
                  </m:sSub>
                </m:e>
              </m:d>
              <m:r>
                <m:rPr>
                  <m:sty m:val="p"/>
                </m:rPr>
                <m:t>,</m:t>
              </m:r>
              <m:r>
                <m:t>  </m:t>
              </m:r>
              <m:sSub>
                <m:e>
                  <m:r>
                    <m:t>Z</m:t>
                  </m:r>
                </m:e>
                <m:sub>
                  <m:r>
                    <m:rPr>
                      <m:sty m:val="p"/>
                    </m:rPr>
                    <m:t>m</m:t>
                  </m:r>
                  <m:r>
                    <m:rPr>
                      <m:sty m:val="p"/>
                    </m:rPr>
                    <m:t>e</m:t>
                  </m:r>
                  <m:r>
                    <m:rPr>
                      <m:sty m:val="p"/>
                    </m:rPr>
                    <m:t>d</m:t>
                  </m:r>
                  <m:r>
                    <m:rPr>
                      <m:sty m:val="p"/>
                    </m:rPr>
                    <m:t>i</m:t>
                  </m:r>
                  <m:r>
                    <m:rPr>
                      <m:sty m:val="p"/>
                    </m:rPr>
                    <m:t>a</m:t>
                  </m:r>
                  <m:r>
                    <m:rPr>
                      <m:sty m:val="p"/>
                    </m:rPr>
                    <m:t>n</m:t>
                  </m:r>
                </m:sub>
              </m:sSub>
              <m:r>
                <m:rPr>
                  <m:sty m:val="p"/>
                </m:rPr>
                <m:t>=</m:t>
              </m:r>
              <m:sSub>
                <m:e>
                  <m:r>
                    <m:rPr>
                      <m:sty m:val="p"/>
                    </m:rPr>
                    <m:t>median</m:t>
                  </m:r>
                </m:e>
                <m:sub>
                  <m:r>
                    <m:t>s</m:t>
                  </m:r>
                </m:sub>
              </m:sSub>
              <m:d>
                <m:dPr>
                  <m:begChr m:val="("/>
                  <m:endChr m:val=")"/>
                  <m:sepChr m:val=""/>
                  <m:grow/>
                </m:dPr>
                <m:e>
                  <m:sSub>
                    <m:e>
                      <m:r>
                        <m:t>M</m:t>
                      </m:r>
                    </m:e>
                    <m:sub>
                      <m:r>
                        <m:t>s</m:t>
                      </m:r>
                    </m:sub>
                  </m:sSub>
                </m:e>
              </m:d>
            </m:oMath>
          </w:p>
        </w:tc>
        <w:tc>
          <w:tcPr>
            <w:tcW w:type="dxa" w:w="1474"/>
            <w:tcMar>
              <w:top w:w="80" w:type="dxa"/>
              <w:bottom w:w="80" w:type="dxa"/>
              <w:left w:w="100" w:type="dxa"/>
              <w:right w:w="100" w:type="dxa"/>
            </w:tcMar>
            <w:noWrap/>
          </w:tcPr>
          <w:p>
            <w:pPr>
              <w:spacing w:before="60" w:after="60"/>
              <w:jc w:val="right"/>
            </w:pPr>
            <w:r>
              <w:rPr>
                <w:rFonts w:ascii="Times New Roman" w:hAnsi="Times New Roman" w:eastAsia="宋体" w:cs="Times New Roman"/>
                <w:b w:val="0"/>
                <w:color w:val="000000"/>
                <w:sz w:val="21"/>
              </w:rPr>
              <w:t>（6.1-11）</w:t>
            </w:r>
          </w:p>
        </w:tc>
      </w:tr>
    </w:tbl>
    <w:p>
      <w:pPr>
        <w:keepLines w:val="0"/>
        <w:widowControl/>
        <w:spacing w:before="0" w:after="0" w:line="360" w:lineRule="auto"/>
        <w:ind w:firstLine="480"/>
        <w:jc w:val="both"/>
      </w:pPr>
      <w:r>
        <w:rPr>
          <w:rFonts w:ascii="Times New Roman" w:hAnsi="Times New Roman" w:eastAsia="宋体" w:cs="Times New Roman"/>
          <w:b w:val="0"/>
          <w:i w:val="0"/>
          <w:color w:val="000000"/>
          <w:sz w:val="24"/>
        </w:rPr>
        <w:t>固定阈值适合硬件形态和统计分布已经充分标定的产品；均值阈值能够随整体环境变化自适应，但容易被少量强异常卫星拉高；中位数阈值对异常值更稳健，适合作为实时相对质量门限。工程上可以使用“固定上限 + 动态中位数”的组合，避免所有卫星同时受多径时动态阈值整体抬升而导致失效。</w:t>
      </w:r>
    </w:p>
    <w:p>
      <w:pPr>
        <w:pStyle w:val="4"/>
        <w:spacing w:line="300" w:lineRule="auto" w:before="120" w:after="80"/>
        <w:ind w:firstLine="0"/>
        <w:numPr>
          <w:numId w:val="0"/>
        </w:numPr>
      </w:pPr>
      <w:r>
        <w:rPr>
          <w:rFonts w:ascii="Times New Roman" w:hAnsi="Times New Roman" w:eastAsia="黑体" w:cs="Times New Roman"/>
          <w:b/>
          <w:color w:val="000000"/>
          <w:sz w:val="24"/>
        </w:rPr>
        <w:t>6.1.5.2 硬判决与连续降权</w:t>
      </w:r>
    </w:p>
    <w:p>
      <w:pPr>
        <w:keepLines w:val="0"/>
        <w:widowControl/>
        <w:spacing w:before="0" w:after="0" w:line="360" w:lineRule="auto"/>
        <w:ind w:firstLine="480"/>
        <w:jc w:val="both"/>
      </w:pPr>
      <w:r>
        <w:rPr>
          <w:rFonts w:ascii="Times New Roman" w:hAnsi="Times New Roman" w:eastAsia="宋体" w:cs="Times New Roman"/>
          <w:b w:val="0"/>
          <w:sz w:val="24"/>
        </w:rPr>
        <w:t xml:space="preserve">最简单的处理方式是硬阈值：当 </w:t>
      </w:r>
      <m:oMath>
        <m:sSub>
          <m:e>
            <m:r>
              <m:t>M</m:t>
            </m:r>
          </m:e>
          <m:sub>
            <m:r>
              <m:t>s</m:t>
            </m:r>
          </m:sub>
        </m:sSub>
      </m:oMath>
      <w:r>
        <w:rPr>
          <w:rFonts w:ascii="Times New Roman" w:hAnsi="Times New Roman" w:eastAsia="宋体" w:cs="Times New Roman"/>
          <w:b w:val="0"/>
          <w:sz w:val="24"/>
        </w:rPr>
        <w:t xml:space="preserve"> 超过阈值时直接将对应观测权重置零；更平滑的方式是采用连续权重函数，使多径指标越大，观测权重越低。专利举例使用 Sigmoid 形式，但并不限制具体函数。可采用如下工程化表达：</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3"/>
        <w:gridCol w:w="1474"/>
      </w:tblGrid>
      <w:tr>
        <w:trPr>
          <w:trHeight w:hRule="atLeast"/>
        </w:trPr>
        <w:tc>
          <w:tcPr>
            <w:tcW w:type="dxa" w:w="6803"/>
            <w:tcMar>
              <w:top w:w="80" w:type="dxa"/>
              <w:bottom w:w="80" w:type="dxa"/>
              <w:left w:w="100" w:type="dxa"/>
              <w:right w:w="100" w:type="dxa"/>
            </w:tcMar>
          </w:tcPr>
          <w:p>
            <w:pPr>
              <w:spacing w:before="60" w:after="60"/>
              <w:jc w:val="center"/>
            </w:pPr>
            <m:oMath>
              <m:sSub>
                <m:e>
                  <m:r>
                    <m:t>w</m:t>
                  </m:r>
                </m:e>
                <m:sub>
                  <m:r>
                    <m:t>s</m:t>
                  </m:r>
                </m:sub>
              </m:sSub>
              <m:r>
                <m:rPr>
                  <m:sty m:val="p"/>
                </m:rPr>
                <m:t>=</m:t>
              </m:r>
              <m:f>
                <m:fPr>
                  <m:type m:val="bar"/>
                </m:fPr>
                <m:num>
                  <m:r>
                    <m:t>1</m:t>
                  </m:r>
                </m:num>
                <m:den>
                  <m:r>
                    <m:t>1</m:t>
                  </m:r>
                  <m:r>
                    <m:rPr>
                      <m:sty m:val="p"/>
                    </m:rPr>
                    <m:t>+</m:t>
                  </m:r>
                  <m:r>
                    <m:rPr>
                      <m:sty m:val="p"/>
                    </m:rPr>
                    <m:t>exp</m:t>
                  </m:r>
                  <m:r>
                    <m:t>​</m:t>
                  </m:r>
                  <m:d>
                    <m:dPr>
                      <m:begChr m:val="("/>
                      <m:endChr m:val=")"/>
                      <m:sepChr m:val=""/>
                      <m:grow/>
                    </m:dPr>
                    <m:e>
                      <m:r>
                        <m:t>k</m:t>
                      </m:r>
                      <m:d>
                        <m:dPr>
                          <m:begChr m:val="("/>
                          <m:endChr m:val=")"/>
                          <m:sepChr m:val=""/>
                          <m:grow/>
                        </m:dPr>
                        <m:e>
                          <m:sSub>
                            <m:e>
                              <m:r>
                                <m:t>M</m:t>
                              </m:r>
                            </m:e>
                            <m:sub>
                              <m:r>
                                <m:t>s</m:t>
                              </m:r>
                            </m:sub>
                          </m:sSub>
                          <m:r>
                            <m:rPr>
                              <m:sty m:val="p"/>
                            </m:rPr>
                            <m:t>−</m:t>
                          </m:r>
                          <m:r>
                            <m:t>Z</m:t>
                          </m:r>
                        </m:e>
                      </m:d>
                    </m:e>
                  </m:d>
                </m:den>
              </m:f>
            </m:oMath>
          </w:p>
        </w:tc>
        <w:tc>
          <w:tcPr>
            <w:tcW w:type="dxa" w:w="1474"/>
            <w:tcMar>
              <w:top w:w="80" w:type="dxa"/>
              <w:bottom w:w="80" w:type="dxa"/>
              <w:left w:w="100" w:type="dxa"/>
              <w:right w:w="100" w:type="dxa"/>
            </w:tcMar>
            <w:noWrap/>
          </w:tcPr>
          <w:p>
            <w:pPr>
              <w:spacing w:before="60" w:after="60"/>
              <w:jc w:val="right"/>
            </w:pPr>
            <w:r>
              <w:rPr>
                <w:rFonts w:ascii="Times New Roman" w:hAnsi="Times New Roman" w:eastAsia="宋体" w:cs="Times New Roman"/>
                <w:b w:val="0"/>
                <w:color w:val="000000"/>
                <w:sz w:val="21"/>
              </w:rPr>
              <w:t>（6.1-12）</w:t>
            </w:r>
          </w:p>
        </w:tc>
      </w:tr>
    </w:tbl>
    <w:p>
      <w:pPr>
        <w:keepLines w:val="0"/>
        <w:widowControl/>
        <w:spacing w:before="0" w:after="0" w:line="360" w:lineRule="auto"/>
        <w:ind w:firstLine="480"/>
        <w:jc w:val="both"/>
      </w:pPr>
      <w:r>
        <w:rPr>
          <w:rFonts w:ascii="Times New Roman" w:hAnsi="Times New Roman" w:eastAsia="宋体" w:cs="Times New Roman"/>
          <w:b w:val="0"/>
          <w:sz w:val="24"/>
        </w:rPr>
        <w:t xml:space="preserve">其中 </w:t>
      </w:r>
      <m:oMath>
        <m:r>
          <m:t>k</m:t>
        </m:r>
      </m:oMath>
      <w:r>
        <w:rPr>
          <w:rFonts w:ascii="Times New Roman" w:hAnsi="Times New Roman" w:eastAsia="宋体" w:cs="Times New Roman"/>
          <w:b w:val="0"/>
          <w:sz w:val="24"/>
        </w:rPr>
        <w:t xml:space="preserve"> 控制降权曲线的陡峭程度。</w:t>
      </w:r>
      <m:oMath>
        <m:sSub>
          <m:e>
            <m:r>
              <m:t>M</m:t>
            </m:r>
          </m:e>
          <m:sub>
            <m:r>
              <m:t>s</m:t>
            </m:r>
          </m:sub>
        </m:sSub>
      </m:oMath>
      <w:r>
        <w:rPr>
          <w:rFonts w:ascii="Times New Roman" w:hAnsi="Times New Roman" w:eastAsia="宋体" w:cs="Times New Roman"/>
          <w:b w:val="0"/>
          <w:sz w:val="24"/>
        </w:rPr>
        <w:t xml:space="preserve"> 明显低于 </w:t>
      </w:r>
      <m:oMath>
        <m:r>
          <m:t>Z</m:t>
        </m:r>
      </m:oMath>
      <w:r>
        <w:rPr>
          <w:rFonts w:ascii="Times New Roman" w:hAnsi="Times New Roman" w:eastAsia="宋体" w:cs="Times New Roman"/>
          <w:b w:val="0"/>
          <w:sz w:val="24"/>
        </w:rPr>
        <w:t xml:space="preserve"> 时 </w:t>
      </w:r>
      <m:oMath>
        <m:sSub>
          <m:e>
            <m:r>
              <m:t>w</m:t>
            </m:r>
          </m:e>
          <m:sub>
            <m:r>
              <m:t>s</m:t>
            </m:r>
          </m:sub>
        </m:sSub>
      </m:oMath>
      <w:r>
        <w:rPr>
          <w:rFonts w:ascii="Times New Roman" w:hAnsi="Times New Roman" w:eastAsia="宋体" w:cs="Times New Roman"/>
          <w:b w:val="0"/>
          <w:sz w:val="24"/>
        </w:rPr>
        <w:t xml:space="preserve"> 接近 1；</w:t>
      </w:r>
      <m:oMath>
        <m:sSub>
          <m:e>
            <m:r>
              <m:t>M</m:t>
            </m:r>
          </m:e>
          <m:sub>
            <m:r>
              <m:t>s</m:t>
            </m:r>
          </m:sub>
        </m:sSub>
      </m:oMath>
      <w:r>
        <w:rPr>
          <w:rFonts w:ascii="Times New Roman" w:hAnsi="Times New Roman" w:eastAsia="宋体" w:cs="Times New Roman"/>
          <w:b w:val="0"/>
          <w:sz w:val="24"/>
        </w:rPr>
        <w:t xml:space="preserve"> 接近 </w:t>
      </w:r>
      <m:oMath>
        <m:r>
          <m:t>Z</m:t>
        </m:r>
      </m:oMath>
      <w:r>
        <w:rPr>
          <w:rFonts w:ascii="Times New Roman" w:hAnsi="Times New Roman" w:eastAsia="宋体" w:cs="Times New Roman"/>
          <w:b w:val="0"/>
          <w:sz w:val="24"/>
        </w:rPr>
        <w:t xml:space="preserve"> 时开始连续降权；</w:t>
      </w:r>
      <m:oMath>
        <m:sSub>
          <m:e>
            <m:r>
              <m:t>M</m:t>
            </m:r>
          </m:e>
          <m:sub>
            <m:r>
              <m:t>s</m:t>
            </m:r>
          </m:sub>
        </m:sSub>
      </m:oMath>
      <w:r>
        <w:rPr>
          <w:rFonts w:ascii="Times New Roman" w:hAnsi="Times New Roman" w:eastAsia="宋体" w:cs="Times New Roman"/>
          <w:b w:val="0"/>
          <w:sz w:val="24"/>
        </w:rPr>
        <w:t xml:space="preserve"> 远高于 </w:t>
      </w:r>
      <m:oMath>
        <m:r>
          <m:t>Z</m:t>
        </m:r>
      </m:oMath>
      <w:r>
        <w:rPr>
          <w:rFonts w:ascii="Times New Roman" w:hAnsi="Times New Roman" w:eastAsia="宋体" w:cs="Times New Roman"/>
          <w:b w:val="0"/>
          <w:sz w:val="24"/>
        </w:rPr>
        <w:t xml:space="preserve"> 时 </w:t>
      </w:r>
      <m:oMath>
        <m:sSub>
          <m:e>
            <m:r>
              <m:t>w</m:t>
            </m:r>
          </m:e>
          <m:sub>
            <m:r>
              <m:t>s</m:t>
            </m:r>
          </m:sub>
        </m:sSub>
      </m:oMath>
      <w:r>
        <w:rPr>
          <w:rFonts w:ascii="Times New Roman" w:hAnsi="Times New Roman" w:eastAsia="宋体" w:cs="Times New Roman"/>
          <w:b w:val="0"/>
          <w:sz w:val="24"/>
        </w:rPr>
        <w:t xml:space="preserve"> 接近 0。与硬剔除相比，连续降权可以降低权重跳变对定位滤波器的冲击，并保留部分几何贡献。</w:t>
      </w:r>
    </w:p>
    <w:p>
      <w:pPr>
        <w:pStyle w:val="4"/>
        <w:spacing w:line="300" w:lineRule="auto" w:before="120" w:after="80"/>
        <w:ind w:firstLine="0"/>
        <w:numPr>
          <w:numId w:val="0"/>
        </w:numPr>
      </w:pPr>
      <w:r>
        <w:rPr>
          <w:rFonts w:ascii="Times New Roman" w:hAnsi="Times New Roman" w:eastAsia="黑体" w:cs="Times New Roman"/>
          <w:b/>
          <w:color w:val="000000"/>
          <w:sz w:val="24"/>
        </w:rPr>
        <w:t>6.1.5.3 与 PVT/RTK/PPP 的结合</w:t>
      </w:r>
    </w:p>
    <w:p>
      <w:pPr>
        <w:keepLines w:val="0"/>
        <w:widowControl/>
        <w:spacing w:before="0" w:after="0" w:line="360" w:lineRule="auto"/>
        <w:ind w:firstLine="480"/>
        <w:jc w:val="both"/>
      </w:pPr>
      <w:r>
        <w:rPr>
          <w:rFonts w:ascii="Times New Roman" w:hAnsi="Times New Roman" w:eastAsia="宋体" w:cs="Times New Roman"/>
          <w:b w:val="0"/>
          <w:sz w:val="24"/>
        </w:rPr>
        <w:t xml:space="preserve">该专利的“抑制”并非在射频或相关器层直接消除反射分量，而是在观测域降低受多径影响观测的贡献。对于加权最小二乘，可以将 </w:t>
      </w:r>
      <m:oMath>
        <m:sSub>
          <m:e>
            <m:r>
              <m:t>w</m:t>
            </m:r>
          </m:e>
          <m:sub>
            <m:r>
              <m:t>s</m:t>
            </m:r>
          </m:sub>
        </m:sSub>
      </m:oMath>
      <w:r>
        <w:rPr>
          <w:rFonts w:ascii="Times New Roman" w:hAnsi="Times New Roman" w:eastAsia="宋体" w:cs="Times New Roman"/>
          <w:b w:val="0"/>
          <w:sz w:val="24"/>
        </w:rPr>
        <w:t xml:space="preserve"> 转化为观测协方差；对于卡尔曼滤波，可以增大对应伪距或载波相位测量噪声；对于 RTK/PPP，可以降低相应卫星或频点在浮点解、模糊度固定和最终位置解中的权重。这样能够把多天线检测结果与现有定位框架解耦，降低改动范围。</w:t>
      </w:r>
    </w:p>
    <w:p>
      <w:pPr>
        <w:pStyle w:val="3"/>
        <w:spacing w:line="300" w:lineRule="auto" w:before="120" w:after="80"/>
        <w:ind w:firstLine="0"/>
        <w:numPr>
          <w:numId w:val="0"/>
        </w:numPr>
      </w:pPr>
      <w:r>
        <w:rPr>
          <w:rFonts w:ascii="Times New Roman" w:hAnsi="Times New Roman" w:eastAsia="黑体" w:cs="Times New Roman"/>
          <w:b/>
          <w:color w:val="000000"/>
          <w:sz w:val="24"/>
        </w:rPr>
        <w:t>6.1.6 从双天线推广到多天线</w:t>
      </w:r>
    </w:p>
    <w:p>
      <w:pPr>
        <w:keepLines w:val="0"/>
        <w:widowControl/>
        <w:spacing w:before="0" w:after="0" w:line="360" w:lineRule="auto"/>
        <w:ind w:firstLine="480"/>
        <w:jc w:val="both"/>
      </w:pPr>
      <w:r>
        <w:rPr>
          <w:rFonts w:ascii="Times New Roman" w:hAnsi="Times New Roman" w:eastAsia="宋体" w:cs="Times New Roman"/>
          <w:b w:val="0"/>
          <w:sz w:val="24"/>
        </w:rPr>
        <w:t xml:space="preserve">虽然 Trimble 专利主要以两根天线说明算法，但其核心量是“同一颗卫星在不同空间采样点上的相位不一致性”，因此并不存在只能使用两根天线的物理限制。对于 </w:t>
      </w:r>
      <m:oMath>
        <m:r>
          <m:t>M</m:t>
        </m:r>
      </m:oMath>
      <w:r>
        <w:rPr>
          <w:rFonts w:ascii="Times New Roman" w:hAnsi="Times New Roman" w:eastAsia="宋体" w:cs="Times New Roman"/>
          <w:b w:val="0"/>
          <w:sz w:val="24"/>
        </w:rPr>
        <w:t xml:space="preserve"> 根固定安装天线，可采用以下三类推广方式。</w:t>
      </w:r>
    </w:p>
    <w:p>
      <w:pPr>
        <w:spacing w:line="360" w:lineRule="auto" w:after="0"/>
        <w:ind w:left="480" w:hanging="480"/>
      </w:pPr>
      <w:r>
        <w:rPr>
          <w:rFonts w:ascii="Times New Roman" w:hAnsi="Times New Roman" w:eastAsia="宋体" w:cs="Times New Roman"/>
          <w:b w:val="0"/>
          <w:sz w:val="24"/>
        </w:rPr>
        <w:t xml:space="preserve">（1）参考天线差分：选择一根主天线作为参考，分别计算其与其他 </w:t>
      </w:r>
      <m:oMath>
        <m:r>
          <m:t>M</m:t>
        </m:r>
        <m:r>
          <m:rPr>
            <m:sty m:val="p"/>
          </m:rPr>
          <m:t>−</m:t>
        </m:r>
        <m:r>
          <m:t>1</m:t>
        </m:r>
      </m:oMath>
      <w:r>
        <w:rPr>
          <w:rFonts w:ascii="Times New Roman" w:hAnsi="Times New Roman" w:eastAsia="宋体" w:cs="Times New Roman"/>
          <w:b w:val="0"/>
          <w:sz w:val="24"/>
        </w:rPr>
        <w:t xml:space="preserve"> 根天线之间的 SDCP。实现量最小，便于沿用双天线算法，但主天线异常会影响全部基线。</w:t>
      </w:r>
    </w:p>
    <w:p>
      <w:pPr>
        <w:spacing w:line="360" w:lineRule="auto" w:after="0"/>
        <w:ind w:left="480" w:hanging="480"/>
      </w:pPr>
      <w:r>
        <w:rPr>
          <w:rFonts w:ascii="Times New Roman" w:hAnsi="Times New Roman" w:eastAsia="宋体" w:cs="Times New Roman"/>
          <w:b w:val="0"/>
          <w:sz w:val="24"/>
        </w:rPr>
        <w:t xml:space="preserve">（2）全基线两两差分：构造 </w:t>
      </w:r>
      <m:oMath>
        <m:f>
          <m:fPr>
            <m:type m:val="bar"/>
          </m:fPr>
          <m:num>
            <m:r>
              <m:t>M</m:t>
            </m:r>
            <m:d>
              <m:dPr>
                <m:begChr m:val="("/>
                <m:endChr m:val=")"/>
                <m:sepChr m:val=""/>
                <m:grow/>
              </m:dPr>
              <m:e>
                <m:r>
                  <m:t>M</m:t>
                </m:r>
                <m:r>
                  <m:rPr>
                    <m:sty m:val="p"/>
                  </m:rPr>
                  <m:t>−</m:t>
                </m:r>
                <m:r>
                  <m:t>1</m:t>
                </m:r>
              </m:e>
            </m:d>
          </m:num>
          <m:den>
            <m:r>
              <m:t>2</m:t>
            </m:r>
          </m:den>
        </m:f>
      </m:oMath>
      <w:r>
        <w:rPr>
          <w:rFonts w:ascii="Times New Roman" w:hAnsi="Times New Roman" w:eastAsia="宋体" w:cs="Times New Roman"/>
          <w:b w:val="0"/>
          <w:sz w:val="24"/>
        </w:rPr>
        <w:t xml:space="preserve"> 条天线基线，对每条基线独立形成 SDCP 或 geometry-free SDCP。信息最充分，可利用多条基线对同一卫星进行一致性检验，但计算量和标定量更高。</w:t>
      </w:r>
    </w:p>
    <w:p>
      <w:pPr>
        <w:spacing w:line="360" w:lineRule="auto" w:after="0"/>
        <w:ind w:left="480" w:hanging="480"/>
      </w:pPr>
      <w:r>
        <w:rPr>
          <w:rFonts w:ascii="Times New Roman" w:hAnsi="Times New Roman" w:eastAsia="宋体" w:cs="Times New Roman"/>
          <w:b w:val="0"/>
          <w:i w:val="0"/>
          <w:color w:val="000000"/>
          <w:sz w:val="24"/>
        </w:rPr>
        <w:t>（3）</w:t>
      </w:r>
      <w:r>
        <w:rPr>
          <w:rFonts w:ascii="Times New Roman" w:hAnsi="Times New Roman" w:eastAsia="宋体" w:cs="Times New Roman"/>
          <w:b w:val="0"/>
          <w:i w:val="0"/>
          <w:color w:val="000000"/>
          <w:sz w:val="24"/>
        </w:rPr>
        <w:t>联合统计检测：对同一卫星的多条基线检测量进行中位数、最大值、加权 RMS 或鲁棒估计，得到卫星级多径指标；进一步结合不同频率组合，可形成“天线×频率×卫星”的多维质量矩阵。</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多天线场景下，一个重要提升是可以增强故障隔离能力。双天线只有一条基线，当差分残差变大时无法判断哪根天线更异常；三天线及以上可以利用基线之间的闭环一致性进行定位。例如，若与天线 1 相关的多条基线均异常，而天线 2 与天线 3 之间正常，则可以提高“天线 1 受局部多径影响”的置信度。这样就能够从专利原始的卫星级降权进一步扩展到天线级、频点级甚至观测量级降权。</w:t>
      </w:r>
    </w:p>
    <w:p>
      <w:pPr>
        <w:pStyle w:val="3"/>
        <w:spacing w:line="300" w:lineRule="auto" w:before="120" w:after="80"/>
        <w:ind w:firstLine="0"/>
        <w:numPr>
          <w:numId w:val="0"/>
        </w:numPr>
      </w:pPr>
      <w:r>
        <w:rPr>
          <w:rFonts w:ascii="Times New Roman" w:hAnsi="Times New Roman" w:eastAsia="黑体" w:cs="Times New Roman"/>
          <w:b/>
          <w:color w:val="000000"/>
          <w:sz w:val="24"/>
        </w:rPr>
        <w:t>6.1.7 可行性分析</w:t>
      </w:r>
    </w:p>
    <w:p>
      <w:pPr>
        <w:pStyle w:val="4"/>
        <w:spacing w:line="300" w:lineRule="auto" w:before="120" w:after="80"/>
        <w:ind w:firstLine="0"/>
        <w:numPr>
          <w:numId w:val="0"/>
        </w:numPr>
      </w:pPr>
      <w:r>
        <w:rPr>
          <w:rFonts w:ascii="Times New Roman" w:hAnsi="Times New Roman" w:eastAsia="黑体" w:cs="Times New Roman"/>
          <w:b/>
          <w:color w:val="000000"/>
          <w:sz w:val="24"/>
        </w:rPr>
        <w:t>6.1.7.1 所需输入与实现条件</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该方案主要依赖载波相位观测量和天线间同步关系，算法复杂度低于空域波束形成，对天线阵列几何尺寸要求也相对宽松。若采用单频 SDCP 路线，需要已知天线基线、卫星方向以及设备姿态，或者能够通过短基线 RTK/拟合方式估计并去除几何项；若采用 geometry-free SDCP 路线，则要求同一对天线均能接收同一颗卫星的至少两个共同频点，从而先在每个频点形成天线间 SDCP。</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从软件链路看，所需数据通常位于 Tracking 输出到 Measurement/PVT 之间：每路天线需输出可对齐的 carrier phase、卫星号、频点、历元时间、周跳状态及必要的信号质量信息。完成差分后，检测量只需作为额外的 measurement quality 指标或噪声模型修正量输入 PVT/RTK，因此无需改变捕获与跟踪环主体结构。</w:t>
      </w:r>
    </w:p>
    <w:p>
      <w:pPr>
        <w:pStyle w:val="4"/>
        <w:spacing w:line="300" w:lineRule="auto" w:before="120" w:after="80"/>
        <w:ind w:firstLine="0"/>
        <w:numPr>
          <w:numId w:val="0"/>
        </w:numPr>
      </w:pPr>
      <w:r>
        <w:rPr>
          <w:rFonts w:ascii="Times New Roman" w:hAnsi="Times New Roman" w:eastAsia="黑体" w:cs="Times New Roman"/>
          <w:b/>
          <w:color w:val="000000"/>
          <w:sz w:val="24"/>
        </w:rPr>
        <w:t>6.1.7.2 检测能力与预期收益</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该方法对“不同空间位置上的多径不一致性”较敏感，尤其适合天线间距达到数厘米至数十厘米、周边反射场在两个天线处存在明显差异的设备。专利实验表明，基于 geometry-free SDCP 的观测加权可以降低多径环境下的 RTK 定位误差；其价值主要体现在对异常卫星的识别和抑制，而不是保证在所有场景下恢复无多径的理想载波相位。</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对于消费级设备，该路线还有一个现实优势：即使天线数量有限、阵列几何无法满足高质量测向或零陷要求，只要能够获得稳定同步的载波相位观测，就有机会在后端建立多径质量指标。因此它可以与 CN0、卫星高度角、相关峰畸变、码载一致性等传统质量指标形成互补。</w:t>
      </w:r>
    </w:p>
    <w:p>
      <w:pPr>
        <w:pStyle w:val="3"/>
        <w:spacing w:line="300" w:lineRule="auto" w:before="120" w:after="80"/>
        <w:ind w:firstLine="0"/>
        <w:numPr>
          <w:numId w:val="0"/>
        </w:numPr>
      </w:pPr>
      <w:r>
        <w:rPr>
          <w:rFonts w:ascii="Times New Roman" w:hAnsi="Times New Roman" w:eastAsia="黑体" w:cs="Times New Roman"/>
          <w:b/>
          <w:color w:val="000000"/>
          <w:sz w:val="24"/>
        </w:rPr>
        <w:t>6.1.8 限制与约束</w:t>
      </w:r>
    </w:p>
    <w:p>
      <w:pPr>
        <w:pStyle w:val="4"/>
        <w:spacing w:line="300" w:lineRule="auto" w:before="120" w:after="80"/>
        <w:ind w:firstLine="0"/>
        <w:numPr>
          <w:numId w:val="0"/>
        </w:numPr>
      </w:pPr>
      <w:r>
        <w:rPr>
          <w:rFonts w:ascii="Times New Roman" w:hAnsi="Times New Roman" w:eastAsia="黑体" w:cs="Times New Roman"/>
          <w:b/>
          <w:color w:val="000000"/>
          <w:sz w:val="24"/>
        </w:rPr>
        <w:t>6.1.8.1 共同频点与同步接收约束</w:t>
      </w:r>
    </w:p>
    <w:p>
      <w:pPr>
        <w:keepLines w:val="0"/>
        <w:widowControl/>
        <w:spacing w:before="0" w:after="0" w:line="360" w:lineRule="auto"/>
        <w:ind w:firstLine="480"/>
        <w:jc w:val="both"/>
      </w:pPr>
      <w:r>
        <w:rPr>
          <w:rFonts w:ascii="Times New Roman" w:hAnsi="Times New Roman" w:eastAsia="宋体" w:cs="Times New Roman"/>
          <w:b w:val="0"/>
          <w:sz w:val="24"/>
        </w:rPr>
        <w:t xml:space="preserve">geometry-free SDCP 的前提不是“系统里存在 L1 和 L5 两个频点”即可，而是同一颗卫星、同一历元下，每一根参与差分的天线都必须能够形成对应频点的载波相位。也就是说，若只存在“天线 1 仅接 L1、天线 2 仅接 L5”的交叉配置，则无法分别构造 </w:t>
      </w:r>
      <m:oMath>
        <m:r>
          <m:t>Δ</m:t>
        </m:r>
        <m:sSubSup>
          <m:e>
            <m:r>
              <m:t>Φ</m:t>
            </m:r>
          </m:e>
          <m:sub>
            <m:r>
              <m:t>L</m:t>
            </m:r>
            <m:r>
              <m:t>1</m:t>
            </m:r>
          </m:sub>
          <m:sup>
            <m:r>
              <m:t>1</m:t>
            </m:r>
            <m:r>
              <m:rPr>
                <m:sty m:val="p"/>
              </m:rPr>
              <m:t>,</m:t>
            </m:r>
            <m:r>
              <m:t>2</m:t>
            </m:r>
          </m:sup>
        </m:sSubSup>
      </m:oMath>
      <w:r>
        <w:rPr>
          <w:rFonts w:ascii="Times New Roman" w:hAnsi="Times New Roman" w:eastAsia="宋体" w:cs="Times New Roman"/>
          <w:b w:val="0"/>
          <w:sz w:val="24"/>
        </w:rPr>
        <w:t xml:space="preserve"> 和 </w:t>
      </w:r>
      <m:oMath>
        <m:r>
          <m:t>Δ</m:t>
        </m:r>
        <m:sSubSup>
          <m:e>
            <m:r>
              <m:t>Φ</m:t>
            </m:r>
          </m:e>
          <m:sub>
            <m:r>
              <m:t>L</m:t>
            </m:r>
            <m:r>
              <m:t>5</m:t>
            </m:r>
          </m:sub>
          <m:sup>
            <m:r>
              <m:t>1</m:t>
            </m:r>
            <m:r>
              <m:rPr>
                <m:sty m:val="p"/>
              </m:rPr>
              <m:t>,</m:t>
            </m:r>
            <m:r>
              <m:t>2</m:t>
            </m:r>
          </m:sup>
        </m:sSubSup>
      </m:oMath>
      <w:r>
        <w:rPr>
          <w:rFonts w:ascii="Times New Roman" w:hAnsi="Times New Roman" w:eastAsia="宋体" w:cs="Times New Roman"/>
          <w:b w:val="0"/>
          <w:sz w:val="24"/>
        </w:rPr>
        <w:t>，因而不能直接实现 Trimble 专利中的 geometry-free SDCP。若要验证该路线，应使至少两根天线都能够接收共同的 L1/L5（或其他两个共同频点），或者增加射频/基带切换与同步采样机制，使同一频点具备跨天线可比性。</w:t>
      </w:r>
    </w:p>
    <w:p>
      <w:pPr>
        <w:pStyle w:val="4"/>
        <w:spacing w:line="300" w:lineRule="auto" w:before="120" w:after="80"/>
        <w:ind w:firstLine="0"/>
        <w:numPr>
          <w:numId w:val="0"/>
        </w:numPr>
      </w:pPr>
      <w:r>
        <w:rPr>
          <w:rFonts w:ascii="Times New Roman" w:hAnsi="Times New Roman" w:eastAsia="黑体" w:cs="Times New Roman"/>
          <w:b/>
          <w:color w:val="000000"/>
          <w:sz w:val="24"/>
        </w:rPr>
        <w:t>6.1.8.2 公共时钟与通道相位稳定性</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天线间单差能够抵消接收机钟差的前提是各路观测具有足够一致的时间基准。若不同 RF/DFE/Tracking 通道存在独立时钟、不同步采样、可变分频误差、LO 偏差或随温度变化的通道相位延迟，则这些非公共项会直接进入 SDCP，并可能被误判为多径。即使使用共同晶振，也需要确认分频链、NCO、通道固定延时和相位重置行为是否一致。工程上应先在传导或暗室直达条件下测量 SDCP 基线噪声和长期漂移，建立“无多径底噪”。</w:t>
      </w:r>
    </w:p>
    <w:p>
      <w:pPr>
        <w:pStyle w:val="4"/>
        <w:spacing w:line="300" w:lineRule="auto" w:before="120" w:after="80"/>
        <w:ind w:firstLine="0"/>
        <w:numPr>
          <w:numId w:val="0"/>
        </w:numPr>
      </w:pPr>
      <w:r>
        <w:rPr>
          <w:rFonts w:ascii="Times New Roman" w:hAnsi="Times New Roman" w:eastAsia="黑体" w:cs="Times New Roman"/>
          <w:b/>
          <w:color w:val="000000"/>
          <w:sz w:val="24"/>
        </w:rPr>
        <w:t>6.1.8.3 天线与射频硬件非一致性</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专利实施例倾向于使用尺寸、结构和朝向一致的天线，因为不同天线的相位中心变化（PCV）、群时延、方向图、极化响应和射频链相位特性都会形成与卫星方位/俯仰角相关的非公共项。这些项在数学上与多径差分项具有相似表现，若不做标定可能抬高误检率。对于手机等强集成设备，两根天线通常处于不同结构位置，周围金属、屏幕、手持姿态等差异较大，因此需要把“结构相关相位差”与“环境多径变化”分开建模。</w:t>
      </w:r>
    </w:p>
    <w:p>
      <w:pPr>
        <w:pStyle w:val="4"/>
        <w:spacing w:line="300" w:lineRule="auto" w:before="120" w:after="80"/>
        <w:ind w:firstLine="0"/>
        <w:numPr>
          <w:numId w:val="0"/>
        </w:numPr>
      </w:pPr>
      <w:r>
        <w:rPr>
          <w:rFonts w:ascii="Times New Roman" w:hAnsi="Times New Roman" w:eastAsia="黑体" w:cs="Times New Roman"/>
          <w:b/>
          <w:color w:val="000000"/>
          <w:sz w:val="24"/>
        </w:rPr>
        <w:t>6.1.8.4 周跳与模糊度稳定性</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SDCP 中的整周模糊度差在连续跟踪时可作为常量处理，但一旦任一路发生 cycle slip、失锁重捕或相位重置，检测量会产生阶跃。如果未先进行周跳检测，算法会把阶跃误判为强多径。因而该方案必须与 LLI、PLL/FLL 锁定状态、ADR 连续性或专门的周跳检测机制联动；周跳后的若干历元应重新估计偏置或暂时降低检测量可信度。</w:t>
      </w:r>
    </w:p>
    <w:p>
      <w:pPr>
        <w:pStyle w:val="4"/>
        <w:spacing w:line="300" w:lineRule="auto" w:before="120" w:after="80"/>
        <w:ind w:firstLine="0"/>
        <w:numPr>
          <w:numId w:val="0"/>
        </w:numPr>
      </w:pPr>
      <w:r>
        <w:rPr>
          <w:rFonts w:ascii="Times New Roman" w:hAnsi="Times New Roman" w:eastAsia="黑体" w:cs="Times New Roman"/>
          <w:b/>
          <w:color w:val="000000"/>
          <w:sz w:val="24"/>
        </w:rPr>
        <w:t>6.1.8.5 只能检测“差异”，不能保证检测“共同多径”</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该方法依赖两根或多根天线的多径响应不同。如果某个强反射路径在所有天线处产生非常接近的相位误差，则天线间单差可能将其作为共模项抵消，此时 SDCP 指标并不会显著增大。因此，小 SDCP 只能说明各天线观测较一致，不能严格证明不存在多径。该限制是差分检测方法的固有属性，必须与其他多径指标联合使用。</w:t>
      </w:r>
    </w:p>
    <w:p>
      <w:pPr>
        <w:pStyle w:val="4"/>
        <w:spacing w:line="300" w:lineRule="auto" w:before="120" w:after="80"/>
        <w:ind w:firstLine="0"/>
        <w:numPr>
          <w:numId w:val="0"/>
        </w:numPr>
      </w:pPr>
      <w:r>
        <w:rPr>
          <w:rFonts w:ascii="Times New Roman" w:hAnsi="Times New Roman" w:eastAsia="黑体" w:cs="Times New Roman"/>
          <w:b/>
          <w:color w:val="000000"/>
          <w:sz w:val="24"/>
        </w:rPr>
        <w:t>6.1.8.6 基线长度与空间敏感度</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基线过短时，两天线处的反射场可能高度相关，多径差分量变小，检测灵敏度下降；基线增大能够增强空间差异，但也会提高设备尺寸、几何补偿误差和天线不一致性，同时当基线过长时“大气误差完全共模”的近似逐渐变差。Trimble 原始说明将“短基线”描述为足以使大气误差近似相同的距离，并给出 10 cm、30 cm 以及不超过数米等实施例；最新授权权利要求中部分独立权利要求进一步限定了 10–30 cm 等条件。对于具体产品，应以检测性能和硬件可实现性进行独立优化，而不能简单照搬专利示例基线。</w:t>
      </w:r>
    </w:p>
    <w:p>
      <w:pPr>
        <w:pStyle w:val="4"/>
        <w:spacing w:line="300" w:lineRule="auto" w:before="120" w:after="80"/>
        <w:ind w:firstLine="0"/>
        <w:numPr>
          <w:numId w:val="0"/>
        </w:numPr>
      </w:pPr>
      <w:r>
        <w:rPr>
          <w:rFonts w:ascii="Times New Roman" w:hAnsi="Times New Roman" w:eastAsia="黑体" w:cs="Times New Roman"/>
          <w:b/>
          <w:color w:val="000000"/>
          <w:sz w:val="24"/>
        </w:rPr>
        <w:t>6.1.8.7 多频组合的硬件偏置与单位一致性</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geometry-free 组合要求不同频点的 SDCP 在统一物理量下进行比较。若 carrier phase 以周为单位，必须先乘对应波长转换到米；若直接使用接收机内部累积相位或 NCO 量，还需要严格处理不同频点的比例系数。不同频点的 RF 群时延、相位延迟、天线相位中心和初始化偏置也可能不同，通常需要通过静态标定、去常量偏置或滑动窗口中心化处理。</w:t>
      </w:r>
    </w:p>
    <w:p>
      <w:pPr>
        <w:pStyle w:val="3"/>
        <w:spacing w:line="300" w:lineRule="auto" w:before="120" w:after="80"/>
        <w:ind w:firstLine="0"/>
        <w:numPr>
          <w:numId w:val="0"/>
        </w:numPr>
      </w:pPr>
      <w:r>
        <w:rPr>
          <w:rFonts w:ascii="Times New Roman" w:hAnsi="Times New Roman" w:eastAsia="黑体" w:cs="Times New Roman"/>
          <w:b/>
          <w:color w:val="000000"/>
          <w:sz w:val="24"/>
        </w:rPr>
        <w:t>6.1.9 推荐的工程实现框架</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综合 Trimble 专利方案及多天线扩展，可将算法划分为“观测预处理—空间/频率差分—异常量构造—权重映射—定位融合”五个模块。建议保持检测模块与 PVT 解算模块解耦，使其输出统一的卫星/频点/天线质量权重。</w:t>
      </w:r>
    </w:p>
    <w:tbl>
      <w:tblPr>
        <w:tblStyle w:val="aff1"/>
        <w:tblW w:type="auto" w:w="0"/>
        <w:jc w:val="center"/>
        <w:tblLayout w:type="fixed"/>
        <w:tblLook w:firstColumn="1" w:firstRow="1" w:lastColumn="0" w:lastRow="0" w:noHBand="0" w:noVBand="1" w:val="04A0"/>
      </w:tblPr>
      <w:tblGrid>
        <w:gridCol w:w="1474"/>
        <w:gridCol w:w="2268"/>
        <w:gridCol w:w="3288"/>
        <w:gridCol w:w="1984"/>
      </w:tblGrid>
      <w:tr>
        <w:trPr>
          <w:trHeight w:hRule="atLeast"/>
        </w:trPr>
        <w:tc>
          <w:tcPr>
            <w:tcW w:type="dxa" w:w="2161"/>
            <w:vAlign w:val="center"/>
            <w:shd w:fill="E7E6E6"/>
            <w:tcMar>
              <w:top w:w="80" w:type="dxa"/>
              <w:bottom w:w="80" w:type="dxa"/>
              <w:left w:w="100" w:type="dxa"/>
              <w:right w:w="100" w:type="dxa"/>
            </w:tcMar>
          </w:tcPr>
          <w:p>
            <w:pPr>
              <w:spacing w:line="300" w:lineRule="auto" w:after="0"/>
              <w:ind w:firstLine="0"/>
              <w:jc w:val="center"/>
            </w:pPr>
            <w:r/>
            <w:r>
              <w:rPr>
                <w:rFonts w:ascii="Times New Roman" w:hAnsi="Times New Roman" w:eastAsia="宋体" w:cs="Times New Roman"/>
                <w:b/>
                <w:i w:val="0"/>
                <w:color w:val="000000"/>
                <w:sz w:val="19"/>
              </w:rPr>
              <w:t>模块</w:t>
            </w:r>
          </w:p>
        </w:tc>
        <w:tc>
          <w:tcPr>
            <w:tcW w:type="dxa" w:w="2161"/>
            <w:vAlign w:val="center"/>
            <w:shd w:fill="E7E6E6"/>
            <w:tcMar>
              <w:top w:w="80" w:type="dxa"/>
              <w:bottom w:w="80" w:type="dxa"/>
              <w:left w:w="100" w:type="dxa"/>
              <w:right w:w="100" w:type="dxa"/>
            </w:tcMar>
          </w:tcPr>
          <w:p>
            <w:pPr>
              <w:spacing w:line="300" w:lineRule="auto" w:after="0"/>
              <w:ind w:firstLine="0"/>
              <w:jc w:val="center"/>
            </w:pPr>
            <w:r/>
            <w:r>
              <w:rPr>
                <w:rFonts w:ascii="Times New Roman" w:hAnsi="Times New Roman" w:eastAsia="宋体" w:cs="Times New Roman"/>
                <w:b/>
                <w:i w:val="0"/>
                <w:color w:val="000000"/>
                <w:sz w:val="19"/>
              </w:rPr>
              <w:t>主要输入</w:t>
            </w:r>
          </w:p>
        </w:tc>
        <w:tc>
          <w:tcPr>
            <w:tcW w:type="dxa" w:w="2161"/>
            <w:vAlign w:val="center"/>
            <w:shd w:fill="E7E6E6"/>
            <w:tcMar>
              <w:top w:w="80" w:type="dxa"/>
              <w:bottom w:w="80" w:type="dxa"/>
              <w:left w:w="100" w:type="dxa"/>
              <w:right w:w="100" w:type="dxa"/>
            </w:tcMar>
          </w:tcPr>
          <w:p>
            <w:pPr>
              <w:spacing w:line="300" w:lineRule="auto" w:after="0"/>
              <w:ind w:firstLine="0"/>
              <w:jc w:val="center"/>
            </w:pPr>
            <w:r/>
            <w:r>
              <w:rPr>
                <w:rFonts w:ascii="Times New Roman" w:hAnsi="Times New Roman" w:eastAsia="宋体" w:cs="Times New Roman"/>
                <w:b/>
                <w:i w:val="0"/>
                <w:color w:val="000000"/>
                <w:sz w:val="19"/>
              </w:rPr>
              <w:t>主要处理</w:t>
            </w:r>
          </w:p>
        </w:tc>
        <w:tc>
          <w:tcPr>
            <w:tcW w:type="dxa" w:w="2161"/>
            <w:vAlign w:val="center"/>
            <w:shd w:fill="E7E6E6"/>
            <w:tcMar>
              <w:top w:w="80" w:type="dxa"/>
              <w:bottom w:w="80" w:type="dxa"/>
              <w:left w:w="100" w:type="dxa"/>
              <w:right w:w="100" w:type="dxa"/>
            </w:tcMar>
          </w:tcPr>
          <w:p>
            <w:pPr>
              <w:spacing w:line="300" w:lineRule="auto" w:after="0"/>
              <w:ind w:firstLine="0"/>
              <w:jc w:val="center"/>
            </w:pPr>
            <w:r/>
            <w:r>
              <w:rPr>
                <w:rFonts w:ascii="Times New Roman" w:hAnsi="Times New Roman" w:eastAsia="宋体" w:cs="Times New Roman"/>
                <w:b/>
                <w:i w:val="0"/>
                <w:color w:val="000000"/>
                <w:sz w:val="19"/>
              </w:rPr>
              <w:t>主要输出</w:t>
            </w:r>
          </w:p>
        </w:tc>
      </w:tr>
      <w:tr>
        <w:trPr>
          <w:trHeight w:hRule="atLeast"/>
        </w:trPr>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观测预处理</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Carrier phase、SVID、频点、时间戳、锁定状态</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历元对齐、单位统一、周跳过滤、通道偏置校正</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可比较载波相位</w:t>
            </w:r>
          </w:p>
        </w:tc>
      </w:tr>
      <w:tr>
        <w:trPr>
          <w:trHeight w:hRule="atLeast"/>
        </w:trPr>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空间差分</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同星同频多天线 carrier phase</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参考天线差分或两两 SDCP</w:t>
            </w:r>
          </w:p>
        </w:tc>
        <w:tc>
          <w:tcPr>
            <w:tcW w:type="dxa" w:w="2161"/>
            <w:vAlign w:val="center"/>
            <w:tcMar>
              <w:top w:w="80" w:type="dxa"/>
              <w:bottom w:w="80" w:type="dxa"/>
              <w:left w:w="100" w:type="dxa"/>
              <w:right w:w="100" w:type="dxa"/>
            </w:tcMar>
          </w:tcPr>
          <w:p>
            <w:pPr>
              <w:spacing w:line="300" w:lineRule="auto" w:after="0"/>
              <w:ind w:firstLine="0"/>
              <w:jc w:val="left"/>
            </w:pPr>
            <m:oMath>
              <m:r>
                <m:t>Δ</m:t>
              </m:r>
              <m:sSubSup>
                <m:e>
                  <m:r>
                    <m:t>Φ</m:t>
                  </m:r>
                </m:e>
                <m:sub>
                  <m:r>
                    <m:t>f</m:t>
                  </m:r>
                </m:sub>
                <m:sup>
                  <m:r>
                    <m:t>i</m:t>
                  </m:r>
                  <m:r>
                    <m:rPr>
                      <m:sty m:val="p"/>
                    </m:rPr>
                    <m:t>,</m:t>
                  </m:r>
                  <m:r>
                    <m:t>j</m:t>
                  </m:r>
                </m:sup>
              </m:sSubSup>
            </m:oMath>
          </w:p>
        </w:tc>
      </w:tr>
      <w:tr>
        <w:trPr>
          <w:trHeight w:hRule="atLeast"/>
        </w:trPr>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几何/频率消项</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基线、姿态、卫星 LOS；或多频 SDCP</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单频几何补偿；或 geometry-free 频间差</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多径敏感残差</w:t>
            </w:r>
          </w:p>
        </w:tc>
      </w:tr>
      <w:tr>
        <w:trPr>
          <w:trHeight w:hRule="atLeast"/>
        </w:trPr>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质量评估</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残差时间序列、多星统计</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去偏、滑窗统计、阈值、鲁棒估计</w:t>
            </w:r>
          </w:p>
        </w:tc>
        <w:tc>
          <w:tcPr>
            <w:tcW w:type="dxa" w:w="2161"/>
            <w:vAlign w:val="center"/>
            <w:tcMar>
              <w:top w:w="80" w:type="dxa"/>
              <w:bottom w:w="80" w:type="dxa"/>
              <w:left w:w="100" w:type="dxa"/>
              <w:right w:w="100" w:type="dxa"/>
            </w:tcMar>
          </w:tcPr>
          <w:p>
            <w:pPr>
              <w:spacing w:line="300" w:lineRule="auto" w:after="0"/>
              <w:ind w:firstLine="0"/>
              <w:jc w:val="left"/>
            </w:pPr>
            <m:oMath>
              <m:sSub>
                <m:e>
                  <m:r>
                    <m:t>M</m:t>
                  </m:r>
                </m:e>
                <m:sub>
                  <m:r>
                    <m:t>s</m:t>
                  </m:r>
                </m:sub>
              </m:sSub>
            </m:oMath>
            <w:r>
              <w:rPr>
                <w:rFonts w:ascii="Times New Roman" w:hAnsi="Times New Roman" w:eastAsia="宋体" w:cs="Times New Roman"/>
                <w:b w:val="0"/>
                <w:sz w:val="24"/>
              </w:rPr>
              <w:t xml:space="preserve"> / </w:t>
            </w:r>
            <m:oMath>
              <m:sSub>
                <m:e>
                  <m:r>
                    <m:t>M</m:t>
                  </m:r>
                </m:e>
                <m:sub>
                  <m:r>
                    <m:t>s</m:t>
                  </m:r>
                  <m:r>
                    <m:rPr>
                      <m:sty m:val="p"/>
                    </m:rPr>
                    <m:t>,</m:t>
                  </m:r>
                  <m:r>
                    <m:t>f</m:t>
                  </m:r>
                </m:sub>
              </m:sSub>
            </m:oMath>
          </w:p>
        </w:tc>
      </w:tr>
      <w:tr>
        <w:trPr>
          <w:trHeight w:hRule="atLeast"/>
        </w:trPr>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权重融合</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多径指标、传统质量指标</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硬剔除或连续降权</w:t>
            </w:r>
          </w:p>
        </w:tc>
        <w:tc>
          <w:tcPr>
            <w:tcW w:type="dxa" w:w="2161"/>
            <w:vAlign w:val="center"/>
            <w:tcMar>
              <w:top w:w="80" w:type="dxa"/>
              <w:bottom w:w="80" w:type="dxa"/>
              <w:left w:w="100" w:type="dxa"/>
              <w:right w:w="100" w:type="dxa"/>
            </w:tcMar>
          </w:tcPr>
          <w:p>
            <w:pPr>
              <w:spacing w:line="300" w:lineRule="auto" w:after="0"/>
              <w:ind w:firstLine="0"/>
              <w:jc w:val="left"/>
            </w:pPr>
            <m:oMath>
              <m:sSub>
                <m:e>
                  <m:r>
                    <m:t>w</m:t>
                  </m:r>
                </m:e>
                <m:sub>
                  <m:r>
                    <m:t>s</m:t>
                  </m:r>
                </m:sub>
              </m:sSub>
            </m:oMath>
            <w:r>
              <w:rPr>
                <w:rFonts w:ascii="Times New Roman" w:hAnsi="Times New Roman" w:eastAsia="宋体" w:cs="Times New Roman"/>
                <w:b w:val="0"/>
                <w:sz w:val="24"/>
              </w:rPr>
              <w:t xml:space="preserve"> / </w:t>
            </w:r>
            <m:oMath>
              <m:sSub>
                <m:e>
                  <m:r>
                    <m:t>w</m:t>
                  </m:r>
                </m:e>
                <m:sub>
                  <m:r>
                    <m:t>s</m:t>
                  </m:r>
                  <m:r>
                    <m:rPr>
                      <m:sty m:val="p"/>
                    </m:rPr>
                    <m:t>,</m:t>
                  </m:r>
                  <m:r>
                    <m:t>f</m:t>
                  </m:r>
                </m:sub>
              </m:sSub>
            </m:oMath>
          </w:p>
        </w:tc>
      </w:tr>
      <w:tr>
        <w:trPr>
          <w:trHeight w:hRule="atLeast"/>
        </w:trPr>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定位解算</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伪距、载波、Doppler、权重</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WLS/KF/RTK/PPP</w:t>
            </w:r>
          </w:p>
        </w:tc>
        <w:tc>
          <w:tcPr>
            <w:tcW w:type="dxa" w:w="2161"/>
            <w:vAlign w:val="center"/>
            <w:tcMar>
              <w:top w:w="80" w:type="dxa"/>
              <w:bottom w:w="80" w:type="dxa"/>
              <w:left w:w="100" w:type="dxa"/>
              <w:right w:w="100" w:type="dxa"/>
            </w:tcMar>
          </w:tcPr>
          <w:p>
            <w:pPr>
              <w:spacing w:line="300" w:lineRule="auto" w:after="0"/>
              <w:ind w:firstLine="0"/>
              <w:jc w:val="left"/>
            </w:pPr>
            <w:r/>
            <w:r>
              <w:rPr>
                <w:rFonts w:ascii="Times New Roman" w:hAnsi="Times New Roman" w:eastAsia="宋体" w:cs="Times New Roman"/>
                <w:b w:val="0"/>
                <w:i w:val="0"/>
                <w:color w:val="000000"/>
                <w:sz w:val="19"/>
              </w:rPr>
              <w:t>最终位置与完整性指标</w:t>
            </w:r>
          </w:p>
        </w:tc>
      </w:tr>
    </w:tbl>
    <w:p>
      <w:pPr>
        <w:pStyle w:val="3"/>
        <w:spacing w:line="300" w:lineRule="auto" w:before="120" w:after="80"/>
        <w:ind w:firstLine="0"/>
        <w:numPr>
          <w:numId w:val="0"/>
        </w:numPr>
      </w:pPr>
      <w:r>
        <w:rPr>
          <w:rFonts w:ascii="Times New Roman" w:hAnsi="Times New Roman" w:eastAsia="黑体" w:cs="Times New Roman"/>
          <w:b/>
          <w:color w:val="000000"/>
          <w:sz w:val="24"/>
        </w:rPr>
        <w:t>6.1.10 小结</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Trimble 专利的核心贡献在于把短基线多天线的载波相位空间差异转化为可直接用于定位质量控制的多径指标。单频方案依赖天线几何项补偿；多频 geometry-free 方案通过“先天线间单差、再频间差分”进一步去除几何项，是更具代表性的实现。检测结果最终并不要求显式恢复多径信号，而是通过阈值、Sigmoid 等方式将多径程度映射为观测权重，从而在 RTK、PPP 或常规 PVT 中降低异常观测的影响。</w:t>
      </w:r>
    </w:p>
    <w:p>
      <w:pPr>
        <w:keepLines w:val="0"/>
        <w:widowControl/>
        <w:spacing w:before="0" w:after="0" w:line="360" w:lineRule="auto"/>
        <w:ind w:firstLine="480"/>
        <w:jc w:val="both"/>
      </w:pPr>
      <w:r>
        <w:rPr>
          <w:rFonts w:ascii="Times New Roman" w:hAnsi="Times New Roman" w:eastAsia="宋体" w:cs="Times New Roman"/>
          <w:b w:val="0"/>
          <w:i w:val="0"/>
          <w:color w:val="000000"/>
          <w:sz w:val="24"/>
        </w:rPr>
        <w:t>该方法具备较好的系统可集成性，但其有效性高度依赖跨天线相位可比性、共同频点、时钟同步、通道相位稳定性、周跳控制以及天线结构标定。对于多天线系统，可以利用更多空间基线提升异常检测和故障隔离能力；对于当前“不同天线分别接收不同频点”的验证形态，则应明确其不能直接等价于专利中的 geometry-free SDCP，需要首先满足同频跨天线观测可比的基本条件。</w:t>
      </w:r>
    </w:p>
    <w:p>
      <w:pPr>
        <w:pStyle w:val="3"/>
        <w:spacing w:line="300" w:lineRule="auto" w:before="120" w:after="80"/>
        <w:ind w:firstLine="0"/>
        <w:numPr>
          <w:numId w:val="0"/>
        </w:numPr>
      </w:pPr>
      <w:r>
        <w:rPr>
          <w:rFonts w:ascii="Times New Roman" w:hAnsi="Times New Roman" w:eastAsia="黑体" w:cs="Times New Roman"/>
          <w:b/>
          <w:color w:val="000000"/>
          <w:sz w:val="24"/>
        </w:rPr>
        <w:t>6.1.11 参考资料</w:t>
      </w:r>
    </w:p>
    <w:p>
      <w:pPr>
        <w:keepLines w:val="0"/>
        <w:widowControl/>
        <w:spacing w:before="0" w:after="0" w:line="360" w:lineRule="auto"/>
        <w:ind w:firstLine="480"/>
        <w:jc w:val="both"/>
      </w:pPr>
      <w:r>
        <w:rPr>
          <w:rFonts w:ascii="Times New Roman" w:hAnsi="Times New Roman" w:eastAsia="宋体" w:cs="Times New Roman"/>
          <w:b w:val="0"/>
          <w:sz w:val="24"/>
        </w:rPr>
        <w:t xml:space="preserve">[1] Clare </w:t>
      </w:r>
      <m:oMath>
        <m:r>
          <m:t>A</m:t>
        </m:r>
      </m:oMath>
      <w:r>
        <w:rPr>
          <w:rFonts w:ascii="Times New Roman" w:hAnsi="Times New Roman" w:eastAsia="宋体" w:cs="Times New Roman"/>
          <w:b w:val="0"/>
          <w:sz w:val="24"/>
        </w:rPr>
        <w:t>., Weisenburger S., Wallace G. Multipath Mitigation for GNSS Location Determination Using Dual Antennas. US Patent Application US20240219581A1, published 2024-07-04; U.S. Patent US12656504B2, granted 2026-06-16.</w:t>
      </w:r>
    </w:p>
    <w:p>
      <w:r>
        <w:br w:type="page"/>
      </w:r>
    </w:p>
    <w:p>
      <w:r>
        <w:rPr>
          <w:b/>
        </w:rPr>
        <w:t>原文完整收录：6.2_基于阵列载波相位姿态一致性的多径检测方案.docx</w:t>
      </w:r>
    </w:p>
    <w:p>
      <w:r>
        <w:t>以下保留来源全文及原始表述。历史状态、理论示例和待验证内容请结合前部综合报告判读。</w:t>
      </w:r>
    </w:p>
    <w:bookmarkStart w:id="88" w:name="基于阵列载波相位姿态一致性的多径检测方案"/>
    <w:p>
      <w:pPr>
        <w:pStyle w:val="2"/>
        <w:keepNext/>
        <w:keepLines/>
        <w:spacing w:before="0" w:after="0" w:line="360" w:lineRule="auto"/>
        <w:ind w:firstLine="0"/>
        <w:jc w:val="left"/>
        <w:numPr>
          <w:numId w:val="0"/>
        </w:numPr>
      </w:pPr>
      <w:r>
        <w:rPr>
          <w:rFonts w:ascii="Times New Roman" w:hAnsi="Times New Roman" w:eastAsia="SimSun" w:cs="Times New Roman"/>
          <w:b/>
          <w:color w:val="000000"/>
          <w:sz w:val="30"/>
        </w:rPr>
        <w:t xml:space="preserve">6.2 基于阵列载波相位姿态一致性的多径检测方案</w:t>
      </w:r>
    </w:p>
    <w:p>
      <w:pPr>
        <w:pStyle w:val="FirstParagraph"/>
        <w:spacing w:before="0" w:after="0" w:line="360" w:lineRule="auto"/>
        <w:ind w:firstLine="480"/>
        <w:jc w:val="both"/>
      </w:pPr>
      <w:r>
        <w:rPr>
          <w:rFonts w:ascii="Times New Roman" w:hAnsi="Times New Roman" w:eastAsia="SimSun" w:cs="Times New Roman"/>
          <w:sz w:val="24"/>
        </w:rPr>
        <w:t xml:space="preserve">本节方案来源于 Ahmed、Ballal、Liu 与 Al-Naffouri 在 IEEE/ION PLANS 2023 发表的论文</w:t>
      </w:r>
      <w:r>
        <w:rPr>
          <w:rFonts w:ascii="Times New Roman" w:hAnsi="Times New Roman" w:eastAsia="SimSun" w:cs="Times New Roman"/>
          <w:sz w:val="24"/>
        </w:rPr>
        <w:t xml:space="preserve"> </w:t>
      </w:r>
      <w:r>
        <w:rPr>
          <w:rFonts w:ascii="Times New Roman" w:hAnsi="Times New Roman" w:eastAsia="SimSun" w:cs="Times New Roman"/>
          <w:i/>
          <w:iCs/>
          <w:sz w:val="24"/>
        </w:rPr>
        <w:t xml:space="preserve">Multipath Detection and Mitigation from GNSS Observations Using Antenna Arrays</w:t>
      </w:r>
      <w:r>
        <w:rPr>
          <w:rFonts w:ascii="Times New Roman" w:hAnsi="Times New Roman" w:eastAsia="SimSun" w:cs="Times New Roman"/>
          <w:sz w:val="24"/>
        </w:rPr>
        <w:t xml:space="preserve">。该论文利用同步多天线 GNSS 接收机输出的同星同频载波相位，结合已知阵列几何和 IMU/姿态滤波器给出的参考姿态，通过“不同卫星子集分别反演阵列姿态—与参考姿态比较—识别导致姿态不一致的卫星”的方式完成多径检测。论文中的 mitigation 主要是将检测出的异常卫星观测从后续解算中剔除，而不是在信号域内估计并消除反射分量。</w:t>
      </w:r>
    </w:p>
    <w:p>
      <w:pPr>
        <w:pStyle w:val="ad"/>
        <w:spacing w:before="0" w:after="0" w:line="360" w:lineRule="auto"/>
        <w:ind w:firstLine="480"/>
        <w:jc w:val="both"/>
      </w:pPr>
      <w:r>
        <w:rPr>
          <w:rFonts w:ascii="Times New Roman" w:hAnsi="Times New Roman" w:eastAsia="SimSun" w:cs="Times New Roman"/>
          <w:sz w:val="24"/>
        </w:rPr>
        <w:t xml:space="preserve">需要特别说明的是，论文原始方案依赖一个具有专门几何设计的五天线同步阵列，其阵列结构、长基线载波相位模糊度消解方法和卫星子集判决流程均具有明确前提。下文 6.2.1～6.2.14 首先按论文原始思路说明方案；6.2.15～6.2.22 再基于论文思想，讨论面向最多四天线终端的工程扩展。两部分的输入条件、算法复杂度和可实现路径并不完全相同，不应混为同一方案。</w:t>
      </w:r>
    </w:p>
    <w:bookmarkStart w:id="89" w:name="方案概述"/>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6.2.1 方案概述</w:t>
      </w:r>
    </w:p>
    <w:p>
      <w:pPr>
        <w:pStyle w:val="FirstParagraph"/>
        <w:spacing w:before="0" w:after="0" w:line="360" w:lineRule="auto"/>
        <w:ind w:firstLine="480"/>
        <w:jc w:val="both"/>
      </w:pPr>
      <w:r>
        <w:rPr>
          <w:rFonts w:ascii="Times New Roman" w:hAnsi="Times New Roman" w:eastAsia="SimSun" w:cs="Times New Roman"/>
          <w:sz w:val="24"/>
        </w:rPr>
        <w:t xml:space="preserve">GNSS 多径会同时影响伪距、载波相位以及相关器输出。对于载波相位而言，反射信号与直达信号在接收天线端相干叠加后，会改变复合信号的相位。由于不同天线具有不同空间位置，即使接收同一颗卫星、同一频点，各天线到反射点和卫星的路径差也不同，因此多径引起的载波相位扰动通常具有空间非一致性。论文利用的正是这种空间非一致性。</w:t>
      </w:r>
    </w:p>
    <w:p>
      <w:pPr>
        <w:pStyle w:val="ad"/>
        <w:spacing w:before="0" w:after="0" w:line="360" w:lineRule="auto"/>
        <w:ind w:firstLine="480"/>
        <w:jc w:val="both"/>
      </w:pPr>
      <w:r>
        <w:rPr>
          <w:rFonts w:ascii="Times New Roman" w:hAnsi="Times New Roman" w:eastAsia="SimSun" w:cs="Times New Roman"/>
          <w:sz w:val="24"/>
        </w:rPr>
        <w:t xml:space="preserve">论文没有要求恢复每一条反射路径的时延、幅度或到达角，而是把“阵列在纯 LOS 条件下应满足的刚性几何与姿态一致性”作为约束。若一组卫星均为正常 LOS 观测，由这些卫星的多天线载波相位反演得到的阵列姿态应与 IMU/姿态滤波器给出的参考姿态接近；若某颗卫星受到明显多径，其跨天线载波相位关系被破坏，包含该卫星的子集更容易给出偏离参考姿态的结果。由此可以把多径检测转化为一个“卫星子集姿态一致性检验”问题。</w:t>
      </w:r>
    </w:p>
    <w:p>
      <w:pPr>
        <w:pStyle w:val="ad"/>
        <w:spacing w:before="0" w:after="0" w:line="360" w:lineRule="auto"/>
        <w:ind w:firstLine="480"/>
        <w:jc w:val="both"/>
      </w:pPr>
      <w:r>
        <w:rPr>
          <w:rFonts w:ascii="Times New Roman" w:hAnsi="Times New Roman" w:eastAsia="SimSun" w:cs="Times New Roman"/>
          <w:sz w:val="24"/>
        </w:rPr>
        <w:t xml:space="preserve">原论文的核心链路可以概括为：同步五天线同星同频 Carrier Phase → 天线间单差并消解空间整周模糊度 → 多卫星联合估计两条正交阵列基线方向 → 构造姿态矩阵 → 与参考姿态计算流形距离 → 枚举不同 Satellite Subset → 聚类并选择可信子集 → 标记被排除卫星 → 在后续姿态/定位解算中 Reject 异常观测。</w:t>
      </w:r>
    </w:p>
    <w:bookmarkEnd w:id="88"/>
    <w:bookmarkStart w:id="90" w:name="多径条件下的阵列载波相位模型"/>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6.2.2 多径条件下的阵列载波相位模型</w:t>
      </w:r>
    </w:p>
    <w:p>
      <w:pPr>
        <w:pStyle w:val="FirstParagraph"/>
        <w:keepLines/>
        <w:spacing w:before="0" w:after="0" w:line="240" w:lineRule="auto"/>
        <w:ind w:firstLine="0"/>
        <w:jc w:val="center"/>
      </w:pPr>
      <w:r>
        <w:rPr>
          <w:rFonts w:ascii="Times New Roman" w:hAnsi="Times New Roman" w:eastAsia="SimSun" w:cs="Times New Roman"/>
          <w:sz w:val="24"/>
        </w:rPr>
        <w:t xml:space="preserve">设第</w:t>
      </w:r>
      <w:r>
        <w:rPr>
          <w:rFonts w:ascii="Times New Roman" w:hAnsi="Times New Roman" w:eastAsia="SimSun" w:cs="Times New Roman"/>
          <w:sz w:val="24"/>
        </w:rPr>
        <w:t xml:space="preserve"> </w:t>
      </w:r>
      <m:oMath>
        <m:r>
          <m:t>s</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颗卫星、阵元</w:t>
      </w:r>
      <w:r>
        <w:rPr>
          <w:rFonts w:ascii="Times New Roman" w:hAnsi="Times New Roman" w:eastAsia="SimSun" w:cs="Times New Roman"/>
          <w:sz w:val="24"/>
        </w:rPr>
        <w:t xml:space="preserve"> </w:t>
      </w:r>
      <m:oMath>
        <m:r>
          <m:t>r</m:t>
        </m:r>
      </m:oMath>
      <w:r>
        <w:rPr>
          <w:rFonts w:ascii="Times New Roman" w:hAnsi="Times New Roman" w:eastAsia="SimSun" w:cs="Times New Roman"/>
          <w:sz w:val="24"/>
        </w:rPr>
        <w:t xml:space="preserve">、频点</w:t>
      </w:r>
      <w:r>
        <w:rPr>
          <w:rFonts w:ascii="Times New Roman" w:hAnsi="Times New Roman" w:eastAsia="SimSun" w:cs="Times New Roman"/>
          <w:sz w:val="24"/>
        </w:rPr>
        <w:t xml:space="preserve"> </w:t>
      </w:r>
      <m:oMath>
        <m:r>
          <m:t>f</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的理想直达载波相位观测为</w:t>
      </w:r>
      <w:r>
        <w:rPr>
          <w:rFonts w:ascii="Times New Roman" w:hAnsi="Times New Roman" w:eastAsia="SimSun" w:cs="Times New Roman"/>
          <w:sz w:val="24"/>
        </w:rPr>
        <w:t xml:space="preserve"> </w:t>
      </w:r>
      <m:oMath>
        <m:sSubSup>
          <m:e>
            <m:r>
              <m:t>ϕ</m:t>
            </m:r>
          </m:e>
          <m:sub>
            <m:r>
              <m:t>r</m:t>
            </m:r>
            <m:r>
              <m:rPr>
                <m:sty m:val="p"/>
              </m:rPr>
              <m:t>,</m:t>
            </m:r>
            <m:r>
              <m:t>f</m:t>
            </m:r>
          </m:sub>
          <m:sup>
            <m:r>
              <m:t>s</m:t>
            </m:r>
          </m:sup>
        </m:sSubSup>
      </m:oMath>
      <w:r>
        <w:rPr>
          <w:rFonts w:ascii="Times New Roman" w:hAnsi="Times New Roman" w:eastAsia="SimSun" w:cs="Times New Roman"/>
          <w:sz w:val="24"/>
        </w:rPr>
        <w:t xml:space="preserve">，多径引起的等效载波相位误差为</w:t>
      </w:r>
      <w:r>
        <w:rPr>
          <w:rFonts w:ascii="Times New Roman" w:hAnsi="Times New Roman" w:eastAsia="SimSun" w:cs="Times New Roman"/>
          <w:sz w:val="24"/>
        </w:rPr>
        <w:t xml:space="preserve"> </w:t>
      </w:r>
      <m:oMath>
        <m:sSubSup>
          <m:e>
            <m:r>
              <m:t>ψ</m:t>
            </m:r>
          </m:e>
          <m:sub>
            <m:r>
              <m:t>r</m:t>
            </m:r>
            <m:r>
              <m:rPr>
                <m:sty m:val="p"/>
              </m:rPr>
              <m:t>,</m:t>
            </m:r>
            <m:r>
              <m:t>f</m:t>
            </m:r>
          </m:sub>
          <m:sup>
            <m:r>
              <m:t>s</m:t>
            </m:r>
          </m:sup>
        </m:sSubSup>
      </m:oMath>
      <w:r>
        <w:rPr>
          <w:rFonts w:ascii="Times New Roman" w:hAnsi="Times New Roman" w:eastAsia="SimSun" w:cs="Times New Roman"/>
          <w:sz w:val="24"/>
        </w:rPr>
        <w:t xml:space="preserve">，则跟踪环最终输出的复合载波相位可写为：</w:t>
      </w:r>
    </w:p>
    <w:p>
      <w:pPr>
        <w:pStyle w:val="ad"/>
        <w:keepLines/>
        <w:spacing w:before="0" w:after="0" w:line="240" w:lineRule="auto"/>
        <w:ind w:firstLine="0"/>
        <w:jc w:val="center"/>
      </w:pPr>
      <m:oMathPara>
        <m:oMathParaPr>
          <m:jc m:val="center"/>
        </m:oMathParaPr>
        <m:oMath>
          <m:sSubSup>
            <m:e>
              <m:acc>
                <m:accPr>
                  <m:chr m:val="‾"/>
                </m:accPr>
                <m:e>
                  <m:r>
                    <m:t>ϕ</m:t>
                  </m:r>
                </m:e>
              </m:acc>
            </m:e>
            <m:sub>
              <m:r>
                <m:t>r</m:t>
              </m:r>
              <m:r>
                <m:rPr>
                  <m:sty m:val="p"/>
                </m:rPr>
                <m:t>,</m:t>
              </m:r>
              <m:r>
                <m:t>f</m:t>
              </m:r>
            </m:sub>
            <m:sup>
              <m:r>
                <m:t>s</m:t>
              </m:r>
            </m:sup>
          </m:sSubSup>
          <m:r>
            <m:rPr>
              <m:sty m:val="p"/>
            </m:rPr>
            <m:t>=</m:t>
          </m:r>
          <m:sSubSup>
            <m:e>
              <m:r>
                <m:t>ϕ</m:t>
              </m:r>
            </m:e>
            <m:sub>
              <m:r>
                <m:t>r</m:t>
              </m:r>
              <m:r>
                <m:rPr>
                  <m:sty m:val="p"/>
                </m:rPr>
                <m:t>,</m:t>
              </m:r>
              <m:r>
                <m:t>f</m:t>
              </m:r>
            </m:sub>
            <m:sup>
              <m:r>
                <m:t>s</m:t>
              </m:r>
            </m:sup>
          </m:sSubSup>
          <m:r>
            <m:rPr>
              <m:sty m:val="p"/>
            </m:rPr>
            <m:t>+</m:t>
          </m:r>
          <m:sSubSup>
            <m:e>
              <m:r>
                <m:t>ψ</m:t>
              </m:r>
            </m:e>
            <m:sub>
              <m:r>
                <m:t>r</m:t>
              </m:r>
              <m:r>
                <m:rPr>
                  <m:sty m:val="p"/>
                </m:rPr>
                <m:t>,</m:t>
              </m:r>
              <m:r>
                <m:t>f</m:t>
              </m:r>
            </m:sub>
            <m:sup>
              <m:r>
                <m:t>s</m:t>
              </m:r>
            </m:sup>
          </m:sSubSup>
          <m:r>
            <m:rPr>
              <m:sty m:val="p"/>
            </m:rPr>
            <m:t>+</m:t>
          </m:r>
          <m:sSubSup>
            <m:e>
              <m:r>
                <m:t>ε</m:t>
              </m:r>
            </m:e>
            <m:sub>
              <m:r>
                <m:t>r</m:t>
              </m:r>
              <m:r>
                <m:rPr>
                  <m:sty m:val="p"/>
                </m:rPr>
                <m:t>,</m:t>
              </m:r>
              <m:r>
                <m:t>f</m:t>
              </m:r>
            </m:sub>
            <m:sup>
              <m:r>
                <m:t>s</m:t>
              </m:r>
            </m:sup>
          </m:sSubSup>
        </m:oMath>
      </m:oMathPara>
    </w:p>
    <w:p>
      <w:pPr>
        <w:pStyle w:val="FirstParagraph"/>
        <w:spacing w:before="0" w:after="0" w:line="240" w:lineRule="auto"/>
        <w:ind w:firstLine="0"/>
        <w:jc w:val="right"/>
      </w:pPr>
      <w:r>
        <w:rPr>
          <w:rFonts w:ascii="Times New Roman" w:hAnsi="Times New Roman" w:eastAsia="SimSun" w:cs="Times New Roman"/>
          <w:sz w:val="21"/>
        </w:rPr>
        <w:t xml:space="preserve">（6.2-1）</w:t>
      </w:r>
    </w:p>
    <w:p>
      <w:pPr>
        <w:pStyle w:val="ad"/>
        <w:keepLines/>
        <w:spacing w:before="0" w:after="0" w:line="240" w:lineRule="auto"/>
        <w:ind w:firstLine="0"/>
        <w:jc w:val="center"/>
      </w:pPr>
      <w:r>
        <w:rPr>
          <w:rFonts w:ascii="Times New Roman" w:hAnsi="Times New Roman" w:eastAsia="SimSun" w:cs="Times New Roman"/>
          <w:sz w:val="24"/>
        </w:rPr>
        <w:t xml:space="preserve">其中，</w:t>
      </w:r>
      <m:oMath>
        <m:sSubSup>
          <m:e>
            <m:r>
              <m:t>ε</m:t>
            </m:r>
          </m:e>
          <m:sub>
            <m:r>
              <m:t>r</m:t>
            </m:r>
            <m:r>
              <m:rPr>
                <m:sty m:val="p"/>
              </m:rPr>
              <m:t>,</m:t>
            </m:r>
            <m:r>
              <m:t>f</m:t>
            </m:r>
          </m:sub>
          <m:sup>
            <m:r>
              <m:t>s</m:t>
            </m:r>
          </m:sup>
        </m:sSubSup>
      </m:oMath>
      <w:r>
        <w:rPr>
          <w:rFonts w:ascii="Times New Roman" w:hAnsi="Times New Roman" w:eastAsia="SimSun" w:cs="Times New Roman"/>
          <w:sz w:val="24"/>
        </w:rPr>
        <w:t xml:space="preserve"> </w:t>
      </w:r>
      <w:r>
        <w:rPr>
          <w:rFonts w:ascii="Times New Roman" w:hAnsi="Times New Roman" w:eastAsia="SimSun" w:cs="Times New Roman"/>
          <w:sz w:val="24"/>
        </w:rPr>
        <w:t xml:space="preserve">表示热噪声、跟踪噪声、残余硬件相位误差以及其他未建模误差。若第</w:t>
      </w:r>
      <w:r>
        <w:rPr>
          <w:rFonts w:ascii="Times New Roman" w:hAnsi="Times New Roman" w:eastAsia="SimSun" w:cs="Times New Roman"/>
          <w:sz w:val="24"/>
        </w:rPr>
        <w:t xml:space="preserve"> </w:t>
      </w:r>
      <m:oMath>
        <m:r>
          <m:t>s</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颗卫星存在</w:t>
      </w:r>
      <w:r>
        <w:rPr>
          <w:rFonts w:ascii="Times New Roman" w:hAnsi="Times New Roman" w:eastAsia="SimSun" w:cs="Times New Roman"/>
          <w:sz w:val="24"/>
        </w:rPr>
        <w:t xml:space="preserve"> </w:t>
      </w:r>
      <m:oMath>
        <m:sSub>
          <m:e>
            <m:r>
              <m:t>K</m:t>
            </m:r>
          </m:e>
          <m:sub>
            <m: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条反射路径，以直达分量为单位幅度，第</w:t>
      </w:r>
      <w:r>
        <w:rPr>
          <w:rFonts w:ascii="Times New Roman" w:hAnsi="Times New Roman" w:eastAsia="SimSun" w:cs="Times New Roman"/>
          <w:sz w:val="24"/>
        </w:rPr>
        <w:t xml:space="preserve"> </w:t>
      </w:r>
      <m:oMath>
        <m:r>
          <m:t>k</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条反射路径的相对幅度为</w:t>
      </w:r>
      <w:r>
        <w:rPr>
          <w:rFonts w:ascii="Times New Roman" w:hAnsi="Times New Roman" w:eastAsia="SimSun" w:cs="Times New Roman"/>
          <w:sz w:val="24"/>
        </w:rPr>
        <w:t xml:space="preserve"> </w:t>
      </w:r>
      <m:oMath>
        <m:sSubSup>
          <m:e>
            <m:r>
              <m:t>a</m:t>
            </m:r>
          </m:e>
          <m:sub>
            <m:r>
              <m:t>k</m:t>
            </m:r>
          </m:sub>
          <m:sup>
            <m:r>
              <m:t>s</m:t>
            </m:r>
          </m:sup>
        </m:sSubSup>
      </m:oMath>
      <w:r>
        <w:rPr>
          <w:rFonts w:ascii="Times New Roman" w:hAnsi="Times New Roman" w:eastAsia="SimSun" w:cs="Times New Roman"/>
          <w:sz w:val="24"/>
        </w:rPr>
        <w:t xml:space="preserve">，相对直达路径的载波相位差为</w:t>
      </w:r>
      <w:r>
        <w:rPr>
          <w:rFonts w:ascii="Times New Roman" w:hAnsi="Times New Roman" w:eastAsia="SimSun" w:cs="Times New Roman"/>
          <w:sz w:val="24"/>
        </w:rPr>
        <w:t xml:space="preserve"> </w:t>
      </w:r>
      <m:oMath>
        <m:r>
          <m:t>Δ</m:t>
        </m:r>
        <m:sSubSup>
          <m:e>
            <m:r>
              <m:t>φ</m:t>
            </m:r>
          </m:e>
          <m:sub>
            <m:r>
              <m:t>k</m:t>
            </m:r>
            <m:r>
              <m:rPr>
                <m:sty m:val="p"/>
              </m:rPr>
              <m:t>,</m:t>
            </m:r>
            <m:r>
              <m:t>r</m:t>
            </m:r>
          </m:sub>
          <m:sup>
            <m:r>
              <m:t>s</m:t>
            </m:r>
          </m:sup>
        </m:sSubSup>
      </m:oMath>
      <w:r>
        <w:rPr>
          <w:rFonts w:ascii="Times New Roman" w:hAnsi="Times New Roman" w:eastAsia="SimSun" w:cs="Times New Roman"/>
          <w:sz w:val="24"/>
        </w:rPr>
        <w:t xml:space="preserve">，则多径造成的复合相位偏移可表示为：</w:t>
      </w:r>
    </w:p>
    <w:p>
      <w:pPr>
        <w:pStyle w:val="ad"/>
        <w:keepLines/>
        <w:spacing w:before="0" w:after="0" w:line="240" w:lineRule="auto"/>
        <w:ind w:firstLine="0"/>
        <w:jc w:val="center"/>
      </w:pPr>
      <m:oMathPara>
        <m:oMathParaPr>
          <m:jc m:val="center"/>
        </m:oMathParaPr>
        <m:oMath>
          <m:sSubSup>
            <m:e>
              <m:r>
                <m:t>ψ</m:t>
              </m:r>
            </m:e>
            <m:sub>
              <m:r>
                <m:t>r</m:t>
              </m:r>
            </m:sub>
            <m:sup>
              <m:r>
                <m:t>s</m:t>
              </m:r>
            </m:sup>
          </m:sSubSup>
          <m:r>
            <m:rPr>
              <m:sty m:val="p"/>
            </m:rPr>
            <m:t>=</m:t>
          </m:r>
          <m:r>
            <m:rPr>
              <m:sty m:val="p"/>
            </m:rPr>
            <m:t>atan2</m:t>
          </m:r>
          <m:r>
            <m:t>​</m:t>
          </m:r>
          <m:d>
            <m:dPr>
              <m:begChr m:val="("/>
              <m:endChr m:val=")"/>
              <m:sepChr m:val=""/>
              <m:grow/>
            </m:dPr>
            <m:e>
              <m:nary>
                <m:naryPr>
                  <m:chr m:val="∑"/>
                  <m:limLoc m:val="undOvr"/>
                  <m:subHide m:val="off"/>
                  <m:supHide m:val="off"/>
                </m:naryPr>
                <m:sub>
                  <m:r>
                    <m:t>k</m:t>
                  </m:r>
                  <m:r>
                    <m:rPr>
                      <m:sty m:val="p"/>
                    </m:rPr>
                    <m:t>=</m:t>
                  </m:r>
                  <m:r>
                    <m:t>1</m:t>
                  </m:r>
                </m:sub>
                <m:sup>
                  <m:sSub>
                    <m:e>
                      <m:r>
                        <m:t>K</m:t>
                      </m:r>
                    </m:e>
                    <m:sub>
                      <m:r>
                        <m:t>s</m:t>
                      </m:r>
                    </m:sub>
                  </m:sSub>
                </m:sup>
                <m:e>
                  <m:sSubSup>
                    <m:e>
                      <m:r>
                        <m:t>a</m:t>
                      </m:r>
                    </m:e>
                    <m:sub>
                      <m:r>
                        <m:t>k</m:t>
                      </m:r>
                    </m:sub>
                    <m:sup>
                      <m:r>
                        <m:t>s</m:t>
                      </m:r>
                    </m:sup>
                  </m:sSubSup>
                </m:e>
              </m:nary>
              <m:r>
                <m:rPr>
                  <m:sty m:val="p"/>
                </m:rPr>
                <m:t>sin</m:t>
              </m:r>
              <m:r>
                <m:t>Δ</m:t>
              </m:r>
              <m:sSubSup>
                <m:e>
                  <m:r>
                    <m:t>φ</m:t>
                  </m:r>
                </m:e>
                <m:sub>
                  <m:r>
                    <m:t>k</m:t>
                  </m:r>
                  <m:r>
                    <m:rPr>
                      <m:sty m:val="p"/>
                    </m:rPr>
                    <m:t>,</m:t>
                  </m:r>
                  <m:r>
                    <m:t>r</m:t>
                  </m:r>
                </m:sub>
                <m:sup>
                  <m:r>
                    <m:t>s</m:t>
                  </m:r>
                </m:sup>
              </m:sSubSup>
              <m:r>
                <m:rPr>
                  <m:sty m:val="p"/>
                </m:rPr>
                <m:t>,</m:t>
              </m:r>
              <m:r>
                <m:t> </m:t>
              </m:r>
              <m:r>
                <m:t>1</m:t>
              </m:r>
              <m:r>
                <m:rPr>
                  <m:sty m:val="p"/>
                </m:rPr>
                <m:t>+</m:t>
              </m:r>
              <m:nary>
                <m:naryPr>
                  <m:chr m:val="∑"/>
                  <m:limLoc m:val="undOvr"/>
                  <m:subHide m:val="off"/>
                  <m:supHide m:val="off"/>
                </m:naryPr>
                <m:sub>
                  <m:r>
                    <m:t>k</m:t>
                  </m:r>
                  <m:r>
                    <m:rPr>
                      <m:sty m:val="p"/>
                    </m:rPr>
                    <m:t>=</m:t>
                  </m:r>
                  <m:r>
                    <m:t>1</m:t>
                  </m:r>
                </m:sub>
                <m:sup>
                  <m:sSub>
                    <m:e>
                      <m:r>
                        <m:t>K</m:t>
                      </m:r>
                    </m:e>
                    <m:sub>
                      <m:r>
                        <m:t>s</m:t>
                      </m:r>
                    </m:sub>
                  </m:sSub>
                </m:sup>
                <m:e>
                  <m:sSubSup>
                    <m:e>
                      <m:r>
                        <m:t>a</m:t>
                      </m:r>
                    </m:e>
                    <m:sub>
                      <m:r>
                        <m:t>k</m:t>
                      </m:r>
                    </m:sub>
                    <m:sup>
                      <m:r>
                        <m:t>s</m:t>
                      </m:r>
                    </m:sup>
                  </m:sSubSup>
                </m:e>
              </m:nary>
              <m:r>
                <m:rPr>
                  <m:sty m:val="p"/>
                </m:rPr>
                <m:t>cos</m:t>
              </m:r>
              <m:r>
                <m:t>Δ</m:t>
              </m:r>
              <m:sSubSup>
                <m:e>
                  <m:r>
                    <m:t>φ</m:t>
                  </m:r>
                </m:e>
                <m:sub>
                  <m:r>
                    <m:t>k</m:t>
                  </m:r>
                  <m:r>
                    <m:rPr>
                      <m:sty m:val="p"/>
                    </m:rPr>
                    <m:t>,</m:t>
                  </m:r>
                  <m:r>
                    <m:t>r</m:t>
                  </m:r>
                </m:sub>
                <m:sup>
                  <m:r>
                    <m:t>s</m:t>
                  </m:r>
                </m:sup>
              </m:sSubSup>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（6.2-2）</w:t>
      </w:r>
    </w:p>
    <w:p>
      <w:pPr>
        <w:pStyle w:val="ad"/>
        <w:keepLines/>
        <w:spacing w:before="0" w:after="0" w:line="240" w:lineRule="auto"/>
        <w:ind w:firstLine="0"/>
        <w:jc w:val="center"/>
      </w:pPr>
      <w:r>
        <w:rPr>
          <w:rFonts w:ascii="Times New Roman" w:hAnsi="Times New Roman" w:eastAsia="SimSun" w:cs="Times New Roman"/>
          <w:sz w:val="24"/>
        </w:rPr>
        <w:t xml:space="preserve">反射路径的超额路径长度</w:t>
      </w:r>
      <w:r>
        <w:rPr>
          <w:rFonts w:ascii="Times New Roman" w:hAnsi="Times New Roman" w:eastAsia="SimSun" w:cs="Times New Roman"/>
          <w:sz w:val="24"/>
        </w:rPr>
        <w:t xml:space="preserve"> </w:t>
      </w:r>
      <m:oMath>
        <m:sSubSup>
          <m:e>
            <m:r>
              <m:t>δ</m:t>
            </m:r>
          </m:e>
          <m:sub>
            <m:r>
              <m:t>k</m:t>
            </m:r>
            <m:r>
              <m:rPr>
                <m:sty m:val="p"/>
              </m:rPr>
              <m:t>,</m:t>
            </m:r>
            <m:r>
              <m:t>r</m:t>
            </m:r>
          </m:sub>
          <m:sup>
            <m:r>
              <m:t>s</m:t>
            </m:r>
          </m:sup>
        </m:sSubSup>
      </m:oMath>
      <w:r>
        <w:rPr>
          <w:rFonts w:ascii="Times New Roman" w:hAnsi="Times New Roman" w:eastAsia="SimSun" w:cs="Times New Roman"/>
          <w:sz w:val="24"/>
        </w:rPr>
        <w:t xml:space="preserve"> </w:t>
      </w:r>
      <w:r>
        <w:rPr>
          <w:rFonts w:ascii="Times New Roman" w:hAnsi="Times New Roman" w:eastAsia="SimSun" w:cs="Times New Roman"/>
          <w:sz w:val="24"/>
        </w:rPr>
        <w:t xml:space="preserve">与相位差之间满足：</w:t>
      </w:r>
    </w:p>
    <w:p>
      <w:pPr>
        <w:pStyle w:val="ad"/>
        <w:keepLines/>
        <w:spacing w:before="0" w:after="0" w:line="240" w:lineRule="auto"/>
        <w:ind w:firstLine="0"/>
        <w:jc w:val="center"/>
      </w:pPr>
      <m:oMathPara>
        <m:oMathParaPr>
          <m:jc m:val="center"/>
        </m:oMathParaPr>
        <m:oMath>
          <m:r>
            <m:t>Δ</m:t>
          </m:r>
          <m:sSubSup>
            <m:e>
              <m:r>
                <m:t>φ</m:t>
              </m:r>
            </m:e>
            <m:sub>
              <m:r>
                <m:t>k</m:t>
              </m:r>
              <m:r>
                <m:rPr>
                  <m:sty m:val="p"/>
                </m:rPr>
                <m:t>,</m:t>
              </m:r>
              <m:r>
                <m:t>r</m:t>
              </m:r>
            </m:sub>
            <m:sup>
              <m:r>
                <m:t>s</m:t>
              </m:r>
            </m:sup>
          </m:sSubSup>
          <m:r>
            <m:rPr>
              <m:sty m:val="p"/>
            </m:rPr>
            <m:t>=</m:t>
          </m:r>
          <m:f>
            <m:fPr>
              <m:type m:val="bar"/>
            </m:fPr>
            <m:num>
              <m:r>
                <m:t>2</m:t>
              </m:r>
              <m:r>
                <m:t>π</m:t>
              </m:r>
            </m:num>
            <m:den>
              <m:sSub>
                <m:e>
                  <m:r>
                    <m:t>λ</m:t>
                  </m:r>
                </m:e>
                <m:sub>
                  <m:r>
                    <m:t>f</m:t>
                  </m:r>
                </m:sub>
              </m:sSub>
            </m:den>
          </m:f>
          <m:sSubSup>
            <m:e>
              <m:r>
                <m:t>δ</m:t>
              </m:r>
            </m:e>
            <m:sub>
              <m:r>
                <m:t>k</m:t>
              </m:r>
              <m:r>
                <m:rPr>
                  <m:sty m:val="p"/>
                </m:rPr>
                <m:t>,</m:t>
              </m:r>
              <m:r>
                <m:t>r</m:t>
              </m:r>
            </m:sub>
            <m:sup>
              <m:r>
                <m:t>s</m:t>
              </m:r>
            </m:sup>
          </m:sSubSup>
        </m:oMath>
      </m:oMathPara>
    </w:p>
    <w:p>
      <w:pPr>
        <w:pStyle w:val="FirstParagraph"/>
        <w:spacing w:before="0" w:after="0" w:line="240" w:lineRule="auto"/>
        <w:ind w:firstLine="0"/>
        <w:jc w:val="right"/>
      </w:pPr>
      <w:r>
        <w:rPr>
          <w:rFonts w:ascii="Times New Roman" w:hAnsi="Times New Roman" w:eastAsia="SimSun" w:cs="Times New Roman"/>
          <w:sz w:val="21"/>
        </w:rPr>
        <w:t xml:space="preserve">（6.2-3）</w:t>
      </w:r>
    </w:p>
    <w:p>
      <w:pPr>
        <w:pStyle w:val="ad"/>
        <w:keepLines/>
        <w:spacing w:before="0" w:after="0" w:line="240" w:lineRule="auto"/>
        <w:ind w:firstLine="0"/>
        <w:jc w:val="center"/>
      </w:pPr>
      <w:r>
        <w:rPr>
          <w:rFonts w:ascii="Times New Roman" w:hAnsi="Times New Roman" w:eastAsia="SimSun" w:cs="Times New Roman"/>
          <w:sz w:val="24"/>
        </w:rPr>
        <w:t xml:space="preserve">其中，</w:t>
      </w:r>
      <m:oMath>
        <m:sSub>
          <m:e>
            <m:r>
              <m:t>λ</m:t>
            </m:r>
          </m:e>
          <m:sub>
            <m:r>
              <m:t>f</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为频点</w:t>
      </w:r>
      <w:r>
        <w:rPr>
          <w:rFonts w:ascii="Times New Roman" w:hAnsi="Times New Roman" w:eastAsia="SimSun" w:cs="Times New Roman"/>
          <w:sz w:val="24"/>
        </w:rPr>
        <w:t xml:space="preserve"> </w:t>
      </w:r>
      <m:oMath>
        <m:r>
          <m:t>f</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的载波波长。对于相距仅数厘米的阵元，卫星直达波可以近似为远场平面波，但反射路径的几何关系会随阵元位置改变。若以阵元 1 为参考，反射波单位传播方向为</w:t>
      </w:r>
      <w:r>
        <w:rPr>
          <w:rFonts w:ascii="Times New Roman" w:hAnsi="Times New Roman" w:eastAsia="SimSun" w:cs="Times New Roman"/>
          <w:sz w:val="24"/>
        </w:rPr>
        <w:t xml:space="preserve"> </w:t>
      </w:r>
      <m:oMath>
        <m:sSubSup>
          <m:e>
            <m:r>
              <m:rPr>
                <m:sty m:val="b"/>
              </m:rPr>
              <m:t>q</m:t>
            </m:r>
          </m:e>
          <m:sub>
            <m:r>
              <m:t>k</m:t>
            </m:r>
          </m:sub>
          <m:sup>
            <m:r>
              <m:t>s</m:t>
            </m:r>
          </m:sup>
        </m:sSubSup>
      </m:oMath>
      <w:r>
        <w:rPr>
          <w:rFonts w:ascii="Times New Roman" w:hAnsi="Times New Roman" w:eastAsia="SimSun" w:cs="Times New Roman"/>
          <w:sz w:val="24"/>
        </w:rPr>
        <w:t xml:space="preserve">，参考阵元至阵元</w:t>
      </w:r>
      <w:r>
        <w:rPr>
          <w:rFonts w:ascii="Times New Roman" w:hAnsi="Times New Roman" w:eastAsia="SimSun" w:cs="Times New Roman"/>
          <w:sz w:val="24"/>
        </w:rPr>
        <w:t xml:space="preserve"> </w:t>
      </w:r>
      <m:oMath>
        <m:r>
          <m:t>r</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的基线向量为</w:t>
      </w:r>
      <w:r>
        <w:rPr>
          <w:rFonts w:ascii="Times New Roman" w:hAnsi="Times New Roman" w:eastAsia="SimSun" w:cs="Times New Roman"/>
          <w:sz w:val="24"/>
        </w:rPr>
        <w:t xml:space="preserve"> </w:t>
      </w:r>
      <m:oMath>
        <m:sSub>
          <m:e>
            <m:r>
              <m:rPr>
                <m:sty m:val="b"/>
              </m:rPr>
              <m:t>d</m:t>
            </m:r>
          </m:e>
          <m:sub>
            <m:r>
              <m:t>1</m:t>
            </m:r>
            <m:r>
              <m:t>r</m:t>
            </m:r>
          </m:sub>
        </m:sSub>
      </m:oMath>
      <w:r>
        <w:rPr>
          <w:rFonts w:ascii="Times New Roman" w:hAnsi="Times New Roman" w:eastAsia="SimSun" w:cs="Times New Roman"/>
          <w:sz w:val="24"/>
        </w:rPr>
        <w:t xml:space="preserve">，则局部平面波近似下可写为：</w:t>
      </w:r>
    </w:p>
    <w:p>
      <w:pPr>
        <w:pStyle w:val="ad"/>
        <w:keepLines/>
        <w:spacing w:before="0" w:after="0" w:line="240" w:lineRule="auto"/>
        <w:ind w:firstLine="0"/>
        <w:jc w:val="center"/>
      </w:pPr>
      <m:oMathPara>
        <m:oMathParaPr>
          <m:jc m:val="center"/>
        </m:oMathParaPr>
        <m:oMath>
          <m:sSubSup>
            <m:e>
              <m:r>
                <m:t>δ</m:t>
              </m:r>
            </m:e>
            <m:sub>
              <m:r>
                <m:t>k</m:t>
              </m:r>
              <m:r>
                <m:rPr>
                  <m:sty m:val="p"/>
                </m:rPr>
                <m:t>,</m:t>
              </m:r>
              <m:r>
                <m:t>r</m:t>
              </m:r>
            </m:sub>
            <m:sup>
              <m:r>
                <m:t>s</m:t>
              </m:r>
            </m:sup>
          </m:sSubSup>
          <m:r>
            <m:rPr>
              <m:sty m:val="p"/>
            </m:rPr>
            <m:t>≈</m:t>
          </m:r>
          <m:sSubSup>
            <m:e>
              <m:r>
                <m:t>δ</m:t>
              </m:r>
            </m:e>
            <m:sub>
              <m:r>
                <m:t>k</m:t>
              </m:r>
              <m:r>
                <m:rPr>
                  <m:sty m:val="p"/>
                </m:rPr>
                <m:t>,</m:t>
              </m:r>
              <m:r>
                <m:t>1</m:t>
              </m:r>
            </m:sub>
            <m:sup>
              <m:r>
                <m:t>s</m:t>
              </m:r>
            </m:sup>
          </m:sSubSup>
          <m:r>
            <m:rPr>
              <m:sty m:val="p"/>
            </m:rPr>
            <m:t>−</m:t>
          </m:r>
          <m:sSubSup>
            <m:e>
              <m:r>
                <m:rPr>
                  <m:sty m:val="b"/>
                </m:rPr>
                <m:t>d</m:t>
              </m:r>
            </m:e>
            <m:sub>
              <m:r>
                <m:t>1</m:t>
              </m:r>
              <m:r>
                <m:t>r</m:t>
              </m:r>
            </m:sub>
            <m:sup>
              <m:r>
                <m:rPr>
                  <m:sty m:val="p"/>
                </m:rPr>
                <m:t>T</m:t>
              </m:r>
            </m:sup>
          </m:sSubSup>
          <m:sSubSup>
            <m:e>
              <m:r>
                <m:rPr>
                  <m:sty m:val="b"/>
                </m:rPr>
                <m:t>q</m:t>
              </m:r>
            </m:e>
            <m:sub>
              <m:r>
                <m:t>k</m:t>
              </m:r>
            </m:sub>
            <m:sup>
              <m:r>
                <m:t>s</m:t>
              </m:r>
            </m:sup>
          </m:sSubSup>
        </m:oMath>
      </m:oMathPara>
    </w:p>
    <w:p>
      <w:pPr>
        <w:pStyle w:val="FirstParagraph"/>
        <w:spacing w:before="0" w:after="0" w:line="240" w:lineRule="auto"/>
        <w:ind w:firstLine="0"/>
        <w:jc w:val="right"/>
      </w:pPr>
      <w:r>
        <w:rPr>
          <w:rFonts w:ascii="Times New Roman" w:hAnsi="Times New Roman" w:eastAsia="SimSun" w:cs="Times New Roman"/>
          <w:sz w:val="21"/>
        </w:rPr>
        <w:t xml:space="preserve">（6.2-4）</w:t>
      </w:r>
    </w:p>
    <w:p>
      <w:pPr>
        <w:pStyle w:val="ad"/>
        <w:spacing w:before="0" w:after="0" w:line="360" w:lineRule="auto"/>
        <w:ind w:firstLine="480"/>
        <w:jc w:val="both"/>
      </w:pPr>
      <w:r>
        <w:rPr>
          <w:rFonts w:ascii="Times New Roman" w:hAnsi="Times New Roman" w:eastAsia="SimSun" w:cs="Times New Roman"/>
          <w:sz w:val="24"/>
        </w:rPr>
        <w:t xml:space="preserve">因此，即使各阵元面对同一颗卫星，同一条反射路径也会在不同阵元形成不同的相位扰动。这一空间差异最终进入天线间单差载波相位，是论文进行多径识别的物理基础。</w:t>
      </w:r>
    </w:p>
    <w:p>
      <w:pPr>
        <w:pStyle w:val="ad"/>
        <w:keepLines/>
        <w:spacing w:before="0" w:after="0" w:line="240" w:lineRule="auto"/>
        <w:ind w:firstLine="0"/>
        <w:jc w:val="center"/>
      </w:pPr>
      <w:r>
        <w:rPr>
          <w:rFonts w:ascii="Times New Roman" w:hAnsi="Times New Roman" w:eastAsia="SimSun" w:cs="Times New Roman"/>
          <w:sz w:val="24"/>
        </w:rPr>
        <w:t xml:space="preserve">进一步考虑 LOS 空间相位。设</w:t>
      </w:r>
      <w:r>
        <w:rPr>
          <w:rFonts w:ascii="Times New Roman" w:hAnsi="Times New Roman" w:eastAsia="SimSun" w:cs="Times New Roman"/>
          <w:sz w:val="24"/>
        </w:rPr>
        <w:t xml:space="preserve"> </w:t>
      </w:r>
      <m:oMath>
        <m:sSub>
          <m:e>
            <m:r>
              <m:rPr>
                <m:sty m:val="b"/>
              </m:rPr>
              <m:t>u</m:t>
            </m:r>
          </m:e>
          <m:sub>
            <m: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为接收机指向第</w:t>
      </w:r>
      <w:r>
        <w:rPr>
          <w:rFonts w:ascii="Times New Roman" w:hAnsi="Times New Roman" w:eastAsia="SimSun" w:cs="Times New Roman"/>
          <w:sz w:val="24"/>
        </w:rPr>
        <w:t xml:space="preserve"> </w:t>
      </w:r>
      <m:oMath>
        <m:r>
          <m:t>s</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颗卫星的单位 LOS 向量，</w:t>
      </w:r>
      <m:oMath>
        <m:sSubSup>
          <m:e>
            <m:r>
              <m:rPr>
                <m:sty m:val="b"/>
              </m:rPr>
              <m:t>b</m:t>
            </m:r>
          </m:e>
          <m:sub>
            <m:r>
              <m:t>i</m:t>
            </m:r>
            <m:r>
              <m:t>j</m:t>
            </m:r>
          </m:sub>
          <m:sup>
            <m:r>
              <m:t>n</m:t>
            </m:r>
          </m:sup>
        </m:sSubSup>
      </m:oMath>
      <w:r>
        <w:rPr>
          <w:rFonts w:ascii="Times New Roman" w:hAnsi="Times New Roman" w:eastAsia="SimSun" w:cs="Times New Roman"/>
          <w:sz w:val="24"/>
        </w:rPr>
        <w:t xml:space="preserve"> </w:t>
      </w:r>
      <w:r>
        <w:rPr>
          <w:rFonts w:ascii="Times New Roman" w:hAnsi="Times New Roman" w:eastAsia="SimSun" w:cs="Times New Roman"/>
          <w:sz w:val="24"/>
        </w:rPr>
        <w:t xml:space="preserve">为导航坐标系中从天线</w:t>
      </w:r>
      <w:r>
        <w:rPr>
          <w:rFonts w:ascii="Times New Roman" w:hAnsi="Times New Roman" w:eastAsia="SimSun" w:cs="Times New Roman"/>
          <w:sz w:val="24"/>
        </w:rPr>
        <w:t xml:space="preserve"> </w:t>
      </w:r>
      <m:oMath>
        <m:r>
          <m:t>i</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指向天线</w:t>
      </w:r>
      <w:r>
        <w:rPr>
          <w:rFonts w:ascii="Times New Roman" w:hAnsi="Times New Roman" w:eastAsia="SimSun" w:cs="Times New Roman"/>
          <w:sz w:val="24"/>
        </w:rPr>
        <w:t xml:space="preserve"> </w:t>
      </w:r>
      <m:oMath>
        <m:r>
          <m:t>j</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的基线向量，则两阵元几何距离差在远场条件下近似为：</w:t>
      </w:r>
    </w:p>
    <w:p>
      <w:pPr>
        <w:pStyle w:val="ad"/>
        <w:keepLines/>
        <w:spacing w:before="0" w:after="0" w:line="240" w:lineRule="auto"/>
        <w:ind w:firstLine="0"/>
        <w:jc w:val="center"/>
      </w:pPr>
      <m:oMathPara>
        <m:oMathParaPr>
          <m:jc m:val="center"/>
        </m:oMathParaPr>
        <m:oMath>
          <m:r>
            <m:t>Δ</m:t>
          </m:r>
          <m:sSubSup>
            <m:e>
              <m:r>
                <m:t>ρ</m:t>
              </m:r>
            </m:e>
            <m:sub>
              <m:r>
                <m:t>i</m:t>
              </m:r>
              <m:r>
                <m:t>j</m:t>
              </m:r>
            </m:sub>
            <m:sup>
              <m:r>
                <m:t>s</m:t>
              </m:r>
            </m:sup>
          </m:sSubSup>
          <m:r>
            <m:rPr>
              <m:sty m:val="p"/>
            </m:rPr>
            <m:t>≈</m:t>
          </m:r>
          <m:sSubSup>
            <m:e>
              <m:r>
                <m:rPr>
                  <m:sty m:val="b"/>
                </m:rPr>
                <m:t>u</m:t>
              </m:r>
            </m:e>
            <m:sub>
              <m:r>
                <m:t>s</m:t>
              </m:r>
            </m:sub>
            <m:sup>
              <m:r>
                <m:rPr>
                  <m:sty m:val="p"/>
                </m:rPr>
                <m:t>T</m:t>
              </m:r>
            </m:sup>
          </m:sSubSup>
          <m:sSubSup>
            <m:e>
              <m:r>
                <m:rPr>
                  <m:sty m:val="b"/>
                </m:rPr>
                <m:t>b</m:t>
              </m:r>
            </m:e>
            <m:sub>
              <m:r>
                <m:t>i</m:t>
              </m:r>
              <m:r>
                <m:t>j</m:t>
              </m:r>
            </m:sub>
            <m:sup>
              <m:r>
                <m:t>n</m:t>
              </m:r>
            </m:sup>
          </m:sSubSup>
        </m:oMath>
      </m:oMathPara>
    </w:p>
    <w:p>
      <w:pPr>
        <w:pStyle w:val="FirstParagraph"/>
        <w:spacing w:before="0" w:after="0" w:line="240" w:lineRule="auto"/>
        <w:ind w:firstLine="0"/>
        <w:jc w:val="right"/>
      </w:pPr>
      <w:r>
        <w:rPr>
          <w:rFonts w:ascii="Times New Roman" w:hAnsi="Times New Roman" w:eastAsia="SimSun" w:cs="Times New Roman"/>
          <w:sz w:val="21"/>
        </w:rPr>
        <w:t xml:space="preserve">（6.2-5）</w:t>
      </w:r>
    </w:p>
    <w:p>
      <w:pPr>
        <w:pStyle w:val="ad"/>
        <w:spacing w:before="0" w:after="0" w:line="360" w:lineRule="auto"/>
        <w:ind w:firstLine="480"/>
        <w:jc w:val="both"/>
      </w:pPr>
      <w:r>
        <w:rPr>
          <w:rFonts w:ascii="Times New Roman" w:hAnsi="Times New Roman" w:eastAsia="SimSun" w:cs="Times New Roman"/>
          <w:sz w:val="24"/>
        </w:rPr>
        <w:t xml:space="preserve">若载波相位以周为单位，天线间单差载波相位可写为：</w:t>
      </w:r>
    </w:p>
    <w:p>
      <w:pPr>
        <w:pStyle w:val="ad"/>
        <w:keepLines/>
        <w:spacing w:before="0" w:after="0" w:line="240" w:lineRule="auto"/>
        <w:ind w:firstLine="0"/>
        <w:jc w:val="center"/>
      </w:pPr>
      <m:oMathPara>
        <m:oMathParaPr>
          <m:jc m:val="center"/>
        </m:oMathParaPr>
        <m:oMath>
          <m:r>
            <m:t>Δ</m:t>
          </m:r>
          <m:sSubSup>
            <m:e>
              <m:acc>
                <m:accPr>
                  <m:chr m:val="‾"/>
                </m:accPr>
                <m:e>
                  <m:r>
                    <m:t>ϕ</m:t>
                  </m:r>
                </m:e>
              </m:acc>
            </m:e>
            <m:sub>
              <m:r>
                <m:t>i</m:t>
              </m:r>
              <m:r>
                <m:t>j</m:t>
              </m:r>
            </m:sub>
            <m:sup>
              <m:r>
                <m:t>s</m:t>
              </m:r>
            </m:sup>
          </m:sSubSup>
          <m:r>
            <m:rPr>
              <m:sty m:val="p"/>
            </m:rPr>
            <m:t>=</m:t>
          </m:r>
          <m:sSubSup>
            <m:e>
              <m:acc>
                <m:accPr>
                  <m:chr m:val="‾"/>
                </m:accPr>
                <m:e>
                  <m:r>
                    <m:t>ϕ</m:t>
                  </m:r>
                </m:e>
              </m:acc>
            </m:e>
            <m:sub>
              <m:r>
                <m:t>j</m:t>
              </m:r>
            </m:sub>
            <m:sup>
              <m:r>
                <m:t>s</m:t>
              </m:r>
            </m:sup>
          </m:sSubSup>
          <m:r>
            <m:rPr>
              <m:sty m:val="p"/>
            </m:rPr>
            <m:t>−</m:t>
          </m:r>
          <m:sSubSup>
            <m:e>
              <m:acc>
                <m:accPr>
                  <m:chr m:val="‾"/>
                </m:accPr>
                <m:e>
                  <m:r>
                    <m:t>ϕ</m:t>
                  </m:r>
                </m:e>
              </m:acc>
            </m:e>
            <m:sub>
              <m:r>
                <m:t>i</m:t>
              </m:r>
            </m:sub>
            <m:sup>
              <m:r>
                <m:t>s</m:t>
              </m:r>
            </m:sup>
          </m:sSubSup>
          <m:r>
            <m:rPr>
              <m:sty m:val="p"/>
            </m:rPr>
            <m:t>=</m:t>
          </m:r>
          <m:f>
            <m:fPr>
              <m:type m:val="bar"/>
            </m:fPr>
            <m:num>
              <m:r>
                <m:t>1</m:t>
              </m:r>
            </m:num>
            <m:den>
              <m:r>
                <m:t>λ</m:t>
              </m:r>
            </m:den>
          </m:f>
          <m:sSubSup>
            <m:e>
              <m:r>
                <m:rPr>
                  <m:sty m:val="b"/>
                </m:rPr>
                <m:t>u</m:t>
              </m:r>
            </m:e>
            <m:sub>
              <m:r>
                <m:t>s</m:t>
              </m:r>
            </m:sub>
            <m:sup>
              <m:r>
                <m:rPr>
                  <m:sty m:val="p"/>
                </m:rPr>
                <m:t>T</m:t>
              </m:r>
            </m:sup>
          </m:sSubSup>
          <m:sSubSup>
            <m:e>
              <m:r>
                <m:rPr>
                  <m:sty m:val="b"/>
                </m:rPr>
                <m:t>b</m:t>
              </m:r>
            </m:e>
            <m:sub>
              <m:r>
                <m:t>i</m:t>
              </m:r>
              <m:r>
                <m:t>j</m:t>
              </m:r>
            </m:sub>
            <m:sup>
              <m:r>
                <m:t>n</m:t>
              </m:r>
            </m:sup>
          </m:sSubSup>
          <m:r>
            <m:rPr>
              <m:sty m:val="p"/>
            </m:rPr>
            <m:t>+</m:t>
          </m:r>
          <m:sSubSup>
            <m:e>
              <m:r>
                <m:t>N</m:t>
              </m:r>
            </m:e>
            <m:sub>
              <m:r>
                <m:t>i</m:t>
              </m:r>
              <m:r>
                <m:t>j</m:t>
              </m:r>
            </m:sub>
            <m:sup>
              <m:r>
                <m:t>s</m:t>
              </m:r>
            </m:sup>
          </m:sSubSup>
          <m:r>
            <m:rPr>
              <m:sty m:val="p"/>
            </m:rPr>
            <m:t>+</m:t>
          </m:r>
          <m:r>
            <m:t>Δ</m:t>
          </m:r>
          <m:sSubSup>
            <m:e>
              <m:r>
                <m:t>ψ</m:t>
              </m:r>
            </m:e>
            <m:sub>
              <m:r>
                <m:t>i</m:t>
              </m:r>
              <m:r>
                <m:t>j</m:t>
              </m:r>
            </m:sub>
            <m:sup>
              <m:r>
                <m:t>s</m:t>
              </m:r>
            </m:sup>
          </m:sSubSup>
          <m:r>
            <m:rPr>
              <m:sty m:val="p"/>
            </m:rPr>
            <m:t>+</m:t>
          </m:r>
          <m:r>
            <m:t>Δ</m:t>
          </m:r>
          <m:sSubSup>
            <m:e>
              <m:r>
                <m:t>ε</m:t>
              </m:r>
            </m:e>
            <m:sub>
              <m:r>
                <m:t>i</m:t>
              </m:r>
              <m:r>
                <m:t>j</m:t>
              </m:r>
            </m:sub>
            <m:sup>
              <m:r>
                <m:t>s</m:t>
              </m:r>
            </m:sup>
          </m:sSubSup>
        </m:oMath>
      </m:oMathPara>
    </w:p>
    <w:p>
      <w:pPr>
        <w:pStyle w:val="FirstParagraph"/>
        <w:spacing w:before="0" w:after="0" w:line="240" w:lineRule="auto"/>
        <w:ind w:firstLine="0"/>
        <w:jc w:val="right"/>
      </w:pPr>
      <w:r>
        <w:rPr>
          <w:rFonts w:ascii="Times New Roman" w:hAnsi="Times New Roman" w:eastAsia="SimSun" w:cs="Times New Roman"/>
          <w:sz w:val="21"/>
        </w:rPr>
        <w:t xml:space="preserve">（6.2-6）</w:t>
      </w:r>
    </w:p>
    <w:p>
      <w:pPr>
        <w:pStyle w:val="ad"/>
        <w:keepLines/>
        <w:spacing w:before="0" w:after="0" w:line="240" w:lineRule="auto"/>
        <w:ind w:firstLine="0"/>
        <w:jc w:val="center"/>
      </w:pPr>
      <w:r>
        <w:rPr>
          <w:rFonts w:ascii="Times New Roman" w:hAnsi="Times New Roman" w:eastAsia="SimSun" w:cs="Times New Roman"/>
          <w:sz w:val="24"/>
        </w:rPr>
        <w:t xml:space="preserve">式中，</w:t>
      </w:r>
      <m:oMath>
        <m:sSubSup>
          <m:e>
            <m:r>
              <m:t>N</m:t>
            </m:r>
          </m:e>
          <m:sub>
            <m:r>
              <m:t>i</m:t>
            </m:r>
            <m:r>
              <m:t>j</m:t>
            </m:r>
          </m:sub>
          <m:sup>
            <m:r>
              <m:t>s</m:t>
            </m:r>
          </m:sup>
        </m:sSubSup>
      </m:oMath>
      <w:r>
        <w:rPr>
          <w:rFonts w:ascii="Times New Roman" w:hAnsi="Times New Roman" w:eastAsia="SimSun" w:cs="Times New Roman"/>
          <w:sz w:val="24"/>
        </w:rPr>
        <w:t xml:space="preserve"> </w:t>
      </w:r>
      <w:r>
        <w:rPr>
          <w:rFonts w:ascii="Times New Roman" w:hAnsi="Times New Roman" w:eastAsia="SimSun" w:cs="Times New Roman"/>
          <w:sz w:val="24"/>
        </w:rPr>
        <w:t xml:space="preserve">为天线间整周模糊度差，</w:t>
      </w:r>
      <m:oMath>
        <m:r>
          <m:t>Δ</m:t>
        </m:r>
        <m:sSubSup>
          <m:e>
            <m:r>
              <m:t>ψ</m:t>
            </m:r>
          </m:e>
          <m:sub>
            <m:r>
              <m:t>i</m:t>
            </m:r>
            <m:r>
              <m:t>j</m:t>
            </m:r>
          </m:sub>
          <m:sup>
            <m:r>
              <m:t>s</m:t>
            </m:r>
          </m:sup>
        </m:sSubSup>
        <m:r>
          <m:rPr>
            <m:sty m:val="p"/>
          </m:rPr>
          <m:t>=</m:t>
        </m:r>
        <m:sSubSup>
          <m:e>
            <m:r>
              <m:t>ψ</m:t>
            </m:r>
          </m:e>
          <m:sub>
            <m:r>
              <m:t>j</m:t>
            </m:r>
          </m:sub>
          <m:sup>
            <m:r>
              <m:t>s</m:t>
            </m:r>
          </m:sup>
        </m:sSubSup>
        <m:r>
          <m:rPr>
            <m:sty m:val="p"/>
          </m:rPr>
          <m:t>−</m:t>
        </m:r>
        <m:sSubSup>
          <m:e>
            <m:r>
              <m:t>ψ</m:t>
            </m:r>
          </m:e>
          <m:sub>
            <m:r>
              <m:t>i</m:t>
            </m:r>
          </m:sub>
          <m:sup>
            <m:r>
              <m:t>s</m:t>
            </m:r>
          </m:sup>
        </m:sSubSup>
      </m:oMath>
      <w:r>
        <w:rPr>
          <w:rFonts w:ascii="Times New Roman" w:hAnsi="Times New Roman" w:eastAsia="SimSun" w:cs="Times New Roman"/>
          <w:sz w:val="24"/>
        </w:rPr>
        <w:t xml:space="preserve"> </w:t>
      </w:r>
      <w:r>
        <w:rPr>
          <w:rFonts w:ascii="Times New Roman" w:hAnsi="Times New Roman" w:eastAsia="SimSun" w:cs="Times New Roman"/>
          <w:sz w:val="24"/>
        </w:rPr>
        <w:t xml:space="preserve">为差分多径项。由于阵列刚性安装，可令机体坐标系中的基线向量为</w:t>
      </w:r>
      <w:r>
        <w:rPr>
          <w:rFonts w:ascii="Times New Roman" w:hAnsi="Times New Roman" w:eastAsia="SimSun" w:cs="Times New Roman"/>
          <w:sz w:val="24"/>
        </w:rPr>
        <w:t xml:space="preserve"> </w:t>
      </w:r>
      <m:oMath>
        <m:sSubSup>
          <m:e>
            <m:r>
              <m:rPr>
                <m:sty m:val="b"/>
              </m:rPr>
              <m:t>b</m:t>
            </m:r>
          </m:e>
          <m:sub>
            <m:r>
              <m:t>i</m:t>
            </m:r>
            <m:r>
              <m:t>j</m:t>
            </m:r>
          </m:sub>
          <m:sup>
            <m:r>
              <m:t>b</m:t>
            </m:r>
          </m:sup>
        </m:sSubSup>
      </m:oMath>
      <w:r>
        <w:rPr>
          <w:rFonts w:ascii="Times New Roman" w:hAnsi="Times New Roman" w:eastAsia="SimSun" w:cs="Times New Roman"/>
          <w:sz w:val="24"/>
        </w:rPr>
        <w:t xml:space="preserve">，接收机姿态旋转矩阵为</w:t>
      </w:r>
      <w:r>
        <w:rPr>
          <w:rFonts w:ascii="Times New Roman" w:hAnsi="Times New Roman" w:eastAsia="SimSun" w:cs="Times New Roman"/>
          <w:sz w:val="24"/>
        </w:rPr>
        <w:t xml:space="preserve"> </w:t>
      </w:r>
      <m:oMath>
        <m:sSubSup>
          <m:e>
            <m:r>
              <m:rPr>
                <m:sty m:val="b"/>
              </m:rPr>
              <m:t>R</m:t>
            </m:r>
          </m:e>
          <m:sub>
            <m:r>
              <m:t>b</m:t>
            </m:r>
          </m:sub>
          <m:sup>
            <m:r>
              <m:t>n</m:t>
            </m:r>
          </m:sup>
        </m:sSubSup>
      </m:oMath>
      <w:r>
        <w:rPr>
          <w:rFonts w:ascii="Times New Roman" w:hAnsi="Times New Roman" w:eastAsia="SimSun" w:cs="Times New Roman"/>
          <w:sz w:val="24"/>
        </w:rPr>
        <w:t xml:space="preserve">，则有：</w:t>
      </w:r>
    </w:p>
    <w:p>
      <w:pPr>
        <w:pStyle w:val="ad"/>
        <w:keepLines/>
        <w:spacing w:before="0" w:after="0" w:line="240" w:lineRule="auto"/>
        <w:ind w:firstLine="0"/>
        <w:jc w:val="center"/>
      </w:pPr>
      <m:oMathPara>
        <m:oMathParaPr>
          <m:jc m:val="center"/>
        </m:oMathParaPr>
        <m:oMath>
          <m:sSubSup>
            <m:e>
              <m:r>
                <m:rPr>
                  <m:sty m:val="b"/>
                </m:rPr>
                <m:t>b</m:t>
              </m:r>
            </m:e>
            <m:sub>
              <m:r>
                <m:t>i</m:t>
              </m:r>
              <m:r>
                <m:t>j</m:t>
              </m:r>
            </m:sub>
            <m:sup>
              <m:r>
                <m:t>n</m:t>
              </m:r>
            </m:sup>
          </m:sSubSup>
          <m:r>
            <m:rPr>
              <m:sty m:val="p"/>
            </m:rPr>
            <m:t>=</m:t>
          </m:r>
          <m:sSubSup>
            <m:e>
              <m:r>
                <m:rPr>
                  <m:sty m:val="b"/>
                </m:rPr>
                <m:t>R</m:t>
              </m:r>
            </m:e>
            <m:sub>
              <m:r>
                <m:t>b</m:t>
              </m:r>
            </m:sub>
            <m:sup>
              <m:r>
                <m:t>n</m:t>
              </m:r>
            </m:sup>
          </m:sSubSup>
          <m:sSubSup>
            <m:e>
              <m:r>
                <m:rPr>
                  <m:sty m:val="b"/>
                </m:rPr>
                <m:t>b</m:t>
              </m:r>
            </m:e>
            <m:sub>
              <m:r>
                <m:t>i</m:t>
              </m:r>
              <m:r>
                <m:t>j</m:t>
              </m:r>
            </m:sub>
            <m:sup>
              <m:r>
                <m:t>b</m:t>
              </m:r>
            </m:sup>
          </m:sSubSup>
        </m:oMath>
      </m:oMathPara>
    </w:p>
    <w:p>
      <w:pPr>
        <w:pStyle w:val="FirstParagraph"/>
        <w:spacing w:before="0" w:after="0" w:line="240" w:lineRule="auto"/>
        <w:ind w:firstLine="0"/>
        <w:jc w:val="right"/>
      </w:pPr>
      <w:r>
        <w:rPr>
          <w:rFonts w:ascii="Times New Roman" w:hAnsi="Times New Roman" w:eastAsia="SimSun" w:cs="Times New Roman"/>
          <w:sz w:val="21"/>
        </w:rPr>
        <w:t xml:space="preserve">（6.2-7）</w:t>
      </w:r>
    </w:p>
    <w:p>
      <w:pPr>
        <w:pStyle w:val="ad"/>
        <w:keepLines/>
        <w:spacing w:before="0" w:after="0" w:line="240" w:lineRule="auto"/>
        <w:ind w:firstLine="0"/>
        <w:jc w:val="center"/>
      </w:pPr>
      <w:r>
        <w:rPr>
          <w:rFonts w:ascii="Times New Roman" w:hAnsi="Times New Roman" w:eastAsia="SimSun" w:cs="Times New Roman"/>
          <w:sz w:val="24"/>
        </w:rPr>
        <w:t xml:space="preserve">于是正常 LOS 状态下，跨天线载波相位应与卫星 LOS、已知阵列几何和设备姿态共同满足确定性的空间相位关系。多径检测本质上就是检验实测的</w:t>
      </w:r>
      <w:r>
        <w:rPr>
          <w:rFonts w:ascii="Times New Roman" w:hAnsi="Times New Roman" w:eastAsia="SimSun" w:cs="Times New Roman"/>
          <w:sz w:val="24"/>
        </w:rPr>
        <w:t xml:space="preserve"> </w:t>
      </w:r>
      <m:oMath>
        <m:r>
          <m:t>Δ</m:t>
        </m:r>
        <m:sSubSup>
          <m:e>
            <m:acc>
              <m:accPr>
                <m:chr m:val="‾"/>
              </m:accPr>
              <m:e>
                <m:r>
                  <m:t>ϕ</m:t>
                </m:r>
              </m:e>
            </m:acc>
          </m:e>
          <m:sub>
            <m:r>
              <m:t>i</m:t>
            </m:r>
            <m:r>
              <m:t>j</m:t>
            </m:r>
          </m:sub>
          <m:sup>
            <m:r>
              <m:t>s</m:t>
            </m:r>
          </m:sup>
        </m:sSubSup>
      </m:oMath>
      <w:r>
        <w:rPr>
          <w:rFonts w:ascii="Times New Roman" w:hAnsi="Times New Roman" w:eastAsia="SimSun" w:cs="Times New Roman"/>
          <w:sz w:val="24"/>
        </w:rPr>
        <w:t xml:space="preserve"> </w:t>
      </w:r>
      <w:r>
        <w:rPr>
          <w:rFonts w:ascii="Times New Roman" w:hAnsi="Times New Roman" w:eastAsia="SimSun" w:cs="Times New Roman"/>
          <w:sz w:val="24"/>
        </w:rPr>
        <w:t xml:space="preserve">是否仍能被一个统一的刚体姿态</w:t>
      </w:r>
      <w:r>
        <w:rPr>
          <w:rFonts w:ascii="Times New Roman" w:hAnsi="Times New Roman" w:eastAsia="SimSun" w:cs="Times New Roman"/>
          <w:sz w:val="24"/>
        </w:rPr>
        <w:t xml:space="preserve"> </w:t>
      </w:r>
      <m:oMath>
        <m:sSubSup>
          <m:e>
            <m:r>
              <m:rPr>
                <m:sty m:val="b"/>
              </m:rPr>
              <m:t>R</m:t>
            </m:r>
          </m:e>
          <m:sub>
            <m:r>
              <m:t>b</m:t>
            </m:r>
          </m:sub>
          <m:sup>
            <m:r>
              <m:t>n</m:t>
            </m:r>
          </m:sup>
        </m:sSubSup>
      </m:oMath>
      <w:r>
        <w:rPr>
          <w:rFonts w:ascii="Times New Roman" w:hAnsi="Times New Roman" w:eastAsia="SimSun" w:cs="Times New Roman"/>
          <w:sz w:val="24"/>
        </w:rPr>
        <w:t xml:space="preserve"> </w:t>
      </w:r>
      <w:r>
        <w:rPr>
          <w:rFonts w:ascii="Times New Roman" w:hAnsi="Times New Roman" w:eastAsia="SimSun" w:cs="Times New Roman"/>
          <w:sz w:val="24"/>
        </w:rPr>
        <w:t xml:space="preserve">合理解释。</w:t>
      </w:r>
    </w:p>
    <w:bookmarkEnd w:id="89"/>
    <w:bookmarkStart w:id="91" w:name="原论文五天线阵列结构"/>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6.2.3 原论文五天线阵列结构</w:t>
      </w:r>
    </w:p>
    <w:p>
      <w:pPr>
        <w:pStyle w:val="FirstParagraph"/>
        <w:keepLines/>
        <w:spacing w:before="0" w:after="0" w:line="240" w:lineRule="auto"/>
        <w:ind w:firstLine="0"/>
        <w:jc w:val="center"/>
      </w:pPr>
      <w:r>
        <w:rPr>
          <w:rFonts w:ascii="Times New Roman" w:hAnsi="Times New Roman" w:eastAsia="SimSun" w:cs="Times New Roman"/>
          <w:sz w:val="24"/>
        </w:rPr>
        <w:t xml:space="preserve">论文采用的不是任意五天线结构，而是由两组三阵元共线子阵共享同一个参考阵元组成的二维阵列。可将共享阵元记为 Antenna 1。第一组三阵元沿机体</w:t>
      </w:r>
      <w:r>
        <w:rPr>
          <w:rFonts w:ascii="Times New Roman" w:hAnsi="Times New Roman" w:eastAsia="SimSun" w:cs="Times New Roman"/>
          <w:sz w:val="24"/>
        </w:rPr>
        <w:t xml:space="preserve"> </w:t>
      </w:r>
      <m:oMath>
        <m:r>
          <m:t>x</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方向排列，由 Antenna 1、2、3 组成；第二组三阵元沿另一非共线方向（论文用于构造第二条姿态基线）排列，由 Antenna 1、4、5 组成。由此分别估计两条阵列方向</w:t>
      </w:r>
      <w:r>
        <w:rPr>
          <w:rFonts w:ascii="Times New Roman" w:hAnsi="Times New Roman" w:eastAsia="SimSun" w:cs="Times New Roman"/>
          <w:sz w:val="24"/>
        </w:rPr>
        <w:t xml:space="preserve"> </w:t>
      </w:r>
      <m:oMath>
        <m:sSub>
          <m:e>
            <m:acc>
              <m:accPr>
                <m:chr m:val="̂"/>
              </m:accPr>
              <m:e>
                <m:r>
                  <m:rPr>
                    <m:sty m:val="b"/>
                  </m:rPr>
                  <m:t>b</m:t>
                </m:r>
              </m:e>
            </m:acc>
          </m:e>
          <m:sub>
            <m:r>
              <m:t>x</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和</w:t>
      </w:r>
      <w:r>
        <w:rPr>
          <w:rFonts w:ascii="Times New Roman" w:hAnsi="Times New Roman" w:eastAsia="SimSun" w:cs="Times New Roman"/>
          <w:sz w:val="24"/>
        </w:rPr>
        <w:t xml:space="preserve"> </w:t>
      </w:r>
      <m:oMath>
        <m:sSub>
          <m:e>
            <m:acc>
              <m:accPr>
                <m:chr m:val="̂"/>
              </m:accPr>
              <m:e>
                <m:r>
                  <m:rPr>
                    <m:sty m:val="b"/>
                  </m:rPr>
                  <m:t>b</m:t>
                </m:r>
              </m:e>
            </m:acc>
          </m:e>
          <m:sub>
            <m:r>
              <m:t>y</m:t>
            </m:r>
          </m:sub>
        </m:sSub>
      </m:oMath>
      <w:r>
        <w:rPr>
          <w:rFonts w:ascii="Times New Roman" w:hAnsi="Times New Roman" w:eastAsia="SimSun" w:cs="Times New Roman"/>
          <w:sz w:val="24"/>
        </w:rPr>
        <w:t xml:space="preserve">，再通过叉乘得到第三个方向，从而构造三维姿态矩阵。</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阵元/组合</w:t>
            </w:r>
          </w:p>
        </w:tc>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原论文作用</w:t>
            </w:r>
          </w:p>
        </w:tc>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关键说明</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Antenna 1</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两组三阵元子阵的公共参考阵元</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两个方向共用，同步相位基准的核心阵元</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Antenna 1-2-3</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第一组三阵元共线子阵</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用不等间距三阵元结构辅助第一方向长基线模糊度消解，并估计</w:t>
            </w:r>
            <w:r>
              <w:rPr>
                <w:rFonts w:ascii="Times New Roman" w:hAnsi="Times New Roman" w:eastAsia="SimSun" w:cs="Times New Roman"/>
                <w:sz w:val="21"/>
              </w:rPr>
              <w:t xml:space="preserve"> </w:t>
            </w:r>
            <m:oMath>
              <m:sSub>
                <m:e>
                  <m:r>
                    <m:rPr>
                      <m:sty m:val="b"/>
                    </m:rPr>
                    <m:t>b</m:t>
                  </m:r>
                </m:e>
                <m:sub>
                  <m:r>
                    <m:t>x</m:t>
                  </m:r>
                </m:sub>
              </m:sSub>
            </m:oMath>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Antenna 1-4-5</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第二组三阵元共线子阵</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用相同思想辅助第二方向长基线模糊度消解，并估计</w:t>
            </w:r>
            <w:r>
              <w:rPr>
                <w:rFonts w:ascii="Times New Roman" w:hAnsi="Times New Roman" w:eastAsia="SimSun" w:cs="Times New Roman"/>
                <w:sz w:val="21"/>
              </w:rPr>
              <w:t xml:space="preserve"> </w:t>
            </w:r>
            <m:oMath>
              <m:sSub>
                <m:e>
                  <m:r>
                    <m:rPr>
                      <m:sty m:val="b"/>
                    </m:rPr>
                    <m:t>b</m:t>
                  </m:r>
                </m:e>
                <m:sub>
                  <m:r>
                    <m:t>y</m:t>
                  </m:r>
                </m:sub>
              </m:sSub>
            </m:oMath>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Antenna 3</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第一方向的远端阵元</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形成更长有效基线，提高第一方向姿态灵敏度</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Antenna 5</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第二方向的远端阵元</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不是普通冗余阵元，而是使第二方向也具备与第一方向相同的长基线 Carrier Phase ambiguity resolution 能力</w:t>
            </w:r>
          </w:p>
        </w:tc>
      </w:tr>
    </w:tbl>
    <w:p>
      <w:pPr>
        <w:pStyle w:val="ad"/>
        <w:spacing w:before="0" w:after="0" w:line="360" w:lineRule="auto"/>
        <w:ind w:firstLine="480"/>
        <w:jc w:val="both"/>
      </w:pPr>
      <w:r>
        <w:rPr>
          <w:rFonts w:ascii="Times New Roman" w:hAnsi="Times New Roman" w:eastAsia="SimSun" w:cs="Times New Roman"/>
          <w:sz w:val="24"/>
        </w:rPr>
        <w:t xml:space="preserve">论文中姿态计算可概括为：</w:t>
      </w:r>
    </w:p>
    <w:p>
      <w:pPr>
        <w:pStyle w:val="ad"/>
        <w:keepLines/>
        <w:spacing w:before="0" w:after="0" w:line="240" w:lineRule="auto"/>
        <w:ind w:firstLine="0"/>
        <w:jc w:val="center"/>
      </w:pPr>
      <m:oMathPara>
        <m:oMathParaPr>
          <m:jc m:val="center"/>
        </m:oMathParaPr>
        <m:oMath>
          <m:sSub>
            <m:e>
              <m:acc>
                <m:accPr>
                  <m:chr m:val="̂"/>
                </m:accPr>
                <m:e>
                  <m:r>
                    <m:rPr>
                      <m:sty m:val="b"/>
                    </m:rPr>
                    <m:t>b</m:t>
                  </m:r>
                </m:e>
              </m:acc>
            </m:e>
            <m:sub>
              <m:r>
                <m:t>x</m:t>
              </m:r>
            </m:sub>
          </m:sSub>
          <m:r>
            <m:rPr>
              <m:sty m:val="p"/>
            </m:rPr>
            <m:t>=</m:t>
          </m:r>
          <m:r>
            <m:rPr>
              <m:sty m:val="p"/>
            </m:rPr>
            <m:t>EstimateBaseline</m:t>
          </m:r>
          <m:d>
            <m:dPr>
              <m:begChr m:val="("/>
              <m:endChr m:val=")"/>
              <m:sepChr m:val=""/>
              <m:grow/>
            </m:dPr>
            <m:e>
              <m:sSub>
                <m:e>
                  <m:r>
                    <m:rPr>
                      <m:sty m:val="b"/>
                    </m:rPr>
                    <m:t>ϕ</m:t>
                  </m:r>
                </m:e>
                <m:sub>
                  <m:r>
                    <m:t>1</m:t>
                  </m:r>
                </m:sub>
              </m:sSub>
              <m:r>
                <m:rPr>
                  <m:sty m:val="p"/>
                </m:rPr>
                <m:t>,</m:t>
              </m:r>
              <m:sSub>
                <m:e>
                  <m:r>
                    <m:rPr>
                      <m:sty m:val="b"/>
                    </m:rPr>
                    <m:t>ϕ</m:t>
                  </m:r>
                </m:e>
                <m:sub>
                  <m:r>
                    <m:t>2</m:t>
                  </m:r>
                </m:sub>
              </m:sSub>
              <m:r>
                <m:rPr>
                  <m:sty m:val="p"/>
                </m:rPr>
                <m:t>,</m:t>
              </m:r>
              <m:sSub>
                <m:e>
                  <m:r>
                    <m:rPr>
                      <m:sty m:val="b"/>
                    </m:rPr>
                    <m:t>ϕ</m:t>
                  </m:r>
                </m:e>
                <m:sub>
                  <m:r>
                    <m:t>3</m:t>
                  </m:r>
                </m:sub>
              </m:sSub>
              <m:r>
                <m:rPr>
                  <m:sty m:val="p"/>
                </m:rPr>
                <m:t>,</m:t>
              </m:r>
              <m:sSub>
                <m:e>
                  <m:r>
                    <m:t>d</m:t>
                  </m:r>
                </m:e>
                <m:sub>
                  <m:r>
                    <m:t>12</m:t>
                  </m:r>
                </m:sub>
              </m:sSub>
              <m:r>
                <m:rPr>
                  <m:sty m:val="p"/>
                </m:rPr>
                <m:t>,</m:t>
              </m:r>
              <m:sSub>
                <m:e>
                  <m:r>
                    <m:t>d</m:t>
                  </m:r>
                </m:e>
                <m:sub>
                  <m:r>
                    <m:t>23</m:t>
                  </m:r>
                </m:sub>
              </m:sSub>
              <m:r>
                <m:rPr>
                  <m:sty m:val="p"/>
                </m:rPr>
                <m:t>,</m:t>
              </m:r>
              <m:r>
                <m:rPr>
                  <m:sty m:val="b"/>
                </m:rPr>
                <m:t>H</m:t>
              </m:r>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（6.2-8）</w:t>
      </w:r>
    </w:p>
    <w:p>
      <w:pPr>
        <w:pStyle w:val="ad"/>
        <w:keepLines/>
        <w:spacing w:before="0" w:after="0" w:line="240" w:lineRule="auto"/>
        <w:ind w:firstLine="0"/>
        <w:jc w:val="center"/>
      </w:pPr>
      <m:oMathPara>
        <m:oMathParaPr>
          <m:jc m:val="center"/>
        </m:oMathParaPr>
        <m:oMath>
          <m:sSub>
            <m:e>
              <m:acc>
                <m:accPr>
                  <m:chr m:val="̂"/>
                </m:accPr>
                <m:e>
                  <m:r>
                    <m:rPr>
                      <m:sty m:val="b"/>
                    </m:rPr>
                    <m:t>b</m:t>
                  </m:r>
                </m:e>
              </m:acc>
            </m:e>
            <m:sub>
              <m:r>
                <m:t>y</m:t>
              </m:r>
            </m:sub>
          </m:sSub>
          <m:r>
            <m:rPr>
              <m:sty m:val="p"/>
            </m:rPr>
            <m:t>=</m:t>
          </m:r>
          <m:r>
            <m:rPr>
              <m:sty m:val="p"/>
            </m:rPr>
            <m:t>EstimateBaseline</m:t>
          </m:r>
          <m:d>
            <m:dPr>
              <m:begChr m:val="("/>
              <m:endChr m:val=")"/>
              <m:sepChr m:val=""/>
              <m:grow/>
            </m:dPr>
            <m:e>
              <m:sSub>
                <m:e>
                  <m:r>
                    <m:rPr>
                      <m:sty m:val="b"/>
                    </m:rPr>
                    <m:t>ϕ</m:t>
                  </m:r>
                </m:e>
                <m:sub>
                  <m:r>
                    <m:t>1</m:t>
                  </m:r>
                </m:sub>
              </m:sSub>
              <m:r>
                <m:rPr>
                  <m:sty m:val="p"/>
                </m:rPr>
                <m:t>,</m:t>
              </m:r>
              <m:sSub>
                <m:e>
                  <m:r>
                    <m:rPr>
                      <m:sty m:val="b"/>
                    </m:rPr>
                    <m:t>ϕ</m:t>
                  </m:r>
                </m:e>
                <m:sub>
                  <m:r>
                    <m:t>4</m:t>
                  </m:r>
                </m:sub>
              </m:sSub>
              <m:r>
                <m:rPr>
                  <m:sty m:val="p"/>
                </m:rPr>
                <m:t>,</m:t>
              </m:r>
              <m:sSub>
                <m:e>
                  <m:r>
                    <m:rPr>
                      <m:sty m:val="b"/>
                    </m:rPr>
                    <m:t>ϕ</m:t>
                  </m:r>
                </m:e>
                <m:sub>
                  <m:r>
                    <m:t>5</m:t>
                  </m:r>
                </m:sub>
              </m:sSub>
              <m:r>
                <m:rPr>
                  <m:sty m:val="p"/>
                </m:rPr>
                <m:t>,</m:t>
              </m:r>
              <m:sSub>
                <m:e>
                  <m:r>
                    <m:t>d</m:t>
                  </m:r>
                </m:e>
                <m:sub>
                  <m:r>
                    <m:t>14</m:t>
                  </m:r>
                </m:sub>
              </m:sSub>
              <m:r>
                <m:rPr>
                  <m:sty m:val="p"/>
                </m:rPr>
                <m:t>,</m:t>
              </m:r>
              <m:sSub>
                <m:e>
                  <m:r>
                    <m:t>d</m:t>
                  </m:r>
                </m:e>
                <m:sub>
                  <m:r>
                    <m:t>45</m:t>
                  </m:r>
                </m:sub>
              </m:sSub>
              <m:r>
                <m:rPr>
                  <m:sty m:val="p"/>
                </m:rPr>
                <m:t>,</m:t>
              </m:r>
              <m:r>
                <m:rPr>
                  <m:sty m:val="b"/>
                </m:rPr>
                <m:t>H</m:t>
              </m:r>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（6.2-9）</w:t>
      </w:r>
    </w:p>
    <w:p>
      <w:pPr>
        <w:pStyle w:val="ad"/>
        <w:keepLines/>
        <w:spacing w:before="0" w:after="0" w:line="240" w:lineRule="auto"/>
        <w:ind w:firstLine="0"/>
        <w:jc w:val="center"/>
      </w:pPr>
      <m:oMathPara>
        <m:oMathParaPr>
          <m:jc m:val="center"/>
        </m:oMathParaPr>
        <m:oMath>
          <m:acc>
            <m:accPr>
              <m:chr m:val="̂"/>
            </m:accPr>
            <m:e>
              <m:r>
                <m:rPr>
                  <m:sty m:val="b"/>
                </m:rPr>
                <m:t>R</m:t>
              </m:r>
            </m:e>
          </m:acc>
          <m:r>
            <m:rPr>
              <m:sty m:val="p"/>
            </m:rPr>
            <m:t>=</m:t>
          </m:r>
          <m:d>
            <m:dPr>
              <m:begChr m:val="["/>
              <m:endChr m:val="]"/>
              <m:sepChr m:val=""/>
              <m:grow/>
            </m:dPr>
            <m:e>
              <m:sSub>
                <m:e>
                  <m:acc>
                    <m:accPr>
                      <m:chr m:val="̂"/>
                    </m:accPr>
                    <m:e>
                      <m:r>
                        <m:rPr>
                          <m:sty m:val="b"/>
                        </m:rPr>
                        <m:t>b</m:t>
                      </m:r>
                    </m:e>
                  </m:acc>
                </m:e>
                <m:sub>
                  <m:r>
                    <m:t>x</m:t>
                  </m:r>
                </m:sub>
              </m:sSub>
              <m:r>
                <m:t> </m:t>
              </m:r>
              <m:sSub>
                <m:e>
                  <m:acc>
                    <m:accPr>
                      <m:chr m:val="̂"/>
                    </m:accPr>
                    <m:e>
                      <m:r>
                        <m:rPr>
                          <m:sty m:val="b"/>
                        </m:rPr>
                        <m:t>b</m:t>
                      </m:r>
                    </m:e>
                  </m:acc>
                </m:e>
                <m:sub>
                  <m:r>
                    <m:t>y</m:t>
                  </m:r>
                </m:sub>
              </m:sSub>
              <m:r>
                <m:t> </m:t>
              </m:r>
              <m:sSub>
                <m:e>
                  <m:acc>
                    <m:accPr>
                      <m:chr m:val="̂"/>
                    </m:accPr>
                    <m:e>
                      <m:r>
                        <m:rPr>
                          <m:sty m:val="b"/>
                        </m:rPr>
                        <m:t>b</m:t>
                      </m:r>
                    </m:e>
                  </m:acc>
                </m:e>
                <m:sub>
                  <m:r>
                    <m:t>x</m:t>
                  </m:r>
                </m:sub>
              </m:sSub>
              <m:r>
                <m:rPr>
                  <m:sty m:val="p"/>
                </m:rPr>
                <m:t>×</m:t>
              </m:r>
              <m:sSub>
                <m:e>
                  <m:acc>
                    <m:accPr>
                      <m:chr m:val="̂"/>
                    </m:accPr>
                    <m:e>
                      <m:r>
                        <m:rPr>
                          <m:sty m:val="b"/>
                        </m:rPr>
                        <m:t>b</m:t>
                      </m:r>
                    </m:e>
                  </m:acc>
                </m:e>
                <m:sub>
                  <m:r>
                    <m:t>y</m:t>
                  </m:r>
                </m:sub>
              </m:sSub>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（6.2-10）</w:t>
      </w:r>
    </w:p>
    <w:p>
      <w:pPr>
        <w:pStyle w:val="ad"/>
        <w:keepLines/>
        <w:spacing w:before="0" w:after="0" w:line="240" w:lineRule="auto"/>
        <w:ind w:firstLine="0"/>
        <w:jc w:val="center"/>
      </w:pPr>
      <w:r>
        <w:rPr>
          <w:rFonts w:ascii="Times New Roman" w:hAnsi="Times New Roman" w:eastAsia="SimSun" w:cs="Times New Roman"/>
          <w:sz w:val="24"/>
        </w:rPr>
        <w:t xml:space="preserve">其中，</w:t>
      </w:r>
      <m:oMath>
        <m:sSub>
          <m:e>
            <m:r>
              <m:rPr>
                <m:sty m:val="b"/>
              </m:rPr>
              <m:t>ϕ</m:t>
            </m:r>
          </m:e>
          <m:sub>
            <m:r>
              <m:t>r</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表示天线</w:t>
      </w:r>
      <w:r>
        <w:rPr>
          <w:rFonts w:ascii="Times New Roman" w:hAnsi="Times New Roman" w:eastAsia="SimSun" w:cs="Times New Roman"/>
          <w:sz w:val="24"/>
        </w:rPr>
        <w:t xml:space="preserve"> </w:t>
      </w:r>
      <m:oMath>
        <m:r>
          <m:t>r</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对参与卫星的载波相位观测向量，</w:t>
      </w:r>
      <m:oMath>
        <m:r>
          <m:rPr>
            <m:sty m:val="b"/>
          </m:rPr>
          <m:t>H</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为由各卫星 LOS 单位向量组成的几何矩阵。实际实现中应对</w:t>
      </w:r>
      <w:r>
        <w:rPr>
          <w:rFonts w:ascii="Times New Roman" w:hAnsi="Times New Roman" w:eastAsia="SimSun" w:cs="Times New Roman"/>
          <w:sz w:val="24"/>
        </w:rPr>
        <w:t xml:space="preserve"> </w:t>
      </w:r>
      <m:oMath>
        <m:sSub>
          <m:e>
            <m:acc>
              <m:accPr>
                <m:chr m:val="̂"/>
              </m:accPr>
              <m:e>
                <m:r>
                  <m:rPr>
                    <m:sty m:val="b"/>
                  </m:rPr>
                  <m:t>b</m:t>
                </m:r>
              </m:e>
            </m:acc>
          </m:e>
          <m:sub>
            <m:r>
              <m:t>x</m:t>
            </m:r>
          </m:sub>
        </m:sSub>
      </m:oMath>
      <w:r>
        <w:rPr>
          <w:rFonts w:ascii="Times New Roman" w:hAnsi="Times New Roman" w:eastAsia="SimSun" w:cs="Times New Roman"/>
          <w:sz w:val="24"/>
        </w:rPr>
        <w:t xml:space="preserve">、</w:t>
      </w:r>
      <m:oMath>
        <m:sSub>
          <m:e>
            <m:acc>
              <m:accPr>
                <m:chr m:val="̂"/>
              </m:accPr>
              <m:e>
                <m:r>
                  <m:rPr>
                    <m:sty m:val="b"/>
                  </m:rPr>
                  <m:t>b</m:t>
                </m:r>
              </m:e>
            </m:acc>
          </m:e>
          <m:sub>
            <m:r>
              <m:t>y</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做单位化，并通过正交化或投影到</w:t>
      </w:r>
      <w:r>
        <w:rPr>
          <w:rFonts w:ascii="Times New Roman" w:hAnsi="Times New Roman" w:eastAsia="SimSun" w:cs="Times New Roman"/>
          <w:sz w:val="24"/>
        </w:rPr>
        <w:t xml:space="preserve"> </w:t>
      </w:r>
      <m:oMath>
        <m:r>
          <m:t>S</m:t>
        </m:r>
        <m:r>
          <m:t>O</m:t>
        </m:r>
        <m:d>
          <m:dPr>
            <m:begChr m:val="("/>
            <m:endChr m:val=")"/>
            <m:sepChr m:val=""/>
            <m:grow/>
          </m:dPr>
          <m:e>
            <m:r>
              <m:t>3</m:t>
            </m:r>
          </m:e>
        </m:d>
      </m:oMath>
      <w:r>
        <w:rPr>
          <w:rFonts w:ascii="Times New Roman" w:hAnsi="Times New Roman" w:eastAsia="SimSun" w:cs="Times New Roman"/>
          <w:sz w:val="24"/>
        </w:rPr>
        <w:t xml:space="preserve"> </w:t>
      </w:r>
      <w:r>
        <w:rPr>
          <w:rFonts w:ascii="Times New Roman" w:hAnsi="Times New Roman" w:eastAsia="SimSun" w:cs="Times New Roman"/>
          <w:sz w:val="24"/>
        </w:rPr>
        <w:t xml:space="preserve">保证最终</w:t>
      </w:r>
      <w:r>
        <w:rPr>
          <w:rFonts w:ascii="Times New Roman" w:hAnsi="Times New Roman" w:eastAsia="SimSun" w:cs="Times New Roman"/>
          <w:sz w:val="24"/>
        </w:rPr>
        <w:t xml:space="preserve"> </w:t>
      </w:r>
      <m:oMath>
        <m:acc>
          <m:accPr>
            <m:chr m:val="̂"/>
          </m:accPr>
          <m:e>
            <m:r>
              <m:rPr>
                <m:sty m:val="b"/>
              </m:rPr>
              <m:t>R</m:t>
            </m:r>
          </m:e>
        </m:acc>
      </m:oMath>
      <w:r>
        <w:rPr>
          <w:rFonts w:ascii="Times New Roman" w:hAnsi="Times New Roman" w:eastAsia="SimSun" w:cs="Times New Roman"/>
          <w:sz w:val="24"/>
        </w:rPr>
        <w:t xml:space="preserve"> </w:t>
      </w:r>
      <w:r>
        <w:rPr>
          <w:rFonts w:ascii="Times New Roman" w:hAnsi="Times New Roman" w:eastAsia="SimSun" w:cs="Times New Roman"/>
          <w:sz w:val="24"/>
        </w:rPr>
        <w:t xml:space="preserve">是合法旋转矩阵。</w:t>
      </w:r>
    </w:p>
    <w:p>
      <w:pPr>
        <w:pStyle w:val="ad"/>
        <w:spacing w:before="0" w:after="0" w:line="360" w:lineRule="auto"/>
        <w:ind w:firstLine="480"/>
        <w:jc w:val="both"/>
      </w:pPr>
      <w:r>
        <w:rPr>
          <w:rFonts w:ascii="Times New Roman" w:hAnsi="Times New Roman" w:eastAsia="SimSun" w:cs="Times New Roman"/>
          <w:sz w:val="24"/>
        </w:rPr>
        <w:t xml:space="preserve">因此，第五根天线的意义不能简单理解成“多一个阵元提高平均增益”。论文需要在两个非共线方向上都获得可用于姿态反演的长基线，而长基线又会带来整周空间相位模糊。每个方向采用三阵元不等间距结构先构造小的差分基线来辅助解模糊，再利用长基线提高方向估计精度。若去掉第五根天线，第二方向不再具备论文设计的同等长基线模糊度消解结构，原算法不能原样照搬。</w:t>
      </w:r>
    </w:p>
    <w:bookmarkEnd w:id="90"/>
    <w:bookmarkStart w:id="92" w:name="长基线与载波相位模糊度"/>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6.2.4 长基线与载波相位模糊度</w:t>
      </w:r>
    </w:p>
    <w:p>
      <w:pPr>
        <w:pStyle w:val="FirstParagraph"/>
        <w:keepLines/>
        <w:spacing w:before="0" w:after="0" w:line="240" w:lineRule="auto"/>
        <w:ind w:firstLine="0"/>
        <w:jc w:val="center"/>
      </w:pPr>
      <w:r>
        <w:rPr>
          <w:rFonts w:ascii="Times New Roman" w:hAnsi="Times New Roman" w:eastAsia="SimSun" w:cs="Times New Roman"/>
          <w:sz w:val="24"/>
        </w:rPr>
        <w:t xml:space="preserve">载波相位只能直接观测到模</w:t>
      </w:r>
      <w:r>
        <w:rPr>
          <w:rFonts w:ascii="Times New Roman" w:hAnsi="Times New Roman" w:eastAsia="SimSun" w:cs="Times New Roman"/>
          <w:sz w:val="24"/>
        </w:rPr>
        <w:t xml:space="preserve"> </w:t>
      </w:r>
      <m:oMath>
        <m:r>
          <m:t>2</m:t>
        </m:r>
        <m:r>
          <m:t>π</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后的相位。当阵元间距大于半波长时，同一组测得的空间相位可能对应多个候选入射方向或多个整数周数，产生空间载波相位模糊。以两天线基线</w:t>
      </w:r>
      <w:r>
        <w:rPr>
          <w:rFonts w:ascii="Times New Roman" w:hAnsi="Times New Roman" w:eastAsia="SimSun" w:cs="Times New Roman"/>
          <w:sz w:val="24"/>
        </w:rPr>
        <w:t xml:space="preserve"> </w:t>
      </w:r>
      <m:oMath>
        <m:r>
          <m:t>d</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为例，理想 LOS 条件下单差相位满足：</w:t>
      </w:r>
    </w:p>
    <w:p>
      <w:pPr>
        <w:pStyle w:val="ad"/>
        <w:keepLines/>
        <w:spacing w:before="0" w:after="0" w:line="240" w:lineRule="auto"/>
        <w:ind w:firstLine="0"/>
        <w:jc w:val="center"/>
      </w:pPr>
      <m:oMathPara>
        <m:oMathParaPr>
          <m:jc m:val="center"/>
        </m:oMathParaPr>
        <m:oMath>
          <m:r>
            <m:t>Δ</m:t>
          </m:r>
          <m:sSup>
            <m:e>
              <m:r>
                <m:t>ϕ</m:t>
              </m:r>
            </m:e>
            <m:sup>
              <m:r>
                <m:t>s</m:t>
              </m:r>
            </m:sup>
          </m:sSup>
          <m:r>
            <m:rPr>
              <m:sty m:val="p"/>
            </m:rPr>
            <m:t>=</m:t>
          </m:r>
          <m:f>
            <m:fPr>
              <m:type m:val="bar"/>
            </m:fPr>
            <m:num>
              <m:r>
                <m:t>d</m:t>
              </m:r>
            </m:num>
            <m:den>
              <m:r>
                <m:t>λ</m:t>
              </m:r>
            </m:den>
          </m:f>
          <m:sSubSup>
            <m:e>
              <m:r>
                <m:rPr>
                  <m:sty m:val="b"/>
                </m:rPr>
                <m:t>u</m:t>
              </m:r>
            </m:e>
            <m:sub>
              <m:r>
                <m:t>s</m:t>
              </m:r>
            </m:sub>
            <m:sup>
              <m:r>
                <m:rPr>
                  <m:sty m:val="p"/>
                </m:rPr>
                <m:t>T</m:t>
              </m:r>
            </m:sup>
          </m:sSubSup>
          <m:r>
            <m:rPr>
              <m:sty m:val="b"/>
            </m:rPr>
            <m:t>b</m:t>
          </m:r>
          <m:r>
            <m:rPr>
              <m:sty m:val="p"/>
            </m:rPr>
            <m:t>+</m:t>
          </m:r>
          <m:sSup>
            <m:e>
              <m:r>
                <m:t>N</m:t>
              </m:r>
            </m:e>
            <m:sup>
              <m:r>
                <m:t>s</m:t>
              </m:r>
            </m:sup>
          </m:sSup>
          <m:r>
            <m:rPr>
              <m:sty m:val="p"/>
            </m:rPr>
            <m:t>+</m:t>
          </m:r>
          <m:sSup>
            <m:e>
              <m:r>
                <m:t>ε</m:t>
              </m:r>
            </m:e>
            <m:sup>
              <m:r>
                <m:t>s</m:t>
              </m:r>
            </m:sup>
          </m:sSup>
        </m:oMath>
      </m:oMathPara>
    </w:p>
    <w:p>
      <w:pPr>
        <w:pStyle w:val="FirstParagraph"/>
        <w:spacing w:before="0" w:after="0" w:line="240" w:lineRule="auto"/>
        <w:ind w:firstLine="0"/>
        <w:jc w:val="right"/>
      </w:pPr>
      <w:r>
        <w:rPr>
          <w:rFonts w:ascii="Times New Roman" w:hAnsi="Times New Roman" w:eastAsia="SimSun" w:cs="Times New Roman"/>
          <w:sz w:val="21"/>
        </w:rPr>
        <w:t xml:space="preserve">（6.2-11）</w:t>
      </w:r>
    </w:p>
    <w:p>
      <w:pPr>
        <w:pStyle w:val="ad"/>
        <w:keepLines/>
        <w:spacing w:before="0" w:after="0" w:line="240" w:lineRule="auto"/>
        <w:ind w:firstLine="0"/>
        <w:jc w:val="center"/>
      </w:pPr>
      <w:r>
        <w:rPr>
          <w:rFonts w:ascii="Times New Roman" w:hAnsi="Times New Roman" w:eastAsia="SimSun" w:cs="Times New Roman"/>
          <w:sz w:val="24"/>
        </w:rPr>
        <w:t xml:space="preserve">其中，</w:t>
      </w:r>
      <m:oMath>
        <m:r>
          <m:rPr>
            <m:sty m:val="b"/>
          </m:rPr>
          <m:t>b</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表示基线方向单位向量，</w:t>
      </w:r>
      <m:oMath>
        <m:sSup>
          <m:e>
            <m:r>
              <m:t>N</m:t>
            </m:r>
          </m:e>
          <m:sup>
            <m:r>
              <m:t>s</m:t>
            </m:r>
          </m:sup>
        </m:sSup>
        <m:r>
          <m:rPr>
            <m:sty m:val="p"/>
          </m:rPr>
          <m:t>∈</m:t>
        </m:r>
        <m:r>
          <m:rPr>
            <m:sty m:val="p"/>
            <m:scr m:val="double-struck"/>
          </m:rPr>
          <m:t>Z</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为整周模糊度。长基线能够把微小方向变化转化为更大的载波相位变化，提高姿态估计精度，但同时使</w:t>
      </w:r>
      <w:r>
        <w:rPr>
          <w:rFonts w:ascii="Times New Roman" w:hAnsi="Times New Roman" w:eastAsia="SimSun" w:cs="Times New Roman"/>
          <w:sz w:val="24"/>
        </w:rPr>
        <w:t xml:space="preserve"> </w:t>
      </w:r>
      <m:oMath>
        <m:sSup>
          <m:e>
            <m:r>
              <m:t>N</m:t>
            </m:r>
          </m:e>
          <m:sup>
            <m:r>
              <m:t>s</m:t>
            </m:r>
          </m:sup>
        </m:sSup>
      </m:oMath>
      <w:r>
        <w:rPr>
          <w:rFonts w:ascii="Times New Roman" w:hAnsi="Times New Roman" w:eastAsia="SimSun" w:cs="Times New Roman"/>
          <w:sz w:val="24"/>
        </w:rPr>
        <w:t xml:space="preserve"> </w:t>
      </w:r>
      <w:r>
        <w:rPr>
          <w:rFonts w:ascii="Times New Roman" w:hAnsi="Times New Roman" w:eastAsia="SimSun" w:cs="Times New Roman"/>
          <w:sz w:val="24"/>
        </w:rPr>
        <w:t xml:space="preserve">的候选范围增加。</w:t>
      </w:r>
    </w:p>
    <w:p>
      <w:pPr>
        <w:pStyle w:val="ad"/>
        <w:keepLines/>
        <w:spacing w:before="0" w:after="0" w:line="240" w:lineRule="auto"/>
        <w:ind w:firstLine="0"/>
        <w:jc w:val="center"/>
      </w:pPr>
      <w:r>
        <w:rPr>
          <w:rFonts w:ascii="Times New Roman" w:hAnsi="Times New Roman" w:eastAsia="SimSun" w:cs="Times New Roman"/>
          <w:sz w:val="24"/>
        </w:rPr>
        <w:t xml:space="preserve">论文采用三阵元不等间距共线结构解决这一矛盾。以 Antenna 1-2-3 为例，令相邻基线长度分别为</w:t>
      </w:r>
      <w:r>
        <w:rPr>
          <w:rFonts w:ascii="Times New Roman" w:hAnsi="Times New Roman" w:eastAsia="SimSun" w:cs="Times New Roman"/>
          <w:sz w:val="24"/>
        </w:rPr>
        <w:t xml:space="preserve"> </w:t>
      </w:r>
      <m:oMath>
        <m:sSub>
          <m:e>
            <m:r>
              <m:t>d</m:t>
            </m:r>
          </m:e>
          <m:sub>
            <m:r>
              <m:t>12</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和</w:t>
      </w:r>
      <w:r>
        <w:rPr>
          <w:rFonts w:ascii="Times New Roman" w:hAnsi="Times New Roman" w:eastAsia="SimSun" w:cs="Times New Roman"/>
          <w:sz w:val="24"/>
        </w:rPr>
        <w:t xml:space="preserve"> </w:t>
      </w:r>
      <m:oMath>
        <m:sSub>
          <m:e>
            <m:r>
              <m:t>d</m:t>
            </m:r>
          </m:e>
          <m:sub>
            <m:r>
              <m:t>23</m:t>
            </m:r>
          </m:sub>
        </m:sSub>
      </m:oMath>
      <w:r>
        <w:rPr>
          <w:rFonts w:ascii="Times New Roman" w:hAnsi="Times New Roman" w:eastAsia="SimSun" w:cs="Times New Roman"/>
          <w:sz w:val="24"/>
        </w:rPr>
        <w:t xml:space="preserve">，并设计两者长度差：</w:t>
      </w:r>
    </w:p>
    <w:p>
      <w:pPr>
        <w:pStyle w:val="ad"/>
        <w:keepLines/>
        <w:spacing w:before="0" w:after="0" w:line="240" w:lineRule="auto"/>
        <w:ind w:firstLine="0"/>
        <w:jc w:val="center"/>
      </w:pPr>
      <m:oMathPara>
        <m:oMathParaPr>
          <m:jc m:val="center"/>
        </m:oMathParaPr>
        <m:oMath>
          <m:r>
            <m:t>Δ</m:t>
          </m:r>
          <m:r>
            <m:t>d</m:t>
          </m:r>
          <m:r>
            <m:rPr>
              <m:sty m:val="p"/>
            </m:rPr>
            <m:t>=</m:t>
          </m:r>
          <m:d>
            <m:dPr>
              <m:begChr m:val="|"/>
              <m:endChr m:val="|"/>
              <m:sepChr m:val=""/>
              <m:grow/>
            </m:dPr>
            <m:e>
              <m:sSub>
                <m:e>
                  <m:r>
                    <m:t>d</m:t>
                  </m:r>
                </m:e>
                <m:sub>
                  <m:r>
                    <m:t>23</m:t>
                  </m:r>
                </m:sub>
              </m:sSub>
              <m:r>
                <m:rPr>
                  <m:sty m:val="p"/>
                </m:rPr>
                <m:t>−</m:t>
              </m:r>
              <m:sSub>
                <m:e>
                  <m:r>
                    <m:t>d</m:t>
                  </m:r>
                </m:e>
                <m:sub>
                  <m:r>
                    <m:t>12</m:t>
                  </m:r>
                </m:sub>
              </m:sSub>
            </m:e>
          </m:d>
          <m:r>
            <m:rPr>
              <m:sty m:val="p"/>
            </m:rPr>
            <m:t>≤</m:t>
          </m:r>
          <m:f>
            <m:fPr>
              <m:type m:val="bar"/>
            </m:fPr>
            <m:num>
              <m:r>
                <m:t>λ</m:t>
              </m:r>
            </m:num>
            <m:den>
              <m:r>
                <m:t>2</m:t>
              </m:r>
            </m:den>
          </m:f>
        </m:oMath>
      </m:oMathPara>
    </w:p>
    <w:p>
      <w:pPr>
        <w:pStyle w:val="FirstParagraph"/>
        <w:spacing w:before="0" w:after="0" w:line="240" w:lineRule="auto"/>
        <w:ind w:firstLine="0"/>
        <w:jc w:val="right"/>
      </w:pPr>
      <w:r>
        <w:rPr>
          <w:rFonts w:ascii="Times New Roman" w:hAnsi="Times New Roman" w:eastAsia="SimSun" w:cs="Times New Roman"/>
          <w:sz w:val="21"/>
        </w:rPr>
        <w:t xml:space="preserve">（6.2-12）</w:t>
      </w:r>
    </w:p>
    <w:p>
      <w:pPr>
        <w:pStyle w:val="ad"/>
        <w:spacing w:before="0" w:after="0" w:line="360" w:lineRule="auto"/>
        <w:ind w:firstLine="480"/>
        <w:jc w:val="both"/>
      </w:pPr>
      <w:r>
        <w:rPr>
          <w:rFonts w:ascii="Times New Roman" w:hAnsi="Times New Roman" w:eastAsia="SimSun" w:cs="Times New Roman"/>
          <w:sz w:val="24"/>
        </w:rPr>
        <w:t xml:space="preserve">分别形成：</w:t>
      </w:r>
    </w:p>
    <w:p>
      <w:pPr>
        <w:pStyle w:val="ad"/>
        <w:keepLines/>
        <w:spacing w:before="0" w:after="0" w:line="240" w:lineRule="auto"/>
        <w:ind w:firstLine="0"/>
        <w:jc w:val="center"/>
      </w:pPr>
      <m:oMathPara>
        <m:oMathParaPr>
          <m:jc m:val="center"/>
        </m:oMathParaPr>
        <m:oMath>
          <m:sSubSup>
            <m:e>
              <m:r>
                <m:t>ϕ</m:t>
              </m:r>
            </m:e>
            <m:sub>
              <m:r>
                <m:t>12</m:t>
              </m:r>
            </m:sub>
            <m:sup>
              <m:r>
                <m:t>s</m:t>
              </m:r>
            </m:sup>
          </m:sSubSup>
          <m:r>
            <m:rPr>
              <m:sty m:val="p"/>
            </m:rPr>
            <m:t>=</m:t>
          </m:r>
          <m:sSubSup>
            <m:e>
              <m:r>
                <m:t>ϕ</m:t>
              </m:r>
            </m:e>
            <m:sub>
              <m:r>
                <m:t>1</m:t>
              </m:r>
            </m:sub>
            <m:sup>
              <m:r>
                <m:t>s</m:t>
              </m:r>
            </m:sup>
          </m:sSubSup>
          <m:r>
            <m:rPr>
              <m:sty m:val="p"/>
            </m:rPr>
            <m:t>−</m:t>
          </m:r>
          <m:sSubSup>
            <m:e>
              <m:r>
                <m:t>ϕ</m:t>
              </m:r>
            </m:e>
            <m:sub>
              <m:r>
                <m:t>2</m:t>
              </m:r>
            </m:sub>
            <m:sup>
              <m:r>
                <m:t>s</m:t>
              </m:r>
            </m:sup>
          </m:sSubSup>
          <m:r>
            <m:rPr>
              <m:sty m:val="p"/>
            </m:rPr>
            <m:t>,</m:t>
          </m:r>
          <m:r>
            <m:t>  </m:t>
          </m:r>
          <m:sSubSup>
            <m:e>
              <m:r>
                <m:t>ϕ</m:t>
              </m:r>
            </m:e>
            <m:sub>
              <m:r>
                <m:t>23</m:t>
              </m:r>
            </m:sub>
            <m:sup>
              <m:r>
                <m:t>s</m:t>
              </m:r>
            </m:sup>
          </m:sSubSup>
          <m:r>
            <m:rPr>
              <m:sty m:val="p"/>
            </m:rPr>
            <m:t>=</m:t>
          </m:r>
          <m:sSubSup>
            <m:e>
              <m:r>
                <m:t>ϕ</m:t>
              </m:r>
            </m:e>
            <m:sub>
              <m:r>
                <m:t>2</m:t>
              </m:r>
            </m:sub>
            <m:sup>
              <m:r>
                <m:t>s</m:t>
              </m:r>
            </m:sup>
          </m:sSubSup>
          <m:r>
            <m:rPr>
              <m:sty m:val="p"/>
            </m:rPr>
            <m:t>−</m:t>
          </m:r>
          <m:sSubSup>
            <m:e>
              <m:r>
                <m:t>ϕ</m:t>
              </m:r>
            </m:e>
            <m:sub>
              <m:r>
                <m:t>3</m:t>
              </m:r>
            </m:sub>
            <m:sup>
              <m:r>
                <m:t>s</m:t>
              </m:r>
            </m:sup>
          </m:sSubSup>
        </m:oMath>
      </m:oMathPara>
    </w:p>
    <w:p>
      <w:pPr>
        <w:pStyle w:val="FirstParagraph"/>
        <w:spacing w:before="0" w:after="0" w:line="240" w:lineRule="auto"/>
        <w:ind w:firstLine="0"/>
        <w:jc w:val="right"/>
      </w:pPr>
      <w:r>
        <w:rPr>
          <w:rFonts w:ascii="Times New Roman" w:hAnsi="Times New Roman" w:eastAsia="SimSun" w:cs="Times New Roman"/>
          <w:sz w:val="21"/>
        </w:rPr>
        <w:t xml:space="preserve">（6.2-13）</w:t>
      </w:r>
    </w:p>
    <w:p>
      <w:pPr>
        <w:pStyle w:val="ad"/>
        <w:spacing w:before="0" w:after="0" w:line="360" w:lineRule="auto"/>
        <w:ind w:firstLine="480"/>
        <w:jc w:val="both"/>
      </w:pPr>
      <w:r>
        <w:rPr>
          <w:rFonts w:ascii="Times New Roman" w:hAnsi="Times New Roman" w:eastAsia="SimSun" w:cs="Times New Roman"/>
          <w:sz w:val="24"/>
        </w:rPr>
        <w:t xml:space="preserve">再构造两段相邻基线的差：</w:t>
      </w:r>
    </w:p>
    <w:p>
      <w:pPr>
        <w:pStyle w:val="ad"/>
        <w:keepLines/>
        <w:spacing w:before="0" w:after="0" w:line="240" w:lineRule="auto"/>
        <w:ind w:firstLine="0"/>
        <w:jc w:val="center"/>
      </w:pPr>
      <m:oMathPara>
        <m:oMathParaPr>
          <m:jc m:val="center"/>
        </m:oMathParaPr>
        <m:oMath>
          <m:r>
            <m:t>Δ</m:t>
          </m:r>
          <m:sSup>
            <m:e>
              <m:r>
                <m:t>ϕ</m:t>
              </m:r>
            </m:e>
            <m:sup>
              <m:r>
                <m:t>s</m:t>
              </m:r>
            </m:sup>
          </m:sSup>
          <m:r>
            <m:rPr>
              <m:sty m:val="p"/>
            </m:rPr>
            <m:t>=</m:t>
          </m:r>
          <m:sSubSup>
            <m:e>
              <m:r>
                <m:t>ϕ</m:t>
              </m:r>
            </m:e>
            <m:sub>
              <m:r>
                <m:t>23</m:t>
              </m:r>
            </m:sub>
            <m:sup>
              <m:r>
                <m:t>s</m:t>
              </m:r>
            </m:sup>
          </m:sSubSup>
          <m:r>
            <m:rPr>
              <m:sty m:val="p"/>
            </m:rPr>
            <m:t>−</m:t>
          </m:r>
          <m:sSubSup>
            <m:e>
              <m:r>
                <m:t>ϕ</m:t>
              </m:r>
            </m:e>
            <m:sub>
              <m:r>
                <m:t>12</m:t>
              </m:r>
            </m:sub>
            <m:sup>
              <m:r>
                <m:t>s</m:t>
              </m:r>
            </m:sup>
          </m:sSubSup>
        </m:oMath>
      </m:oMathPara>
    </w:p>
    <w:p>
      <w:pPr>
        <w:pStyle w:val="FirstParagraph"/>
        <w:spacing w:before="0" w:after="0" w:line="240" w:lineRule="auto"/>
        <w:ind w:firstLine="0"/>
        <w:jc w:val="right"/>
      </w:pPr>
      <w:r>
        <w:rPr>
          <w:rFonts w:ascii="Times New Roman" w:hAnsi="Times New Roman" w:eastAsia="SimSun" w:cs="Times New Roman"/>
          <w:sz w:val="21"/>
        </w:rPr>
        <w:t xml:space="preserve">（6.2-14）</w:t>
      </w:r>
    </w:p>
    <w:p>
      <w:pPr>
        <w:pStyle w:val="ad"/>
        <w:keepLines/>
        <w:spacing w:before="0" w:after="0" w:line="240" w:lineRule="auto"/>
        <w:ind w:firstLine="0"/>
        <w:jc w:val="center"/>
      </w:pPr>
      <w:r>
        <w:rPr>
          <w:rFonts w:ascii="Times New Roman" w:hAnsi="Times New Roman" w:eastAsia="SimSun" w:cs="Times New Roman"/>
          <w:sz w:val="24"/>
        </w:rPr>
        <w:t xml:space="preserve">由于</w:t>
      </w:r>
      <w:r>
        <w:rPr>
          <w:rFonts w:ascii="Times New Roman" w:hAnsi="Times New Roman" w:eastAsia="SimSun" w:cs="Times New Roman"/>
          <w:sz w:val="24"/>
        </w:rPr>
        <w:t xml:space="preserve"> </w:t>
      </w:r>
      <m:oMath>
        <m:r>
          <m:t>Δ</m:t>
        </m:r>
        <m:r>
          <m:t>d</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小于或接近半波长，该“差分基线”对应的空间相位不易出现多解，可先得到粗基线方向估计；再利用粗估计预测较长基线上的整数周数，通过 Round/整数搜索恢复</w:t>
      </w:r>
      <w:r>
        <w:rPr>
          <w:rFonts w:ascii="Times New Roman" w:hAnsi="Times New Roman" w:eastAsia="SimSun" w:cs="Times New Roman"/>
          <w:sz w:val="24"/>
        </w:rPr>
        <w:t xml:space="preserve"> </w:t>
      </w:r>
      <m:oMath>
        <m:sSub>
          <m:e>
            <m:r>
              <m:t>d</m:t>
            </m:r>
          </m:e>
          <m:sub>
            <m:r>
              <m:t>12</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及更长</w:t>
      </w:r>
      <w:r>
        <w:rPr>
          <w:rFonts w:ascii="Times New Roman" w:hAnsi="Times New Roman" w:eastAsia="SimSun" w:cs="Times New Roman"/>
          <w:sz w:val="24"/>
        </w:rPr>
        <w:t xml:space="preserve"> </w:t>
      </w:r>
      <m:oMath>
        <m:sSub>
          <m:e>
            <m:r>
              <m:t>d</m:t>
            </m:r>
          </m:e>
          <m:sub>
            <m:r>
              <m:t>13</m:t>
            </m:r>
          </m:sub>
        </m:sSub>
        <m:r>
          <m:rPr>
            <m:sty m:val="p"/>
          </m:rPr>
          <m:t>=</m:t>
        </m:r>
        <m:sSub>
          <m:e>
            <m:r>
              <m:t>d</m:t>
            </m:r>
          </m:e>
          <m:sub>
            <m:r>
              <m:t>12</m:t>
            </m:r>
          </m:sub>
        </m:sSub>
        <m:r>
          <m:rPr>
            <m:sty m:val="p"/>
          </m:rPr>
          <m:t>+</m:t>
        </m:r>
        <m:sSub>
          <m:e>
            <m:r>
              <m:t>d</m:t>
            </m:r>
          </m:e>
          <m:sub>
            <m:r>
              <m:t>23</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上的整周模糊度，最后利用长基线相位获得精度更高的方向估计。</w:t>
      </w:r>
    </w:p>
    <w:p>
      <w:pPr>
        <w:pStyle w:val="ad"/>
        <w:keepLines/>
        <w:spacing w:before="0" w:after="0" w:line="240" w:lineRule="auto"/>
        <w:ind w:firstLine="0"/>
        <w:jc w:val="center"/>
      </w:pPr>
      <w:r>
        <w:rPr>
          <w:rFonts w:ascii="Times New Roman" w:hAnsi="Times New Roman" w:eastAsia="SimSun" w:cs="Times New Roman"/>
          <w:sz w:val="24"/>
        </w:rPr>
        <w:t xml:space="preserve">论文仿真中第一方向采用</w:t>
      </w:r>
      <w:r>
        <w:rPr>
          <w:rFonts w:ascii="Times New Roman" w:hAnsi="Times New Roman" w:eastAsia="SimSun" w:cs="Times New Roman"/>
          <w:sz w:val="24"/>
        </w:rPr>
        <w:t xml:space="preserve"> </w:t>
      </w:r>
      <m:oMath>
        <m:sSub>
          <m:e>
            <m:r>
              <m:t>d</m:t>
            </m:r>
          </m:e>
          <m:sub>
            <m:r>
              <m:t>12</m:t>
            </m:r>
          </m:sub>
        </m:sSub>
        <m:r>
          <m:rPr>
            <m:sty m:val="p"/>
          </m:rPr>
          <m:t>=</m:t>
        </m:r>
        <m:r>
          <m:t>5</m:t>
        </m:r>
        <m:sSub>
          <m:e>
            <m:r>
              <m:t>λ</m:t>
            </m:r>
          </m:e>
          <m:sub>
            <m:r>
              <m:t>1</m:t>
            </m:r>
          </m:sub>
        </m:sSub>
        <m:r>
          <m:rPr>
            <m:sty m:val="p"/>
          </m:rPr>
          <m:t>/</m:t>
        </m:r>
        <m:r>
          <m:t>2</m:t>
        </m:r>
      </m:oMath>
      <w:r>
        <w:rPr>
          <w:rFonts w:ascii="Times New Roman" w:hAnsi="Times New Roman" w:eastAsia="SimSun" w:cs="Times New Roman"/>
          <w:sz w:val="24"/>
        </w:rPr>
        <w:t xml:space="preserve">、</w:t>
      </w:r>
      <m:oMath>
        <m:sSub>
          <m:e>
            <m:r>
              <m:t>d</m:t>
            </m:r>
          </m:e>
          <m:sub>
            <m:r>
              <m:t>23</m:t>
            </m:r>
          </m:sub>
        </m:sSub>
        <m:r>
          <m:rPr>
            <m:sty m:val="p"/>
          </m:rPr>
          <m:t>=</m:t>
        </m:r>
        <m:r>
          <m:t>5.9</m:t>
        </m:r>
        <m:sSub>
          <m:e>
            <m:r>
              <m:t>λ</m:t>
            </m:r>
          </m:e>
          <m:sub>
            <m:r>
              <m:t>1</m:t>
            </m:r>
          </m:sub>
        </m:sSub>
        <m:r>
          <m:rPr>
            <m:sty m:val="p"/>
          </m:rPr>
          <m:t>/</m:t>
        </m:r>
        <m:r>
          <m:t>2</m:t>
        </m:r>
      </m:oMath>
      <w:r>
        <w:rPr>
          <w:rFonts w:ascii="Times New Roman" w:hAnsi="Times New Roman" w:eastAsia="SimSun" w:cs="Times New Roman"/>
          <w:sz w:val="24"/>
        </w:rPr>
        <w:t xml:space="preserve">，因此</w:t>
      </w:r>
      <w:r>
        <w:rPr>
          <w:rFonts w:ascii="Times New Roman" w:hAnsi="Times New Roman" w:eastAsia="SimSun" w:cs="Times New Roman"/>
          <w:sz w:val="24"/>
        </w:rPr>
        <w:t xml:space="preserve"> </w:t>
      </w:r>
      <m:oMath>
        <m:sSub>
          <m:e>
            <m:r>
              <m:t>d</m:t>
            </m:r>
          </m:e>
          <m:sub>
            <m:r>
              <m:t>13</m:t>
            </m:r>
          </m:sub>
        </m:sSub>
        <m:r>
          <m:rPr>
            <m:sty m:val="p"/>
          </m:rPr>
          <m:t>=</m:t>
        </m:r>
        <m:r>
          <m:t>10.9</m:t>
        </m:r>
        <m:sSub>
          <m:e>
            <m:r>
              <m:t>λ</m:t>
            </m:r>
          </m:e>
          <m:sub>
            <m:r>
              <m:t>1</m:t>
            </m:r>
          </m:sub>
        </m:sSub>
        <m:r>
          <m:rPr>
            <m:sty m:val="p"/>
          </m:rPr>
          <m:t>/</m:t>
        </m:r>
        <m:r>
          <m:t>2</m:t>
        </m:r>
      </m:oMath>
      <w:r>
        <w:rPr>
          <w:rFonts w:ascii="Times New Roman" w:hAnsi="Times New Roman" w:eastAsia="SimSun" w:cs="Times New Roman"/>
          <w:sz w:val="24"/>
        </w:rPr>
        <w:t xml:space="preserve">，而两段相邻基线之差仅为</w:t>
      </w:r>
      <w:r>
        <w:rPr>
          <w:rFonts w:ascii="Times New Roman" w:hAnsi="Times New Roman" w:eastAsia="SimSun" w:cs="Times New Roman"/>
          <w:sz w:val="24"/>
        </w:rPr>
        <w:t xml:space="preserve"> </w:t>
      </w:r>
      <m:oMath>
        <m:r>
          <m:t>0.45</m:t>
        </m:r>
        <m:sSub>
          <m:e>
            <m:r>
              <m:t>λ</m:t>
            </m:r>
          </m:e>
          <m:sub>
            <m:r>
              <m:t>1</m:t>
            </m:r>
          </m:sub>
        </m:sSub>
      </m:oMath>
      <w:r>
        <w:rPr>
          <w:rFonts w:ascii="Times New Roman" w:hAnsi="Times New Roman" w:eastAsia="SimSun" w:cs="Times New Roman"/>
          <w:sz w:val="24"/>
        </w:rPr>
        <w:t xml:space="preserve">。这体现了其设计思想：物理基线可以明显超过</w:t>
      </w:r>
      <w:r>
        <w:rPr>
          <w:rFonts w:ascii="Times New Roman" w:hAnsi="Times New Roman" w:eastAsia="SimSun" w:cs="Times New Roman"/>
          <w:sz w:val="24"/>
        </w:rPr>
        <w:t xml:space="preserve"> </w:t>
      </w:r>
      <m:oMath>
        <m:r>
          <m:t>λ</m:t>
        </m:r>
        <m:r>
          <m:rPr>
            <m:sty m:val="p"/>
          </m:rPr>
          <m:t>/</m:t>
        </m:r>
        <m:r>
          <m:t>2</m:t>
        </m:r>
      </m:oMath>
      <w:r>
        <w:rPr>
          <w:rFonts w:ascii="Times New Roman" w:hAnsi="Times New Roman" w:eastAsia="SimSun" w:cs="Times New Roman"/>
          <w:sz w:val="24"/>
        </w:rPr>
        <w:t xml:space="preserve">，通过“两个接近但不相等的长基线之差”构造一个无严重模糊的虚拟短基线，再逐级恢复长基线整周数。</w:t>
      </w:r>
    </w:p>
    <w:p>
      <w:pPr>
        <w:pStyle w:val="ad"/>
        <w:spacing w:before="0" w:after="0" w:line="360" w:lineRule="auto"/>
        <w:ind w:firstLine="480"/>
        <w:jc w:val="both"/>
      </w:pPr>
      <w:r>
        <w:rPr>
          <w:rFonts w:ascii="Times New Roman" w:hAnsi="Times New Roman" w:eastAsia="SimSun" w:cs="Times New Roman"/>
          <w:sz w:val="24"/>
        </w:rPr>
        <w:t xml:space="preserve">第二组三阵元 Antenna 1-4-5 采用同类机制，使第二个非共线方向也可完成长基线模糊度消解。这正是第五根天线在原论文中的特殊作用。</w:t>
      </w:r>
    </w:p>
    <w:bookmarkEnd w:id="91"/>
    <w:bookmarkStart w:id="93" w:name="多通道同步要求"/>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6.2.5 多通道同步要求</w:t>
      </w:r>
    </w:p>
    <w:p>
      <w:pPr>
        <w:pStyle w:val="FirstParagraph"/>
        <w:spacing w:before="0" w:after="0" w:line="360" w:lineRule="auto"/>
        <w:ind w:firstLine="480"/>
        <w:jc w:val="both"/>
      </w:pPr>
      <w:r>
        <w:rPr>
          <w:rFonts w:ascii="Times New Roman" w:hAnsi="Times New Roman" w:eastAsia="SimSun" w:cs="Times New Roman"/>
          <w:sz w:val="24"/>
        </w:rPr>
        <w:t xml:space="preserve">该方法的前提不是“有多根天线即可”，而是不同天线输出的载波相位必须可在同一物理相位参考下比较。对于同一颗卫星、同一频点、同一历元，理想天线间单差能够消除卫星钟差、接收机公共钟差以及大部分公共误差；如果各通道不同步，则非公共时间与相位误差会直接进入空间相位差，并与多径产生相同的表现。</w:t>
      </w:r>
    </w:p>
    <w:p>
      <w:pPr>
        <w:pStyle w:val="ad"/>
        <w:keepLines/>
        <w:spacing w:before="0" w:after="0" w:line="240" w:lineRule="auto"/>
        <w:ind w:firstLine="0"/>
        <w:jc w:val="center"/>
      </w:pPr>
      <w:r>
        <w:rPr>
          <w:rFonts w:ascii="Times New Roman" w:hAnsi="Times New Roman" w:eastAsia="SimSun" w:cs="Times New Roman"/>
          <w:sz w:val="24"/>
        </w:rPr>
        <w:t xml:space="preserve">设两个通道存在观测时刻偏差</w:t>
      </w:r>
      <w:r>
        <w:rPr>
          <w:rFonts w:ascii="Times New Roman" w:hAnsi="Times New Roman" w:eastAsia="SimSun" w:cs="Times New Roman"/>
          <w:sz w:val="24"/>
        </w:rPr>
        <w:t xml:space="preserve"> </w:t>
      </w:r>
      <m:oMath>
        <m:r>
          <m:t>Δ</m:t>
        </m:r>
        <m:sSub>
          <m:e>
            <m:r>
              <m:t>t</m:t>
            </m:r>
          </m:e>
          <m:sub>
            <m:r>
              <m:t>i</m:t>
            </m:r>
            <m:r>
              <m:t>j</m:t>
            </m:r>
          </m:sub>
        </m:sSub>
      </m:oMath>
      <w:r>
        <w:rPr>
          <w:rFonts w:ascii="Times New Roman" w:hAnsi="Times New Roman" w:eastAsia="SimSun" w:cs="Times New Roman"/>
          <w:sz w:val="24"/>
        </w:rPr>
        <w:t xml:space="preserve">，第</w:t>
      </w:r>
      <w:r>
        <w:rPr>
          <w:rFonts w:ascii="Times New Roman" w:hAnsi="Times New Roman" w:eastAsia="SimSun" w:cs="Times New Roman"/>
          <w:sz w:val="24"/>
        </w:rPr>
        <w:t xml:space="preserve"> </w:t>
      </w:r>
      <m:oMath>
        <m:r>
          <m:t>s</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颗卫星载波多普勒为</w:t>
      </w:r>
      <w:r>
        <w:rPr>
          <w:rFonts w:ascii="Times New Roman" w:hAnsi="Times New Roman" w:eastAsia="SimSun" w:cs="Times New Roman"/>
          <w:sz w:val="24"/>
        </w:rPr>
        <w:t xml:space="preserve"> </w:t>
      </w:r>
      <m:oMath>
        <m:sSubSup>
          <m:e>
            <m:r>
              <m:t>f</m:t>
            </m:r>
          </m:e>
          <m:sub>
            <m:r>
              <m:t>D</m:t>
            </m:r>
          </m:sub>
          <m:sup>
            <m:r>
              <m:t>s</m:t>
            </m:r>
          </m:sup>
        </m:sSubSup>
      </m:oMath>
      <w:r>
        <w:rPr>
          <w:rFonts w:ascii="Times New Roman" w:hAnsi="Times New Roman" w:eastAsia="SimSun" w:cs="Times New Roman"/>
          <w:sz w:val="24"/>
        </w:rPr>
        <w:t xml:space="preserve">，仅时间不同步造成的附加相位误差近似为：</w:t>
      </w:r>
    </w:p>
    <w:p>
      <w:pPr>
        <w:pStyle w:val="ad"/>
        <w:keepLines/>
        <w:spacing w:before="0" w:after="0" w:line="240" w:lineRule="auto"/>
        <w:ind w:firstLine="0"/>
        <w:jc w:val="center"/>
      </w:pPr>
      <m:oMathPara>
        <m:oMathParaPr>
          <m:jc m:val="center"/>
        </m:oMathParaPr>
        <m:oMath>
          <m:r>
            <m:t>δ</m:t>
          </m:r>
          <m:sSubSup>
            <m:e>
              <m:r>
                <m:t>ϕ</m:t>
              </m:r>
            </m:e>
            <m:sub>
              <m:r>
                <m:t>t</m:t>
              </m:r>
              <m:r>
                <m:rPr>
                  <m:sty m:val="p"/>
                </m:rPr>
                <m:t>,</m:t>
              </m:r>
              <m:r>
                <m:t>i</m:t>
              </m:r>
              <m:r>
                <m:t>j</m:t>
              </m:r>
            </m:sub>
            <m:sup>
              <m:r>
                <m:t>s</m:t>
              </m:r>
            </m:sup>
          </m:sSubSup>
          <m:r>
            <m:rPr>
              <m:sty m:val="p"/>
            </m:rPr>
            <m:t>≈</m:t>
          </m:r>
          <m:r>
            <m:t>2</m:t>
          </m:r>
          <m:r>
            <m:t>π</m:t>
          </m:r>
          <m:sSubSup>
            <m:e>
              <m:r>
                <m:t>f</m:t>
              </m:r>
            </m:e>
            <m:sub>
              <m:r>
                <m:t>D</m:t>
              </m:r>
            </m:sub>
            <m:sup>
              <m:r>
                <m:t>s</m:t>
              </m:r>
            </m:sup>
          </m:sSubSup>
          <m:r>
            <m:t>Δ</m:t>
          </m:r>
          <m:sSub>
            <m:e>
              <m:r>
                <m:t>t</m:t>
              </m:r>
            </m:e>
            <m:sub>
              <m:r>
                <m:t>i</m:t>
              </m:r>
              <m:r>
                <m:t>j</m:t>
              </m:r>
            </m:sub>
          </m:sSub>
        </m:oMath>
      </m:oMathPara>
    </w:p>
    <w:p>
      <w:pPr>
        <w:pStyle w:val="FirstParagraph"/>
        <w:spacing w:before="0" w:after="0" w:line="240" w:lineRule="auto"/>
        <w:ind w:firstLine="0"/>
        <w:jc w:val="right"/>
      </w:pPr>
      <w:r>
        <w:rPr>
          <w:rFonts w:ascii="Times New Roman" w:hAnsi="Times New Roman" w:eastAsia="SimSun" w:cs="Times New Roman"/>
          <w:sz w:val="21"/>
        </w:rPr>
        <w:t xml:space="preserve">（6.2-15）</w:t>
      </w:r>
    </w:p>
    <w:p>
      <w:pPr>
        <w:pStyle w:val="ad"/>
        <w:keepLines/>
        <w:spacing w:before="0" w:after="0" w:line="240" w:lineRule="auto"/>
        <w:ind w:firstLine="0"/>
        <w:jc w:val="center"/>
      </w:pPr>
      <w:r>
        <w:rPr>
          <w:rFonts w:ascii="Times New Roman" w:hAnsi="Times New Roman" w:eastAsia="SimSun" w:cs="Times New Roman"/>
          <w:sz w:val="24"/>
        </w:rPr>
        <w:t xml:space="preserve">若以周为单位，则为</w:t>
      </w:r>
      <w:r>
        <w:rPr>
          <w:rFonts w:ascii="Times New Roman" w:hAnsi="Times New Roman" w:eastAsia="SimSun" w:cs="Times New Roman"/>
          <w:sz w:val="24"/>
        </w:rPr>
        <w:t xml:space="preserve"> </w:t>
      </w:r>
      <m:oMath>
        <m:sSubSup>
          <m:e>
            <m:r>
              <m:t>f</m:t>
            </m:r>
          </m:e>
          <m:sub>
            <m:r>
              <m:t>D</m:t>
            </m:r>
          </m:sub>
          <m:sup>
            <m:r>
              <m:t>s</m:t>
            </m:r>
          </m:sup>
        </m:sSubSup>
        <m:r>
          <m:t>Δ</m:t>
        </m:r>
        <m:sSub>
          <m:e>
            <m:r>
              <m:t>t</m:t>
            </m:r>
          </m:e>
          <m:sub>
            <m:r>
              <m:t>i</m:t>
            </m:r>
            <m:r>
              <m:t>j</m:t>
            </m:r>
          </m:sub>
        </m:sSub>
      </m:oMath>
      <w:r>
        <w:rPr>
          <w:rFonts w:ascii="Times New Roman" w:hAnsi="Times New Roman" w:eastAsia="SimSun" w:cs="Times New Roman"/>
          <w:sz w:val="24"/>
        </w:rPr>
        <w:t xml:space="preserve">。GNSS 多普勒可达到 kHz 量级，因此微秒级的非公共时间偏差即可形成不可忽略的相位误差。对于厘米级空间相位检测，实际需要更严格的同 epoch 对齐、公共参考时钟、采样/分频链一致性以及确定的 Tracking 相位定义。</w:t>
      </w:r>
    </w:p>
    <w:p>
      <w:pPr>
        <w:pStyle w:val="ad"/>
        <w:keepLines/>
        <w:spacing w:before="0" w:after="0" w:line="240" w:lineRule="auto"/>
        <w:ind w:firstLine="0"/>
        <w:jc w:val="center"/>
      </w:pPr>
      <w:r>
        <w:rPr>
          <w:rFonts w:ascii="Times New Roman" w:hAnsi="Times New Roman" w:eastAsia="SimSun" w:cs="Times New Roman"/>
          <w:sz w:val="24"/>
        </w:rPr>
        <w:t xml:space="preserve">除时间同步外，还应将各接收链的固定和时变相位偏置纳入模型。对阵元</w:t>
      </w:r>
      <w:r>
        <w:rPr>
          <w:rFonts w:ascii="Times New Roman" w:hAnsi="Times New Roman" w:eastAsia="SimSun" w:cs="Times New Roman"/>
          <w:sz w:val="24"/>
        </w:rPr>
        <w:t xml:space="preserve"> </w:t>
      </w:r>
      <m:oMath>
        <m:r>
          <m:t>r</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可写为：</w:t>
      </w:r>
    </w:p>
    <w:p>
      <w:pPr>
        <w:pStyle w:val="ad"/>
        <w:keepLines/>
        <w:spacing w:before="0" w:after="0" w:line="240" w:lineRule="auto"/>
        <w:ind w:firstLine="0"/>
        <w:jc w:val="center"/>
      </w:pPr>
      <m:oMathPara>
        <m:oMathParaPr>
          <m:jc m:val="center"/>
        </m:oMathParaPr>
        <m:oMath>
          <m:sSubSup>
            <m:e>
              <m:acc>
                <m:accPr>
                  <m:chr m:val="‾"/>
                </m:accPr>
                <m:e>
                  <m:r>
                    <m:t>ϕ</m:t>
                  </m:r>
                </m:e>
              </m:acc>
            </m:e>
            <m:sub>
              <m:r>
                <m:t>r</m:t>
              </m:r>
            </m:sub>
            <m:sup>
              <m:r>
                <m:t>s</m:t>
              </m:r>
            </m:sup>
          </m:sSubSup>
          <m:r>
            <m:rPr>
              <m:sty m:val="p"/>
            </m:rPr>
            <m:t>=</m:t>
          </m:r>
          <m:sSubSup>
            <m:e>
              <m:r>
                <m:t>ϕ</m:t>
              </m:r>
            </m:e>
            <m:sub>
              <m:r>
                <m:t>r</m:t>
              </m:r>
              <m:r>
                <m:rPr>
                  <m:sty m:val="p"/>
                </m:rPr>
                <m:t>,</m:t>
              </m:r>
              <m:r>
                <m:rPr>
                  <m:sty m:val="p"/>
                </m:rPr>
                <m:t>g</m:t>
              </m:r>
              <m:r>
                <m:rPr>
                  <m:sty m:val="p"/>
                </m:rPr>
                <m:t>e</m:t>
              </m:r>
              <m:r>
                <m:rPr>
                  <m:sty m:val="p"/>
                </m:rPr>
                <m:t>o</m:t>
              </m:r>
              <m:r>
                <m:rPr>
                  <m:sty m:val="p"/>
                </m:rPr>
                <m:t>m</m:t>
              </m:r>
            </m:sub>
            <m:sup>
              <m:r>
                <m:t>s</m:t>
              </m:r>
            </m:sup>
          </m:sSubSup>
          <m:r>
            <m:rPr>
              <m:sty m:val="p"/>
            </m:rPr>
            <m:t>+</m:t>
          </m:r>
          <m:sSubSup>
            <m:e>
              <m:r>
                <m:t>N</m:t>
              </m:r>
            </m:e>
            <m:sub>
              <m:r>
                <m:t>r</m:t>
              </m:r>
            </m:sub>
            <m:sup>
              <m:r>
                <m:t>s</m:t>
              </m:r>
            </m:sup>
          </m:sSubSup>
          <m:r>
            <m:rPr>
              <m:sty m:val="p"/>
            </m:rPr>
            <m:t>+</m:t>
          </m:r>
          <m:sSub>
            <m:e>
              <m:r>
                <m:t>b</m:t>
              </m:r>
            </m:e>
            <m:sub>
              <m:r>
                <m:t>r</m:t>
              </m:r>
            </m:sub>
          </m:sSub>
          <m:d>
            <m:dPr>
              <m:begChr m:val="("/>
              <m:endChr m:val=")"/>
              <m:sepChr m:val=""/>
              <m:grow/>
            </m:dPr>
            <m:e>
              <m:sSub>
                <m:e>
                  <m:r>
                    <m:t>α</m:t>
                  </m:r>
                </m:e>
                <m:sub>
                  <m:r>
                    <m:t>s</m:t>
                  </m:r>
                </m:sub>
              </m:sSub>
              <m:r>
                <m:rPr>
                  <m:sty m:val="p"/>
                </m:rPr>
                <m:t>,</m:t>
              </m:r>
              <m:sSub>
                <m:e>
                  <m:r>
                    <m:t>β</m:t>
                  </m:r>
                </m:e>
                <m:sub>
                  <m:r>
                    <m:t>s</m:t>
                  </m:r>
                </m:sub>
              </m:sSub>
              <m:r>
                <m:rPr>
                  <m:sty m:val="p"/>
                </m:rPr>
                <m:t>,</m:t>
              </m:r>
              <m:r>
                <m:t>T</m:t>
              </m:r>
              <m:r>
                <m:rPr>
                  <m:sty m:val="p"/>
                </m:rPr>
                <m:t>,</m:t>
              </m:r>
              <m:r>
                <m:t>t</m:t>
              </m:r>
            </m:e>
          </m:d>
          <m:r>
            <m:rPr>
              <m:sty m:val="p"/>
            </m:rPr>
            <m:t>+</m:t>
          </m:r>
          <m:sSubSup>
            <m:e>
              <m:r>
                <m:t>ψ</m:t>
              </m:r>
            </m:e>
            <m:sub>
              <m:r>
                <m:t>r</m:t>
              </m:r>
            </m:sub>
            <m:sup>
              <m:r>
                <m:t>s</m:t>
              </m:r>
            </m:sup>
          </m:sSubSup>
          <m:r>
            <m:rPr>
              <m:sty m:val="p"/>
            </m:rPr>
            <m:t>+</m:t>
          </m:r>
          <m:sSubSup>
            <m:e>
              <m:r>
                <m:t>ε</m:t>
              </m:r>
            </m:e>
            <m:sub>
              <m:r>
                <m:t>r</m:t>
              </m:r>
            </m:sub>
            <m:sup>
              <m:r>
                <m:t>s</m:t>
              </m:r>
            </m:sup>
          </m:sSubSup>
        </m:oMath>
      </m:oMathPara>
    </w:p>
    <w:p>
      <w:pPr>
        <w:pStyle w:val="FirstParagraph"/>
        <w:spacing w:before="0" w:after="0" w:line="240" w:lineRule="auto"/>
        <w:ind w:firstLine="0"/>
        <w:jc w:val="right"/>
      </w:pPr>
      <w:r>
        <w:rPr>
          <w:rFonts w:ascii="Times New Roman" w:hAnsi="Times New Roman" w:eastAsia="SimSun" w:cs="Times New Roman"/>
          <w:sz w:val="21"/>
        </w:rPr>
        <w:t xml:space="preserve">（6.2-16）</w:t>
      </w:r>
    </w:p>
    <w:p>
      <w:pPr>
        <w:pStyle w:val="ad"/>
        <w:keepLines/>
        <w:spacing w:before="0" w:after="0" w:line="240" w:lineRule="auto"/>
        <w:ind w:firstLine="0"/>
        <w:jc w:val="center"/>
      </w:pPr>
      <w:r>
        <w:rPr>
          <w:rFonts w:ascii="Times New Roman" w:hAnsi="Times New Roman" w:eastAsia="SimSun" w:cs="Times New Roman"/>
          <w:sz w:val="24"/>
        </w:rPr>
        <w:t xml:space="preserve">其中，</w:t>
      </w:r>
      <m:oMath>
        <m:sSub>
          <m:e>
            <m:r>
              <m:t>b</m:t>
            </m:r>
          </m:e>
          <m:sub>
            <m:r>
              <m:t>r</m:t>
            </m:r>
          </m:sub>
        </m:sSub>
        <m:d>
          <m:dPr>
            <m:begChr m:val="("/>
            <m:endChr m:val=")"/>
            <m:sepChr m:val=""/>
            <m:grow/>
          </m:dPr>
          <m:e>
            <m:sSub>
              <m:e>
                <m:r>
                  <m:t>α</m:t>
                </m:r>
              </m:e>
              <m:sub>
                <m:r>
                  <m:t>s</m:t>
                </m:r>
              </m:sub>
            </m:sSub>
            <m:r>
              <m:rPr>
                <m:sty m:val="p"/>
              </m:rPr>
              <m:t>,</m:t>
            </m:r>
            <m:sSub>
              <m:e>
                <m:r>
                  <m:t>β</m:t>
                </m:r>
              </m:e>
              <m:sub>
                <m:r>
                  <m:t>s</m:t>
                </m:r>
              </m:sub>
            </m:sSub>
            <m:r>
              <m:rPr>
                <m:sty m:val="p"/>
              </m:rPr>
              <m:t>,</m:t>
            </m:r>
            <m:r>
              <m:t>T</m:t>
            </m:r>
            <m:r>
              <m:rPr>
                <m:sty m:val="p"/>
              </m:rPr>
              <m:t>,</m:t>
            </m:r>
            <m:r>
              <m:t>t</m:t>
            </m:r>
          </m:e>
        </m:d>
      </m:oMath>
      <w:r>
        <w:rPr>
          <w:rFonts w:ascii="Times New Roman" w:hAnsi="Times New Roman" w:eastAsia="SimSun" w:cs="Times New Roman"/>
          <w:sz w:val="24"/>
        </w:rPr>
        <w:t xml:space="preserve"> </w:t>
      </w:r>
      <w:r>
        <w:rPr>
          <w:rFonts w:ascii="Times New Roman" w:hAnsi="Times New Roman" w:eastAsia="SimSun" w:cs="Times New Roman"/>
          <w:sz w:val="24"/>
        </w:rPr>
        <w:t xml:space="preserve">表示与卫星方位/俯仰、温度和时间有关的综合通道偏置，包括 RF/LO/DFE/Tracking 固定相位、天线相位中心变化和方向图相位等。只有当这些项被校准、建模或其变化量显著小于目标多径检测阈值时，姿态一致性残差才具有清晰物理含义。</w:t>
      </w:r>
    </w:p>
    <w:p>
      <w:pPr>
        <w:pStyle w:val="ad"/>
        <w:spacing w:before="0" w:after="0" w:line="360" w:lineRule="auto"/>
        <w:ind w:firstLine="480"/>
        <w:jc w:val="both"/>
      </w:pPr>
      <w:r>
        <w:rPr>
          <w:rFonts w:ascii="Times New Roman" w:hAnsi="Times New Roman" w:eastAsia="SimSun" w:cs="Times New Roman"/>
          <w:sz w:val="24"/>
        </w:rPr>
        <w:t xml:space="preserve">因此工程上至少需要满足：多天线同一频点由共参考时钟驱动；观测历元严格对齐；载波相位重置规则一致且可追踪；固定通道相位可标定；温漂及动态相位漂移可控；失锁、重捕和 Cycle Slip 有明确质量标志。共享晶振本身并不自动等价于“相位同步”，还必须核查晶振后的分频、LO、NCO、采样路径和基带相位累计链路。</w:t>
      </w:r>
    </w:p>
    <w:bookmarkEnd w:id="92"/>
    <w:bookmarkStart w:id="94" w:name="直接doa检测方案及其问题"/>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6.2.6 直接DOA检测方案及其问题</w:t>
      </w:r>
    </w:p>
    <w:p>
      <w:pPr>
        <w:pStyle w:val="FirstParagraph"/>
        <w:spacing w:before="0" w:after="0" w:line="360" w:lineRule="auto"/>
        <w:ind w:firstLine="480"/>
        <w:jc w:val="both"/>
      </w:pPr>
      <w:r>
        <w:rPr>
          <w:rFonts w:ascii="Times New Roman" w:hAnsi="Times New Roman" w:eastAsia="SimSun" w:cs="Times New Roman"/>
          <w:sz w:val="24"/>
        </w:rPr>
        <w:t xml:space="preserve">从物理上看，多径意味着同一卫星信号从 LOS 与一个或多个反射方向到达阵列，因此可以设想直接估计到达角（Direction of Arrival，DOA），再将估计方向与星历计算的 LOS 方向比较。当主到达方向显著偏离理论卫星方向，或者出现多个空间峰时，判定存在多径/NLOS。这一路线具有直接的空间解释，但论文最终并没有将“逐卫星精确 DOA 分解”作为核心检测方案，主要原因如下。</w:t>
      </w:r>
    </w:p>
    <w:p>
      <w:pPr>
        <w:pStyle w:val="ad"/>
        <w:keepLines/>
        <w:spacing w:before="0" w:after="0" w:line="240" w:lineRule="auto"/>
        <w:ind w:firstLine="0"/>
        <w:jc w:val="center"/>
      </w:pPr>
      <w:r>
        <w:rPr>
          <w:rFonts w:ascii="Times New Roman" w:hAnsi="Times New Roman" w:eastAsia="SimSun" w:cs="Times New Roman"/>
          <w:sz w:val="24"/>
        </w:rPr>
        <w:t xml:space="preserve">第一，Tracking 后的单路 Carrier Phase 是直达波与相干反射波复合后的一个相位量，而不是对每条路径独立的观测。式（6.2-2）表明，复合相位同时由多个</w:t>
      </w:r>
      <w:r>
        <w:rPr>
          <w:rFonts w:ascii="Times New Roman" w:hAnsi="Times New Roman" w:eastAsia="SimSun" w:cs="Times New Roman"/>
          <w:sz w:val="24"/>
        </w:rPr>
        <w:t xml:space="preserve"> </w:t>
      </w:r>
      <m:oMath>
        <m:sSubSup>
          <m:e>
            <m:r>
              <m:t>a</m:t>
            </m:r>
          </m:e>
          <m:sub>
            <m:r>
              <m:t>k</m:t>
            </m:r>
          </m:sub>
          <m:sup>
            <m:r>
              <m:t>s</m:t>
            </m:r>
          </m:sup>
        </m:sSubSup>
      </m:oMath>
      <w:r>
        <w:rPr>
          <w:rFonts w:ascii="Times New Roman" w:hAnsi="Times New Roman" w:eastAsia="SimSun" w:cs="Times New Roman"/>
          <w:sz w:val="24"/>
        </w:rPr>
        <w:t xml:space="preserve"> </w:t>
      </w:r>
      <w:r>
        <w:rPr>
          <w:rFonts w:ascii="Times New Roman" w:hAnsi="Times New Roman" w:eastAsia="SimSun" w:cs="Times New Roman"/>
          <w:sz w:val="24"/>
        </w:rPr>
        <w:t xml:space="preserve">和</w:t>
      </w:r>
      <w:r>
        <w:rPr>
          <w:rFonts w:ascii="Times New Roman" w:hAnsi="Times New Roman" w:eastAsia="SimSun" w:cs="Times New Roman"/>
          <w:sz w:val="24"/>
        </w:rPr>
        <w:t xml:space="preserve"> </w:t>
      </w:r>
      <m:oMath>
        <m:r>
          <m:t>Δ</m:t>
        </m:r>
        <m:sSubSup>
          <m:e>
            <m:r>
              <m:t>φ</m:t>
            </m:r>
          </m:e>
          <m:sub>
            <m:r>
              <m:t>k</m:t>
            </m:r>
            <m:r>
              <m:rPr>
                <m:sty m:val="p"/>
              </m:rPr>
              <m:t>,</m:t>
            </m:r>
            <m:r>
              <m:t>r</m:t>
            </m:r>
          </m:sub>
          <m:sup>
            <m:r>
              <m:t>s</m:t>
            </m:r>
          </m:sup>
        </m:sSubSup>
      </m:oMath>
      <w:r>
        <w:rPr>
          <w:rFonts w:ascii="Times New Roman" w:hAnsi="Times New Roman" w:eastAsia="SimSun" w:cs="Times New Roman"/>
          <w:sz w:val="24"/>
        </w:rPr>
        <w:t xml:space="preserve"> </w:t>
      </w:r>
      <w:r>
        <w:rPr>
          <w:rFonts w:ascii="Times New Roman" w:hAnsi="Times New Roman" w:eastAsia="SimSun" w:cs="Times New Roman"/>
          <w:sz w:val="24"/>
        </w:rPr>
        <w:t xml:space="preserve">非线性决定，仅依靠每个天线的一维载波相位很难唯一反演多条路径的幅度、时延和 DOA。</w:t>
      </w:r>
    </w:p>
    <w:p>
      <w:pPr>
        <w:pStyle w:val="ad"/>
        <w:keepLines/>
        <w:spacing w:before="0" w:after="0" w:line="240" w:lineRule="auto"/>
        <w:ind w:firstLine="0"/>
        <w:jc w:val="center"/>
      </w:pPr>
      <w:r>
        <w:rPr>
          <w:rFonts w:ascii="Times New Roman" w:hAnsi="Times New Roman" w:eastAsia="SimSun" w:cs="Times New Roman"/>
          <w:sz w:val="24"/>
        </w:rPr>
        <w:t xml:space="preserve">第二，阵元基线大于</w:t>
      </w:r>
      <w:r>
        <w:rPr>
          <w:rFonts w:ascii="Times New Roman" w:hAnsi="Times New Roman" w:eastAsia="SimSun" w:cs="Times New Roman"/>
          <w:sz w:val="24"/>
        </w:rPr>
        <w:t xml:space="preserve"> </w:t>
      </w:r>
      <m:oMath>
        <m:r>
          <m:t>λ</m:t>
        </m:r>
        <m:r>
          <m:rPr>
            <m:sty m:val="p"/>
          </m:rPr>
          <m:t>/</m:t>
        </m:r>
        <m:r>
          <m:t>2</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时存在空间相位 wrapping 和整周模糊。若直接从相位反演 DOA，需要同时处理方向参数与整数模糊度，搜索问题具有明显非线性和多峰性。基线越长，理论角度分辨力越高，但错误整数周数产生的伪解也越多。</w:t>
      </w:r>
    </w:p>
    <w:p>
      <w:pPr>
        <w:pStyle w:val="ad"/>
        <w:keepLines/>
        <w:spacing w:before="0" w:after="0" w:line="240" w:lineRule="auto"/>
        <w:ind w:firstLine="0"/>
        <w:jc w:val="center"/>
      </w:pPr>
      <w:r>
        <w:rPr>
          <w:rFonts w:ascii="Times New Roman" w:hAnsi="Times New Roman" w:eastAsia="SimSun" w:cs="Times New Roman"/>
          <w:sz w:val="24"/>
        </w:rPr>
        <w:t xml:space="preserve">第三，GNSS 信号功率低，弱</w:t>
      </w:r>
      <w:r>
        <w:rPr>
          <w:rFonts w:ascii="Times New Roman" w:hAnsi="Times New Roman" w:eastAsia="SimSun" w:cs="Times New Roman"/>
          <w:sz w:val="24"/>
        </w:rPr>
        <w:t xml:space="preserve"> </w:t>
      </w:r>
      <m:oMath>
        <m:r>
          <m:t>C</m:t>
        </m:r>
        <m:r>
          <m:rPr>
            <m:sty m:val="p"/>
          </m:rPr>
          <m:t>/</m:t>
        </m:r>
        <m:sSub>
          <m:e>
            <m:r>
              <m:t>N</m:t>
            </m:r>
          </m:e>
          <m:sub>
            <m:r>
              <m:t>0</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下载波相位噪声上升。DOA 反演通常涉及非线性角度参数，接近阵列几何退化方向时，小的相位扰动可映射为较大的角度误差。若再叠加天线相位方向图、互耦和 RF 通道相位误差，直接 DOA 的阈值很难保持稳定。</w:t>
      </w:r>
    </w:p>
    <w:p>
      <w:pPr>
        <w:pStyle w:val="ad"/>
        <w:spacing w:before="0" w:after="0" w:line="360" w:lineRule="auto"/>
        <w:ind w:firstLine="480"/>
        <w:jc w:val="both"/>
      </w:pPr>
      <w:r>
        <w:rPr>
          <w:rFonts w:ascii="Times New Roman" w:hAnsi="Times New Roman" w:eastAsia="SimSun" w:cs="Times New Roman"/>
          <w:sz w:val="24"/>
        </w:rPr>
        <w:t xml:space="preserve">第四，多径与直达 GNSS 信号是高度相干的同源信号。经典 MUSIC/ESPRIT 等基于协方差秩结构的多源 DOA 方法在强相干源条件下会出现秩亏，需要空间平滑、前后向平滑或其他解相关处理，同时要求足够阵元数和可用快拍。对于消费级 3～4 天线终端，自由度十分有限。</w:t>
      </w:r>
    </w:p>
    <w:p>
      <w:pPr>
        <w:pStyle w:val="ad"/>
        <w:spacing w:before="0" w:after="0" w:line="360" w:lineRule="auto"/>
        <w:ind w:firstLine="480"/>
        <w:jc w:val="both"/>
      </w:pPr>
      <w:r>
        <w:rPr>
          <w:rFonts w:ascii="Times New Roman" w:hAnsi="Times New Roman" w:eastAsia="SimSun" w:cs="Times New Roman"/>
          <w:sz w:val="24"/>
        </w:rPr>
        <w:t xml:space="preserve">第五，若真正做信号域高分辨 DOA，通常需要保留多天线同步 Raw IQ 或至少相关器级复数快拍、建立完整阵列流形，并持续处理幅相校准和互耦。相比之下，论文姿态一致性方法直接利用 Tracking 后的 Carrier Phase 观测，把问题降维为“是否存在一个统一姿态能够解释这些空间相位”，不要求显式分离每条反射路径，因此更适合以观测质量检测为目标的实现。</w:t>
      </w:r>
    </w:p>
    <w:bookmarkEnd w:id="93"/>
    <w:bookmarkStart w:id="95" w:name="基于姿态一致性的多径检测"/>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6.2.7 基于姿态一致性的多径检测</w:t>
      </w:r>
    </w:p>
    <w:p>
      <w:pPr>
        <w:pStyle w:val="FirstParagraph"/>
        <w:keepLines/>
        <w:spacing w:before="0" w:after="0" w:line="240" w:lineRule="auto"/>
        <w:ind w:firstLine="0"/>
        <w:jc w:val="center"/>
      </w:pPr>
      <w:r>
        <w:rPr>
          <w:rFonts w:ascii="Times New Roman" w:hAnsi="Times New Roman" w:eastAsia="SimSun" w:cs="Times New Roman"/>
          <w:sz w:val="24"/>
        </w:rPr>
        <w:t xml:space="preserve">设当前可见卫星集合为</w:t>
      </w:r>
      <w:r>
        <w:rPr>
          <w:rFonts w:ascii="Times New Roman" w:hAnsi="Times New Roman" w:eastAsia="SimSun" w:cs="Times New Roman"/>
          <w:sz w:val="24"/>
        </w:rPr>
        <w:t xml:space="preserve"> </w:t>
      </w:r>
      <m:oMath>
        <m:r>
          <m:rPr>
            <m:sty m:val="p"/>
            <m:scr m:val="script"/>
          </m:rPr>
          <m:t>S</m:t>
        </m:r>
      </m:oMath>
      <w:r>
        <w:rPr>
          <w:rFonts w:ascii="Times New Roman" w:hAnsi="Times New Roman" w:eastAsia="SimSun" w:cs="Times New Roman"/>
          <w:sz w:val="24"/>
        </w:rPr>
        <w:t xml:space="preserve">，选择其中一个子集</w:t>
      </w:r>
      <w:r>
        <w:rPr>
          <w:rFonts w:ascii="Times New Roman" w:hAnsi="Times New Roman" w:eastAsia="SimSun" w:cs="Times New Roman"/>
          <w:sz w:val="24"/>
        </w:rPr>
        <w:t xml:space="preserve"> </w:t>
      </w:r>
      <m:oMath>
        <m:sSub>
          <m:e>
            <m:r>
              <m:rPr>
                <m:sty m:val="p"/>
                <m:scr m:val="script"/>
              </m:rPr>
              <m:t>S</m:t>
            </m:r>
          </m:e>
          <m:sub>
            <m:r>
              <m:t>k</m:t>
            </m:r>
          </m:sub>
        </m:sSub>
        <m:r>
          <m:rPr>
            <m:sty m:val="p"/>
          </m:rPr>
          <m:t>⊆</m:t>
        </m:r>
        <m:r>
          <m:rPr>
            <m:sty m:val="p"/>
            <m:scr m:val="script"/>
          </m:rPr>
          <m:t>S</m:t>
        </m:r>
      </m:oMath>
      <w:r>
        <w:rPr>
          <w:rFonts w:ascii="Times New Roman" w:hAnsi="Times New Roman" w:eastAsia="SimSun" w:cs="Times New Roman"/>
          <w:sz w:val="24"/>
        </w:rPr>
        <w:t xml:space="preserve">。利用子集内所有卫星在五天线上的同星同频载波相位，分别对两个非共线阵列方向求基线向量，再构造 GNSS 载波相位姿态估计</w:t>
      </w:r>
      <w:r>
        <w:rPr>
          <w:rFonts w:ascii="Times New Roman" w:hAnsi="Times New Roman" w:eastAsia="SimSun" w:cs="Times New Roman"/>
          <w:sz w:val="24"/>
        </w:rPr>
        <w:t xml:space="preserve"> </w:t>
      </w:r>
      <m:oMath>
        <m:sSub>
          <m:e>
            <m:acc>
              <m:accPr>
                <m:chr m:val="̂"/>
              </m:accPr>
              <m:e>
                <m:r>
                  <m:rPr>
                    <m:sty m:val="b"/>
                  </m:rPr>
                  <m:t>R</m:t>
                </m:r>
              </m:e>
            </m:acc>
          </m:e>
          <m:sub>
            <m:r>
              <m:t>k</m:t>
            </m:r>
          </m:sub>
        </m:sSub>
      </m:oMath>
      <w:r>
        <w:rPr>
          <w:rFonts w:ascii="Times New Roman" w:hAnsi="Times New Roman" w:eastAsia="SimSun" w:cs="Times New Roman"/>
          <w:sz w:val="24"/>
        </w:rPr>
        <w:t xml:space="preserve">。另一方面，由 IMU 或独立姿态滤波器给出参考姿态</w:t>
      </w:r>
      <w:r>
        <w:rPr>
          <w:rFonts w:ascii="Times New Roman" w:hAnsi="Times New Roman" w:eastAsia="SimSun" w:cs="Times New Roman"/>
          <w:sz w:val="24"/>
        </w:rPr>
        <w:t xml:space="preserve"> </w:t>
      </w:r>
      <m:oMath>
        <m:sSub>
          <m:e>
            <m:r>
              <m:rPr>
                <m:sty m:val="b"/>
              </m:rPr>
              <m:t>R</m:t>
            </m:r>
          </m:e>
          <m:sub>
            <m:r>
              <m:rPr>
                <m:sty m:val="p"/>
              </m:rPr>
              <m:t>r</m:t>
            </m:r>
            <m:r>
              <m:rPr>
                <m:sty m:val="p"/>
              </m:rPr>
              <m:t>e</m:t>
            </m:r>
            <m:r>
              <m:rPr>
                <m:sty m:val="p"/>
              </m:rPr>
              <m:t>f</m:t>
            </m:r>
          </m:sub>
        </m:sSub>
      </m:oMath>
      <w:r>
        <w:rPr>
          <w:rFonts w:ascii="Times New Roman" w:hAnsi="Times New Roman" w:eastAsia="SimSun" w:cs="Times New Roman"/>
          <w:sz w:val="24"/>
        </w:rPr>
        <w:t xml:space="preserve">。</w:t>
      </w:r>
    </w:p>
    <w:p>
      <w:pPr>
        <w:pStyle w:val="ad"/>
        <w:spacing w:before="0" w:after="0" w:line="360" w:lineRule="auto"/>
        <w:ind w:firstLine="480"/>
        <w:jc w:val="both"/>
      </w:pPr>
      <w:r>
        <w:rPr>
          <w:rFonts w:ascii="Times New Roman" w:hAnsi="Times New Roman" w:eastAsia="SimSun" w:cs="Times New Roman"/>
          <w:sz w:val="24"/>
        </w:rPr>
        <w:t xml:space="preserve">若子集内全部卫星满足正常 LOS 模型，则应有：</w:t>
      </w:r>
    </w:p>
    <w:p>
      <w:pPr>
        <w:pStyle w:val="ad"/>
        <w:keepLines/>
        <w:spacing w:before="0" w:after="0" w:line="240" w:lineRule="auto"/>
        <w:ind w:firstLine="0"/>
        <w:jc w:val="center"/>
      </w:pPr>
      <m:oMathPara>
        <m:oMathParaPr>
          <m:jc m:val="center"/>
        </m:oMathParaPr>
        <m:oMath>
          <m:sSub>
            <m:e>
              <m:acc>
                <m:accPr>
                  <m:chr m:val="̂"/>
                </m:accPr>
                <m:e>
                  <m:r>
                    <m:rPr>
                      <m:sty m:val="b"/>
                    </m:rPr>
                    <m:t>R</m:t>
                  </m:r>
                </m:e>
              </m:acc>
            </m:e>
            <m:sub>
              <m:r>
                <m:t>k</m:t>
              </m:r>
            </m:sub>
          </m:sSub>
          <m:r>
            <m:rPr>
              <m:sty m:val="p"/>
            </m:rPr>
            <m:t>≈</m:t>
          </m:r>
          <m:sSub>
            <m:e>
              <m:r>
                <m:rPr>
                  <m:sty m:val="b"/>
                </m:rPr>
                <m:t>R</m:t>
              </m:r>
            </m:e>
            <m:sub>
              <m:r>
                <m:rPr>
                  <m:sty m:val="p"/>
                </m:rPr>
                <m:t>r</m:t>
              </m:r>
              <m:r>
                <m:rPr>
                  <m:sty m:val="p"/>
                </m:rPr>
                <m:t>e</m:t>
              </m:r>
              <m:r>
                <m:rPr>
                  <m:sty m:val="p"/>
                </m:rPr>
                <m:t>f</m:t>
              </m:r>
            </m:sub>
          </m:sSub>
        </m:oMath>
      </m:oMathPara>
    </w:p>
    <w:p>
      <w:pPr>
        <w:pStyle w:val="FirstParagraph"/>
        <w:spacing w:before="0" w:after="0" w:line="240" w:lineRule="auto"/>
        <w:ind w:firstLine="0"/>
        <w:jc w:val="right"/>
      </w:pPr>
      <w:r>
        <w:rPr>
          <w:rFonts w:ascii="Times New Roman" w:hAnsi="Times New Roman" w:eastAsia="SimSun" w:cs="Times New Roman"/>
          <w:sz w:val="21"/>
        </w:rPr>
        <w:t xml:space="preserve">（6.2-17）</w:t>
      </w:r>
    </w:p>
    <w:p>
      <w:pPr>
        <w:pStyle w:val="ad"/>
        <w:spacing w:before="0" w:after="0" w:line="360" w:lineRule="auto"/>
        <w:ind w:firstLine="480"/>
        <w:jc w:val="both"/>
      </w:pPr>
      <w:r>
        <w:rPr>
          <w:rFonts w:ascii="Times New Roman" w:hAnsi="Times New Roman" w:eastAsia="SimSun" w:cs="Times New Roman"/>
          <w:sz w:val="24"/>
        </w:rPr>
        <w:t xml:space="preserve">若子集包含受多径影响的卫星，则其跨天线相位不再完全满足统一的刚体几何约束，通常导致：</w:t>
      </w:r>
    </w:p>
    <w:p>
      <w:pPr>
        <w:pStyle w:val="ad"/>
        <w:keepLines/>
        <w:spacing w:before="0" w:after="0" w:line="240" w:lineRule="auto"/>
        <w:ind w:firstLine="0"/>
        <w:jc w:val="center"/>
      </w:pPr>
      <m:oMathPara>
        <m:oMathParaPr>
          <m:jc m:val="center"/>
        </m:oMathParaPr>
        <m:oMath>
          <m:sSub>
            <m:e>
              <m:acc>
                <m:accPr>
                  <m:chr m:val="̂"/>
                </m:accPr>
                <m:e>
                  <m:r>
                    <m:rPr>
                      <m:sty m:val="b"/>
                    </m:rPr>
                    <m:t>R</m:t>
                  </m:r>
                </m:e>
              </m:acc>
            </m:e>
            <m:sub>
              <m:r>
                <m:t>k</m:t>
              </m:r>
            </m:sub>
          </m:sSub>
          <m:r>
            <m:rPr>
              <m:sty m:val="p"/>
            </m:rPr>
            <m:t>=</m:t>
          </m:r>
          <m:sSub>
            <m:e>
              <m:r>
                <m:rPr>
                  <m:sty m:val="b"/>
                </m:rPr>
                <m:t>R</m:t>
              </m:r>
            </m:e>
            <m:sub>
              <m:r>
                <m:rPr>
                  <m:sty m:val="p"/>
                </m:rPr>
                <m:t>r</m:t>
              </m:r>
              <m:r>
                <m:rPr>
                  <m:sty m:val="p"/>
                </m:rPr>
                <m:t>e</m:t>
              </m:r>
              <m:r>
                <m:rPr>
                  <m:sty m:val="p"/>
                </m:rPr>
                <m:t>f</m:t>
              </m:r>
            </m:sub>
          </m:sSub>
          <m:r>
            <m:rPr>
              <m:sty m:val="p"/>
            </m:rPr>
            <m:t>exp</m:t>
          </m:r>
          <m:r>
            <m:t>​</m:t>
          </m:r>
          <m:d>
            <m:dPr>
              <m:begChr m:val="("/>
              <m:endChr m:val=")"/>
              <m:sepChr m:val=""/>
              <m:grow/>
            </m:dPr>
            <m:e>
              <m:sSub>
                <m:e>
                  <m:d>
                    <m:dPr>
                      <m:begChr m:val="["/>
                      <m:endChr m:val="]"/>
                      <m:sepChr m:val=""/>
                      <m:grow/>
                    </m:dPr>
                    <m:e>
                      <m:r>
                        <m:t>δ</m:t>
                      </m:r>
                      <m:sSub>
                        <m:e>
                          <m:r>
                            <m:rPr>
                              <m:sty m:val="b"/>
                            </m:rPr>
                            <m:t>θ</m:t>
                          </m:r>
                        </m:e>
                        <m:sub>
                          <m:r>
                            <m:t>k</m:t>
                          </m:r>
                        </m:sub>
                      </m:sSub>
                    </m:e>
                  </m:d>
                </m:e>
                <m:sub>
                  <m:r>
                    <m:rPr>
                      <m:sty m:val="p"/>
                    </m:rPr>
                    <m:t>×</m:t>
                  </m:r>
                </m:sub>
              </m:sSub>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（6.2-18）</w:t>
      </w:r>
    </w:p>
    <w:p>
      <w:pPr>
        <w:pStyle w:val="ad"/>
        <w:keepLines/>
        <w:spacing w:before="0" w:after="0" w:line="240" w:lineRule="auto"/>
        <w:ind w:firstLine="0"/>
        <w:jc w:val="center"/>
      </w:pPr>
      <w:r>
        <w:rPr>
          <w:rFonts w:ascii="Times New Roman" w:hAnsi="Times New Roman" w:eastAsia="SimSun" w:cs="Times New Roman"/>
          <w:sz w:val="24"/>
        </w:rPr>
        <w:t xml:space="preserve">其中，</w:t>
      </w:r>
      <m:oMath>
        <m:r>
          <m:t>δ</m:t>
        </m:r>
        <m:sSub>
          <m:e>
            <m:r>
              <m:rPr>
                <m:sty m:val="b"/>
              </m:rPr>
              <m:t>θ</m:t>
            </m:r>
          </m:e>
          <m:sub>
            <m:r>
              <m:t>k</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为等效姿态误差向量，</w:t>
      </w:r>
      <m:oMath>
        <m:sSub>
          <m:e>
            <m:d>
              <m:dPr>
                <m:begChr m:val="["/>
                <m:endChr m:val="]"/>
                <m:sepChr m:val=""/>
                <m:grow/>
              </m:dPr>
              <m:e>
                <m:r>
                  <m:rPr>
                    <m:sty m:val="p"/>
                  </m:rPr>
                  <m:t>⋅</m:t>
                </m:r>
              </m:e>
            </m:d>
          </m:e>
          <m:sub>
            <m:r>
              <m:rPr>
                <m:sty m:val="p"/>
              </m:rPr>
              <m:t>×</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表示反对称矩阵算子。多径越强、空间相位污染越显著，包含该卫星的不同组合越容易形成更大的姿态偏差。</w:t>
      </w:r>
    </w:p>
    <w:p>
      <w:pPr>
        <w:pStyle w:val="ad"/>
        <w:spacing w:before="0" w:after="0" w:line="360" w:lineRule="auto"/>
        <w:ind w:firstLine="480"/>
        <w:jc w:val="both"/>
      </w:pPr>
      <w:r>
        <w:rPr>
          <w:rFonts w:ascii="Times New Roman" w:hAnsi="Times New Roman" w:eastAsia="SimSun" w:cs="Times New Roman"/>
          <w:sz w:val="24"/>
        </w:rPr>
        <w:t xml:space="preserve">这种检测并不是依赖某一颗卫星单独给出完整姿态。单颗卫星只提供沿其 LOS 的一项空间约束，必须由多颗几何方向不同的卫星共同反演阵列基线。也正因为如此，算法天然具有多卫星冗余：同一历元可以构造多个不同卫星子集，通过“哪些卫星一加入就破坏整体一致性”来定位异常观测。</w:t>
      </w:r>
    </w:p>
    <w:bookmarkEnd w:id="94"/>
    <w:bookmarkStart w:id="96" w:name="姿态一致性距离"/>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6.2.8 姿态一致性距离</w:t>
      </w:r>
    </w:p>
    <w:p>
      <w:pPr>
        <w:pStyle w:val="FirstParagraph"/>
        <w:keepLines/>
        <w:spacing w:before="0" w:after="0" w:line="240" w:lineRule="auto"/>
        <w:ind w:firstLine="0"/>
        <w:jc w:val="center"/>
      </w:pPr>
      <w:r>
        <w:rPr>
          <w:rFonts w:ascii="Times New Roman" w:hAnsi="Times New Roman" w:eastAsia="SimSun" w:cs="Times New Roman"/>
          <w:sz w:val="24"/>
        </w:rPr>
        <w:t xml:space="preserve">旋转矩阵属于特殊正交群</w:t>
      </w:r>
      <w:r>
        <w:rPr>
          <w:rFonts w:ascii="Times New Roman" w:hAnsi="Times New Roman" w:eastAsia="SimSun" w:cs="Times New Roman"/>
          <w:sz w:val="24"/>
        </w:rPr>
        <w:t xml:space="preserve"> </w:t>
      </w:r>
      <m:oMath>
        <m:r>
          <m:t>S</m:t>
        </m:r>
        <m:r>
          <m:t>O</m:t>
        </m:r>
        <m:d>
          <m:dPr>
            <m:begChr m:val="("/>
            <m:endChr m:val=")"/>
            <m:sepChr m:val=""/>
            <m:grow/>
          </m:dPr>
          <m:e>
            <m:r>
              <m:t>3</m:t>
            </m:r>
          </m:e>
        </m:d>
      </m:oMath>
      <w:r>
        <w:rPr>
          <w:rFonts w:ascii="Times New Roman" w:hAnsi="Times New Roman" w:eastAsia="SimSun" w:cs="Times New Roman"/>
          <w:sz w:val="24"/>
        </w:rPr>
        <w:t xml:space="preserve">，不能简单把欧氏矩阵元素差作为最自然的姿态距离。论文使用旋转流形上的距离衡量 GNSS 估计姿态与参考姿态之间的差异，可写为：</w:t>
      </w:r>
    </w:p>
    <w:p>
      <w:pPr>
        <w:pStyle w:val="ad"/>
        <w:keepLines/>
        <w:spacing w:before="0" w:after="0" w:line="240" w:lineRule="auto"/>
        <w:ind w:firstLine="0"/>
        <w:jc w:val="center"/>
      </w:pPr>
      <m:oMathPara>
        <m:oMathParaPr>
          <m:jc m:val="center"/>
        </m:oMathParaPr>
        <m:oMath>
          <m:r>
            <m:t>d</m:t>
          </m:r>
          <m:r>
            <m:t>​</m:t>
          </m:r>
          <m:d>
            <m:dPr>
              <m:begChr m:val="("/>
              <m:endChr m:val=")"/>
              <m:sepChr m:val=""/>
              <m:grow/>
            </m:dPr>
            <m:e>
              <m:sSub>
                <m:e>
                  <m:r>
                    <m:rPr>
                      <m:sty m:val="b"/>
                    </m:rPr>
                    <m:t>R</m:t>
                  </m:r>
                </m:e>
                <m:sub>
                  <m:r>
                    <m:t>1</m:t>
                  </m:r>
                </m:sub>
              </m:sSub>
              <m:r>
                <m:rPr>
                  <m:sty m:val="p"/>
                </m:rPr>
                <m:t>,</m:t>
              </m:r>
              <m:sSub>
                <m:e>
                  <m:r>
                    <m:rPr>
                      <m:sty m:val="b"/>
                    </m:rPr>
                    <m:t>R</m:t>
                  </m:r>
                </m:e>
                <m:sub>
                  <m:r>
                    <m:t>2</m:t>
                  </m:r>
                </m:sub>
              </m:sSub>
            </m:e>
          </m:d>
          <m:r>
            <m:rPr>
              <m:sty m:val="p"/>
            </m:rPr>
            <m:t>=</m:t>
          </m:r>
          <m:sSub>
            <m:e>
              <m:d>
                <m:dPr>
                  <m:begChr m:val="∥"/>
                  <m:endChr m:val="∥"/>
                  <m:sepChr m:val=""/>
                  <m:grow/>
                </m:dPr>
                <m:e>
                  <m:r>
                    <m:rPr>
                      <m:sty m:val="p"/>
                    </m:rPr>
                    <m:t>Log</m:t>
                  </m:r>
                  <m:r>
                    <m:t>​</m:t>
                  </m:r>
                  <m:d>
                    <m:dPr>
                      <m:begChr m:val="("/>
                      <m:endChr m:val=")"/>
                      <m:sepChr m:val=""/>
                      <m:grow/>
                    </m:dPr>
                    <m:e>
                      <m:sSubSup>
                        <m:e>
                          <m:r>
                            <m:rPr>
                              <m:sty m:val="b"/>
                            </m:rPr>
                            <m:t>R</m:t>
                          </m:r>
                        </m:e>
                        <m:sub>
                          <m:r>
                            <m:t>1</m:t>
                          </m:r>
                        </m:sub>
                        <m:sup>
                          <m:r>
                            <m:rPr>
                              <m:sty m:val="p"/>
                            </m:rPr>
                            <m:t>T</m:t>
                          </m:r>
                        </m:sup>
                      </m:sSubSup>
                      <m:sSub>
                        <m:e>
                          <m:r>
                            <m:rPr>
                              <m:sty m:val="b"/>
                            </m:rPr>
                            <m:t>R</m:t>
                          </m:r>
                        </m:e>
                        <m:sub>
                          <m:r>
                            <m:t>2</m:t>
                          </m:r>
                        </m:sub>
                      </m:sSub>
                    </m:e>
                  </m:d>
                </m:e>
              </m:d>
            </m:e>
            <m:sub>
              <m:r>
                <m:t>M</m:t>
              </m:r>
            </m:sub>
          </m:sSub>
        </m:oMath>
      </m:oMathPara>
    </w:p>
    <w:p>
      <w:pPr>
        <w:pStyle w:val="FirstParagraph"/>
        <w:spacing w:before="0" w:after="0" w:line="240" w:lineRule="auto"/>
        <w:ind w:firstLine="0"/>
        <w:jc w:val="right"/>
      </w:pPr>
      <w:r>
        <w:rPr>
          <w:rFonts w:ascii="Times New Roman" w:hAnsi="Times New Roman" w:eastAsia="SimSun" w:cs="Times New Roman"/>
          <w:sz w:val="21"/>
        </w:rPr>
        <w:t xml:space="preserve">（6.2-19）</w:t>
      </w:r>
    </w:p>
    <w:p>
      <w:pPr>
        <w:pStyle w:val="ad"/>
        <w:keepLines/>
        <w:spacing w:before="0" w:after="0" w:line="240" w:lineRule="auto"/>
        <w:ind w:firstLine="0"/>
        <w:jc w:val="center"/>
      </w:pPr>
      <w:r>
        <w:rPr>
          <w:rFonts w:ascii="Times New Roman" w:hAnsi="Times New Roman" w:eastAsia="SimSun" w:cs="Times New Roman"/>
          <w:sz w:val="24"/>
        </w:rPr>
        <w:t xml:space="preserve">其中，</w:t>
      </w:r>
      <m:oMath>
        <m:r>
          <m:rPr>
            <m:sty m:val="p"/>
          </m:rPr>
          <m:t>Log</m:t>
        </m:r>
        <m:d>
          <m:dPr>
            <m:begChr m:val="("/>
            <m:endChr m:val=")"/>
            <m:sepChr m:val=""/>
            <m:grow/>
          </m:dPr>
          <m:e>
            <m:r>
              <m:rPr>
                <m:sty m:val="p"/>
              </m:rPr>
              <m:t>⋅</m:t>
            </m:r>
          </m:e>
        </m:d>
      </m:oMath>
      <w:r>
        <w:rPr>
          <w:rFonts w:ascii="Times New Roman" w:hAnsi="Times New Roman" w:eastAsia="SimSun" w:cs="Times New Roman"/>
          <w:sz w:val="24"/>
        </w:rPr>
        <w:t xml:space="preserve"> </w:t>
      </w:r>
      <w:r>
        <w:rPr>
          <w:rFonts w:ascii="Times New Roman" w:hAnsi="Times New Roman" w:eastAsia="SimSun" w:cs="Times New Roman"/>
          <w:sz w:val="24"/>
        </w:rPr>
        <w:t xml:space="preserve">为矩阵对数，</w:t>
      </w:r>
      <m:oMath>
        <m:r>
          <m:rPr>
            <m:sty m:val="p"/>
          </m:rPr>
          <m:t>∥</m:t>
        </m:r>
        <m:r>
          <m:rPr>
            <m:sty m:val="p"/>
          </m:rPr>
          <m:t>⋅</m:t>
        </m:r>
        <m:sSub>
          <m:e>
            <m:r>
              <m:rPr>
                <m:sty m:val="p"/>
              </m:rPr>
              <m:t>∥</m:t>
            </m:r>
          </m:e>
          <m:sub>
            <m:r>
              <m:t>M</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表示相应矩阵范数。对于两个旋转矩阵，其相对旋转角也可以写为：</w:t>
      </w:r>
    </w:p>
    <w:p>
      <w:pPr>
        <w:pStyle w:val="ad"/>
        <w:keepLines/>
        <w:spacing w:before="0" w:after="0" w:line="240" w:lineRule="auto"/>
        <w:ind w:firstLine="0"/>
        <w:jc w:val="center"/>
      </w:pPr>
      <m:oMathPara>
        <m:oMathParaPr>
          <m:jc m:val="center"/>
        </m:oMathParaPr>
        <m:oMath>
          <m:r>
            <m:t>θ</m:t>
          </m:r>
          <m:r>
            <m:t>​</m:t>
          </m:r>
          <m:d>
            <m:dPr>
              <m:begChr m:val="("/>
              <m:endChr m:val=")"/>
              <m:sepChr m:val=""/>
              <m:grow/>
            </m:dPr>
            <m:e>
              <m:sSub>
                <m:e>
                  <m:r>
                    <m:rPr>
                      <m:sty m:val="b"/>
                    </m:rPr>
                    <m:t>R</m:t>
                  </m:r>
                </m:e>
                <m:sub>
                  <m:r>
                    <m:t>1</m:t>
                  </m:r>
                </m:sub>
              </m:sSub>
              <m:r>
                <m:rPr>
                  <m:sty m:val="p"/>
                </m:rPr>
                <m:t>,</m:t>
              </m:r>
              <m:sSub>
                <m:e>
                  <m:r>
                    <m:rPr>
                      <m:sty m:val="b"/>
                    </m:rPr>
                    <m:t>R</m:t>
                  </m:r>
                </m:e>
                <m:sub>
                  <m:r>
                    <m:t>2</m:t>
                  </m:r>
                </m:sub>
              </m:sSub>
            </m:e>
          </m:d>
          <m:r>
            <m:rPr>
              <m:sty m:val="p"/>
            </m:rPr>
            <m:t>=</m:t>
          </m:r>
          <m:sSup>
            <m:e>
              <m:r>
                <m:rPr>
                  <m:sty m:val="p"/>
                </m:rPr>
                <m:t>cos</m:t>
              </m:r>
            </m:e>
            <m:sup>
              <m:r>
                <m:rPr>
                  <m:sty m:val="p"/>
                </m:rPr>
                <m:t>−</m:t>
              </m:r>
              <m:r>
                <m:t>1</m:t>
              </m:r>
            </m:sup>
          </m:sSup>
          <m:r>
            <m:t>​</m:t>
          </m:r>
          <m:d>
            <m:dPr>
              <m:begChr m:val="("/>
              <m:endChr m:val=")"/>
              <m:sepChr m:val=""/>
              <m:grow/>
            </m:dPr>
            <m:e>
              <m:f>
                <m:fPr>
                  <m:type m:val="bar"/>
                </m:fPr>
                <m:num>
                  <m:r>
                    <m:rPr>
                      <m:sty m:val="p"/>
                    </m:rPr>
                    <m:t>tr</m:t>
                  </m:r>
                  <m:d>
                    <m:dPr>
                      <m:begChr m:val="("/>
                      <m:endChr m:val=")"/>
                      <m:sepChr m:val=""/>
                      <m:grow/>
                    </m:dPr>
                    <m:e>
                      <m:sSubSup>
                        <m:e>
                          <m:r>
                            <m:rPr>
                              <m:sty m:val="b"/>
                            </m:rPr>
                            <m:t>R</m:t>
                          </m:r>
                        </m:e>
                        <m:sub>
                          <m:r>
                            <m:t>1</m:t>
                          </m:r>
                        </m:sub>
                        <m:sup>
                          <m:r>
                            <m:rPr>
                              <m:sty m:val="p"/>
                            </m:rPr>
                            <m:t>T</m:t>
                          </m:r>
                        </m:sup>
                      </m:sSubSup>
                      <m:sSub>
                        <m:e>
                          <m:r>
                            <m:rPr>
                              <m:sty m:val="b"/>
                            </m:rPr>
                            <m:t>R</m:t>
                          </m:r>
                        </m:e>
                        <m:sub>
                          <m:r>
                            <m:t>2</m:t>
                          </m:r>
                        </m:sub>
                      </m:sSub>
                    </m:e>
                  </m:d>
                  <m:r>
                    <m:rPr>
                      <m:sty m:val="p"/>
                    </m:rPr>
                    <m:t>−</m:t>
                  </m:r>
                  <m:r>
                    <m:t>1</m:t>
                  </m:r>
                </m:num>
                <m:den>
                  <m:r>
                    <m:t>2</m:t>
                  </m:r>
                </m:den>
              </m:f>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（6.2-20）</w:t>
      </w:r>
    </w:p>
    <w:p>
      <w:pPr>
        <w:pStyle w:val="ad"/>
        <w:keepLines/>
        <w:spacing w:before="0" w:after="0" w:line="240" w:lineRule="auto"/>
        <w:ind w:firstLine="0"/>
        <w:jc w:val="center"/>
      </w:pPr>
      <w:r>
        <w:rPr>
          <w:rFonts w:ascii="Times New Roman" w:hAnsi="Times New Roman" w:eastAsia="SimSun" w:cs="Times New Roman"/>
          <w:sz w:val="24"/>
        </w:rPr>
        <w:t xml:space="preserve">在数值实现时，应将</w:t>
      </w:r>
      <w:r>
        <w:rPr>
          <w:rFonts w:ascii="Times New Roman" w:hAnsi="Times New Roman" w:eastAsia="SimSun" w:cs="Times New Roman"/>
          <w:sz w:val="24"/>
        </w:rPr>
        <w:t xml:space="preserve"> </w:t>
      </w:r>
      <m:oMath>
        <m:sSup>
          <m:e>
            <m:r>
              <m:rPr>
                <m:sty m:val="p"/>
              </m:rPr>
              <m:t>cos</m:t>
            </m:r>
          </m:e>
          <m:sup>
            <m:r>
              <m:rPr>
                <m:sty m:val="p"/>
              </m:rPr>
              <m:t>−</m:t>
            </m:r>
            <m:r>
              <m:t>1</m:t>
            </m:r>
          </m:sup>
        </m:sSup>
      </m:oMath>
      <w:r>
        <w:rPr>
          <w:rFonts w:ascii="Times New Roman" w:hAnsi="Times New Roman" w:eastAsia="SimSun" w:cs="Times New Roman"/>
          <w:sz w:val="24"/>
        </w:rPr>
        <w:t xml:space="preserve"> </w:t>
      </w:r>
      <w:r>
        <w:rPr>
          <w:rFonts w:ascii="Times New Roman" w:hAnsi="Times New Roman" w:eastAsia="SimSun" w:cs="Times New Roman"/>
          <w:sz w:val="24"/>
        </w:rPr>
        <w:t xml:space="preserve">的输入限制到</w:t>
      </w:r>
      <w:r>
        <w:rPr>
          <w:rFonts w:ascii="Times New Roman" w:hAnsi="Times New Roman" w:eastAsia="SimSun" w:cs="Times New Roman"/>
          <w:sz w:val="24"/>
        </w:rPr>
        <w:t xml:space="preserve"> </w:t>
      </w:r>
      <m:oMath>
        <m:d>
          <m:dPr>
            <m:begChr m:val="["/>
            <m:endChr m:val="]"/>
            <m:sepChr m:val=""/>
            <m:grow/>
          </m:dPr>
          <m:e>
            <m:r>
              <m:rPr>
                <m:sty m:val="p"/>
              </m:rPr>
              <m:t>−</m:t>
            </m:r>
            <m:r>
              <m:t>1</m:t>
            </m:r>
            <m:r>
              <m:rPr>
                <m:sty m:val="p"/>
              </m:rPr>
              <m:t>,</m:t>
            </m:r>
            <m:r>
              <m:t>1</m:t>
            </m:r>
          </m:e>
        </m:d>
      </m:oMath>
      <w:r>
        <w:rPr>
          <w:rFonts w:ascii="Times New Roman" w:hAnsi="Times New Roman" w:eastAsia="SimSun" w:cs="Times New Roman"/>
          <w:sz w:val="24"/>
        </w:rPr>
        <w:t xml:space="preserve"> </w:t>
      </w:r>
      <w:r>
        <w:rPr>
          <w:rFonts w:ascii="Times New Roman" w:hAnsi="Times New Roman" w:eastAsia="SimSun" w:cs="Times New Roman"/>
          <w:sz w:val="24"/>
        </w:rPr>
        <w:t xml:space="preserve">以避免浮点误差。两种形式本质上都描述从</w:t>
      </w:r>
      <w:r>
        <w:rPr>
          <w:rFonts w:ascii="Times New Roman" w:hAnsi="Times New Roman" w:eastAsia="SimSun" w:cs="Times New Roman"/>
          <w:sz w:val="24"/>
        </w:rPr>
        <w:t xml:space="preserve"> </w:t>
      </w:r>
      <m:oMath>
        <m:sSub>
          <m:e>
            <m:r>
              <m:rPr>
                <m:sty m:val="b"/>
              </m:rPr>
              <m:t>R</m:t>
            </m:r>
          </m:e>
          <m:sub>
            <m:r>
              <m:t>1</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旋转到</w:t>
      </w:r>
      <w:r>
        <w:rPr>
          <w:rFonts w:ascii="Times New Roman" w:hAnsi="Times New Roman" w:eastAsia="SimSun" w:cs="Times New Roman"/>
          <w:sz w:val="24"/>
        </w:rPr>
        <w:t xml:space="preserve"> </w:t>
      </w:r>
      <m:oMath>
        <m:sSub>
          <m:e>
            <m:r>
              <m:rPr>
                <m:sty m:val="b"/>
              </m:rPr>
              <m:t>R</m:t>
            </m:r>
          </m:e>
          <m:sub>
            <m:r>
              <m:t>2</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所需的最小旋转量，可作为姿态一致性统计量。定义第</w:t>
      </w:r>
      <w:r>
        <w:rPr>
          <w:rFonts w:ascii="Times New Roman" w:hAnsi="Times New Roman" w:eastAsia="SimSun" w:cs="Times New Roman"/>
          <w:sz w:val="24"/>
        </w:rPr>
        <w:t xml:space="preserve"> </w:t>
      </w:r>
      <m:oMath>
        <m:r>
          <m:t>k</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个卫星子集的误差为：</w:t>
      </w:r>
    </w:p>
    <w:p>
      <w:pPr>
        <w:pStyle w:val="ad"/>
        <w:keepLines/>
        <w:spacing w:before="0" w:after="0" w:line="240" w:lineRule="auto"/>
        <w:ind w:firstLine="0"/>
        <w:jc w:val="center"/>
      </w:pPr>
      <m:oMathPara>
        <m:oMathParaPr>
          <m:jc m:val="center"/>
        </m:oMathParaPr>
        <m:oMath>
          <m:sSub>
            <m:e>
              <m:r>
                <m:t>c</m:t>
              </m:r>
            </m:e>
            <m:sub>
              <m:r>
                <m:t>k</m:t>
              </m:r>
            </m:sub>
          </m:sSub>
          <m:r>
            <m:rPr>
              <m:sty m:val="p"/>
            </m:rPr>
            <m:t>=</m:t>
          </m:r>
          <m:r>
            <m:t>d</m:t>
          </m:r>
          <m:r>
            <m:t>​</m:t>
          </m:r>
          <m:d>
            <m:dPr>
              <m:begChr m:val="("/>
              <m:endChr m:val=")"/>
              <m:sepChr m:val=""/>
              <m:grow/>
            </m:dPr>
            <m:e>
              <m:sSub>
                <m:e>
                  <m:r>
                    <m:rPr>
                      <m:sty m:val="b"/>
                    </m:rPr>
                    <m:t>R</m:t>
                  </m:r>
                </m:e>
                <m:sub>
                  <m:r>
                    <m:rPr>
                      <m:sty m:val="p"/>
                    </m:rPr>
                    <m:t>r</m:t>
                  </m:r>
                  <m:r>
                    <m:rPr>
                      <m:sty m:val="p"/>
                    </m:rPr>
                    <m:t>e</m:t>
                  </m:r>
                  <m:r>
                    <m:rPr>
                      <m:sty m:val="p"/>
                    </m:rPr>
                    <m:t>f</m:t>
                  </m:r>
                </m:sub>
              </m:sSub>
              <m:r>
                <m:rPr>
                  <m:sty m:val="p"/>
                </m:rPr>
                <m:t>,</m:t>
              </m:r>
              <m:sSub>
                <m:e>
                  <m:acc>
                    <m:accPr>
                      <m:chr m:val="̂"/>
                    </m:accPr>
                    <m:e>
                      <m:r>
                        <m:rPr>
                          <m:sty m:val="b"/>
                        </m:rPr>
                        <m:t>R</m:t>
                      </m:r>
                    </m:e>
                  </m:acc>
                </m:e>
                <m:sub>
                  <m:r>
                    <m:t>k</m:t>
                  </m:r>
                </m:sub>
              </m:sSub>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（6.2-21）</w:t>
      </w:r>
    </w:p>
    <w:p>
      <w:pPr>
        <w:pStyle w:val="ad"/>
        <w:keepLines/>
        <w:spacing w:before="0" w:after="0" w:line="240" w:lineRule="auto"/>
        <w:ind w:firstLine="0"/>
        <w:jc w:val="center"/>
      </w:pPr>
      <w:r>
        <w:rPr>
          <w:rFonts w:ascii="Times New Roman" w:hAnsi="Times New Roman" w:eastAsia="SimSun" w:cs="Times New Roman"/>
          <w:sz w:val="24"/>
        </w:rPr>
        <w:t xml:space="preserve">则</w:t>
      </w:r>
      <w:r>
        <w:rPr>
          <w:rFonts w:ascii="Times New Roman" w:hAnsi="Times New Roman" w:eastAsia="SimSun" w:cs="Times New Roman"/>
          <w:sz w:val="24"/>
        </w:rPr>
        <w:t xml:space="preserve"> </w:t>
      </w:r>
      <m:oMath>
        <m:sSub>
          <m:e>
            <m:r>
              <m:t>c</m:t>
            </m:r>
          </m:e>
          <m:sub>
            <m:r>
              <m:t>k</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越小表示该子集的载波相位越能与外部姿态和阵列几何共同自洽。需要注意，</w:t>
      </w:r>
      <m:oMath>
        <m:sSub>
          <m:e>
            <m:r>
              <m:t>c</m:t>
            </m:r>
          </m:e>
          <m:sub>
            <m:r>
              <m:t>k</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同时受到 Carrier Phase 噪声、卫星几何、IMU 姿态误差、基线标定误差以及多径的影响，因此工程上不能把固定角度阈值简单解释为“纯多径阈值”，后续应进行噪声归一化。</w:t>
      </w:r>
    </w:p>
    <w:bookmarkEnd w:id="95"/>
    <w:bookmarkStart w:id="97" w:name="多卫星组合及异常卫星定位"/>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6.2.9 多卫星组合及异常卫星定位</w:t>
      </w:r>
    </w:p>
    <w:p>
      <w:pPr>
        <w:pStyle w:val="FirstParagraph"/>
        <w:keepLines/>
        <w:spacing w:before="0" w:after="0" w:line="240" w:lineRule="auto"/>
        <w:ind w:firstLine="0"/>
        <w:jc w:val="center"/>
      </w:pPr>
      <w:r>
        <w:rPr>
          <w:rFonts w:ascii="Times New Roman" w:hAnsi="Times New Roman" w:eastAsia="SimSun" w:cs="Times New Roman"/>
          <w:sz w:val="24"/>
        </w:rPr>
        <w:t xml:space="preserve">设当前可见卫星数量为</w:t>
      </w:r>
      <w:r>
        <w:rPr>
          <w:rFonts w:ascii="Times New Roman" w:hAnsi="Times New Roman" w:eastAsia="SimSun" w:cs="Times New Roman"/>
          <w:sz w:val="24"/>
        </w:rPr>
        <w:t xml:space="preserve"> </w:t>
      </w:r>
      <m:oMath>
        <m:sSub>
          <m:e>
            <m:r>
              <m:t>N</m:t>
            </m:r>
          </m:e>
          <m:sub>
            <m:r>
              <m:t>V</m:t>
            </m:r>
            <m:r>
              <m:t>S</m:t>
            </m:r>
          </m:sub>
        </m:sSub>
      </m:oMath>
      <w:r>
        <w:rPr>
          <w:rFonts w:ascii="Times New Roman" w:hAnsi="Times New Roman" w:eastAsia="SimSun" w:cs="Times New Roman"/>
          <w:sz w:val="24"/>
        </w:rPr>
        <w:t xml:space="preserve">，每次姿态反演至少需要</w:t>
      </w:r>
      <w:r>
        <w:rPr>
          <w:rFonts w:ascii="Times New Roman" w:hAnsi="Times New Roman" w:eastAsia="SimSun" w:cs="Times New Roman"/>
          <w:sz w:val="24"/>
        </w:rPr>
        <w:t xml:space="preserve"> </w:t>
      </w:r>
      <m:oMath>
        <m:sSub>
          <m:e>
            <m:r>
              <m:t>N</m:t>
            </m:r>
          </m:e>
          <m:sub>
            <m:r>
              <m:t>S</m:t>
            </m:r>
            <m:r>
              <m:rPr>
                <m:sty m:val="p"/>
              </m:rPr>
              <m:t>min</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颗卫星。论文对从</w:t>
      </w:r>
      <w:r>
        <w:rPr>
          <w:rFonts w:ascii="Times New Roman" w:hAnsi="Times New Roman" w:eastAsia="SimSun" w:cs="Times New Roman"/>
          <w:sz w:val="24"/>
        </w:rPr>
        <w:t xml:space="preserve"> </w:t>
      </w:r>
      <m:oMath>
        <m:sSub>
          <m:e>
            <m:r>
              <m:t>N</m:t>
            </m:r>
          </m:e>
          <m:sub>
            <m:r>
              <m:t>V</m:t>
            </m:r>
            <m: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到</w:t>
      </w:r>
      <w:r>
        <w:rPr>
          <w:rFonts w:ascii="Times New Roman" w:hAnsi="Times New Roman" w:eastAsia="SimSun" w:cs="Times New Roman"/>
          <w:sz w:val="24"/>
        </w:rPr>
        <w:t xml:space="preserve"> </w:t>
      </w:r>
      <m:oMath>
        <m:sSub>
          <m:e>
            <m:r>
              <m:t>N</m:t>
            </m:r>
          </m:e>
          <m:sub>
            <m:r>
              <m:t>S</m:t>
            </m:r>
            <m:r>
              <m:rPr>
                <m:sty m:val="p"/>
              </m:rPr>
              <m:t>min</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的不同卫星数逐级构造所有组合，组合总数为：</w:t>
      </w:r>
    </w:p>
    <w:p>
      <w:pPr>
        <w:pStyle w:val="ad"/>
        <w:keepLines/>
        <w:spacing w:before="0" w:after="0" w:line="240" w:lineRule="auto"/>
        <w:ind w:firstLine="0"/>
        <w:jc w:val="center"/>
      </w:pPr>
      <m:oMathPara>
        <m:oMathParaPr>
          <m:jc m:val="center"/>
        </m:oMathParaPr>
        <m:oMath>
          <m:sSub>
            <m:e>
              <m:r>
                <m:t>N</m:t>
              </m:r>
            </m:e>
            <m:sub>
              <m:r>
                <m:rPr>
                  <m:sty m:val="p"/>
                </m:rPr>
                <m:t>c</m:t>
              </m:r>
              <m:r>
                <m:rPr>
                  <m:sty m:val="p"/>
                </m:rPr>
                <m:t>o</m:t>
              </m:r>
              <m:r>
                <m:rPr>
                  <m:sty m:val="p"/>
                </m:rPr>
                <m:t>m</m:t>
              </m:r>
              <m:r>
                <m:rPr>
                  <m:sty m:val="p"/>
                </m:rPr>
                <m:t>b</m:t>
              </m:r>
            </m:sub>
          </m:sSub>
          <m:r>
            <m:rPr>
              <m:sty m:val="p"/>
            </m:rPr>
            <m:t>=</m:t>
          </m:r>
          <m:nary>
            <m:naryPr>
              <m:chr m:val="∑"/>
              <m:limLoc m:val="undOvr"/>
              <m:subHide m:val="off"/>
              <m:supHide m:val="off"/>
            </m:naryPr>
            <m:sub>
              <m:r>
                <m:t>m</m:t>
              </m:r>
              <m:r>
                <m:rPr>
                  <m:sty m:val="p"/>
                </m:rPr>
                <m:t>=</m:t>
              </m:r>
              <m:sSub>
                <m:e>
                  <m:r>
                    <m:t>N</m:t>
                  </m:r>
                </m:e>
                <m:sub>
                  <m:r>
                    <m:t>S</m:t>
                  </m:r>
                  <m:r>
                    <m:rPr>
                      <m:sty m:val="p"/>
                    </m:rPr>
                    <m:t>min</m:t>
                  </m:r>
                </m:sub>
              </m:sSub>
            </m:sub>
            <m:sup>
              <m:sSub>
                <m:e>
                  <m:r>
                    <m:t>N</m:t>
                  </m:r>
                </m:e>
                <m:sub>
                  <m:r>
                    <m:t>V</m:t>
                  </m:r>
                  <m:r>
                    <m:t>S</m:t>
                  </m:r>
                </m:sub>
              </m:sSub>
            </m:sup>
            <m:e>
              <m:d>
                <m:dPr>
                  <m:begChr m:val="("/>
                  <m:endChr m:val=")"/>
                  <m:sepChr m:val=""/>
                  <m:grow/>
                </m:dPr>
                <m:e>
                  <m:f>
                    <m:fPr>
                      <m:type m:val="noBar"/>
                    </m:fPr>
                    <m:num>
                      <m:sSub>
                        <m:e>
                          <m:r>
                            <m:t>N</m:t>
                          </m:r>
                        </m:e>
                        <m:sub>
                          <m:r>
                            <m:t>V</m:t>
                          </m:r>
                          <m:r>
                            <m:t>S</m:t>
                          </m:r>
                        </m:sub>
                      </m:sSub>
                    </m:num>
                    <m:den>
                      <m:r>
                        <m:t>m</m:t>
                      </m:r>
                    </m:den>
                  </m:f>
                </m:e>
              </m:d>
            </m:e>
          </m:nary>
        </m:oMath>
      </m:oMathPara>
    </w:p>
    <w:p>
      <w:pPr>
        <w:pStyle w:val="FirstParagraph"/>
        <w:spacing w:before="0" w:after="0" w:line="240" w:lineRule="auto"/>
        <w:ind w:firstLine="0"/>
        <w:jc w:val="right"/>
      </w:pPr>
      <w:r>
        <w:rPr>
          <w:rFonts w:ascii="Times New Roman" w:hAnsi="Times New Roman" w:eastAsia="SimSun" w:cs="Times New Roman"/>
          <w:sz w:val="21"/>
        </w:rPr>
        <w:t xml:space="preserve">（6.2-22）</w:t>
      </w:r>
    </w:p>
    <w:p>
      <w:pPr>
        <w:pStyle w:val="ad"/>
        <w:keepLines/>
        <w:spacing w:before="0" w:after="0" w:line="240" w:lineRule="auto"/>
        <w:ind w:firstLine="0"/>
        <w:jc w:val="center"/>
      </w:pPr>
      <w:r>
        <w:rPr>
          <w:rFonts w:ascii="Times New Roman" w:hAnsi="Times New Roman" w:eastAsia="SimSun" w:cs="Times New Roman"/>
          <w:sz w:val="24"/>
        </w:rPr>
        <w:t xml:space="preserve">例如论文仿真中</w:t>
      </w:r>
      <w:r>
        <w:rPr>
          <w:rFonts w:ascii="Times New Roman" w:hAnsi="Times New Roman" w:eastAsia="SimSun" w:cs="Times New Roman"/>
          <w:sz w:val="24"/>
        </w:rPr>
        <w:t xml:space="preserve"> </w:t>
      </w:r>
      <m:oMath>
        <m:sSub>
          <m:e>
            <m:r>
              <m:t>N</m:t>
            </m:r>
          </m:e>
          <m:sub>
            <m:r>
              <m:t>V</m:t>
            </m:r>
            <m:r>
              <m:t>S</m:t>
            </m:r>
          </m:sub>
        </m:sSub>
        <m:r>
          <m:rPr>
            <m:sty m:val="p"/>
          </m:rPr>
          <m:t>=</m:t>
        </m:r>
        <m:r>
          <m:t>7</m:t>
        </m:r>
      </m:oMath>
      <w:r>
        <w:rPr>
          <w:rFonts w:ascii="Times New Roman" w:hAnsi="Times New Roman" w:eastAsia="SimSun" w:cs="Times New Roman"/>
          <w:sz w:val="24"/>
        </w:rPr>
        <w:t xml:space="preserve">、</w:t>
      </w:r>
      <m:oMath>
        <m:sSub>
          <m:e>
            <m:r>
              <m:t>N</m:t>
            </m:r>
          </m:e>
          <m:sub>
            <m:r>
              <m:t>S</m:t>
            </m:r>
            <m:r>
              <m:rPr>
                <m:sty m:val="p"/>
              </m:rPr>
              <m:t>min</m:t>
            </m:r>
          </m:sub>
        </m:sSub>
        <m:r>
          <m:rPr>
            <m:sty m:val="p"/>
          </m:rPr>
          <m:t>=</m:t>
        </m:r>
        <m:r>
          <m:t>4</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时，需要计算</w:t>
      </w:r>
      <w:r>
        <w:rPr>
          <w:rFonts w:ascii="Times New Roman" w:hAnsi="Times New Roman" w:eastAsia="SimSun" w:cs="Times New Roman"/>
          <w:sz w:val="24"/>
        </w:rPr>
        <w:t xml:space="preserve"> </w:t>
      </w:r>
      <m:oMath>
        <m:r>
          <m:t>64</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个卫星子集姿态。每个子集得到</w:t>
      </w:r>
      <w:r>
        <w:rPr>
          <w:rFonts w:ascii="Times New Roman" w:hAnsi="Times New Roman" w:eastAsia="SimSun" w:cs="Times New Roman"/>
          <w:sz w:val="24"/>
        </w:rPr>
        <w:t xml:space="preserve"> </w:t>
      </w:r>
      <m:oMath>
        <m:sSub>
          <m:e>
            <m:acc>
              <m:accPr>
                <m:chr m:val="̂"/>
              </m:accPr>
              <m:e>
                <m:r>
                  <m:rPr>
                    <m:sty m:val="b"/>
                  </m:rPr>
                  <m:t>R</m:t>
                </m:r>
              </m:e>
            </m:acc>
          </m:e>
          <m:sub>
            <m:r>
              <m:t>m</m:t>
            </m:r>
            <m:r>
              <m:rPr>
                <m:sty m:val="p"/>
              </m:rPr>
              <m:t>,</m:t>
            </m:r>
            <m:r>
              <m:t>k</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及对应距离</w:t>
      </w:r>
      <w:r>
        <w:rPr>
          <w:rFonts w:ascii="Times New Roman" w:hAnsi="Times New Roman" w:eastAsia="SimSun" w:cs="Times New Roman"/>
          <w:sz w:val="24"/>
        </w:rPr>
        <w:t xml:space="preserve"> </w:t>
      </w:r>
      <m:oMath>
        <m:sSub>
          <m:e>
            <m:r>
              <m:t>c</m:t>
            </m:r>
          </m:e>
          <m:sub>
            <m:r>
              <m:t>m</m:t>
            </m:r>
            <m:r>
              <m:rPr>
                <m:sty m:val="p"/>
              </m:rPr>
              <m:t>,</m:t>
            </m:r>
            <m:r>
              <m:t>k</m:t>
            </m:r>
          </m:sub>
        </m:sSub>
      </m:oMath>
      <w:r>
        <w:rPr>
          <w:rFonts w:ascii="Times New Roman" w:hAnsi="Times New Roman" w:eastAsia="SimSun" w:cs="Times New Roman"/>
          <w:sz w:val="24"/>
        </w:rPr>
        <w:t xml:space="preserve">。</w:t>
      </w:r>
    </w:p>
    <w:p>
      <w:pPr>
        <w:pStyle w:val="ad"/>
        <w:keepLines/>
        <w:spacing w:before="0" w:after="0" w:line="240" w:lineRule="auto"/>
        <w:ind w:firstLine="0"/>
        <w:jc w:val="center"/>
      </w:pPr>
      <w:r>
        <w:rPr>
          <w:rFonts w:ascii="Times New Roman" w:hAnsi="Times New Roman" w:eastAsia="SimSun" w:cs="Times New Roman"/>
          <w:sz w:val="24"/>
        </w:rPr>
        <w:t xml:space="preserve">论文的判决并不是简单地选取绝对最小</w:t>
      </w:r>
      <w:r>
        <w:rPr>
          <w:rFonts w:ascii="Times New Roman" w:hAnsi="Times New Roman" w:eastAsia="SimSun" w:cs="Times New Roman"/>
          <w:sz w:val="24"/>
        </w:rPr>
        <w:t xml:space="preserve"> </w:t>
      </w:r>
      <m:oMath>
        <m:sSub>
          <m:e>
            <m:r>
              <m:t>c</m:t>
            </m:r>
          </m:e>
          <m:sub>
            <m:r>
              <m:t>m</m:t>
            </m:r>
            <m:r>
              <m:rPr>
                <m:sty m:val="p"/>
              </m:rPr>
              <m:t>,</m:t>
            </m:r>
            <m:r>
              <m:t>k</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的一个组合。原因是即使全部为 LOS，在噪声作用下，不同卫星几何和不同组合也会产生随机姿态误差；特别在低</w:t>
      </w:r>
      <w:r>
        <w:rPr>
          <w:rFonts w:ascii="Times New Roman" w:hAnsi="Times New Roman" w:eastAsia="SimSun" w:cs="Times New Roman"/>
          <w:sz w:val="24"/>
        </w:rPr>
        <w:t xml:space="preserve"> </w:t>
      </w:r>
      <m:oMath>
        <m:r>
          <m:t>C</m:t>
        </m:r>
        <m:r>
          <m:rPr>
            <m:sty m:val="p"/>
          </m:rPr>
          <m:t>/</m:t>
        </m:r>
        <m:sSub>
          <m:e>
            <m:r>
              <m:t>N</m:t>
            </m:r>
          </m:e>
          <m:sub>
            <m:r>
              <m:t>0</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情况下，某个偶然噪声组合可能取得最小误差，但不代表它唯一可信。论文因此对参考姿态与各候选姿态进行 DBSCAN 聚类，在给定聚类半径</w:t>
      </w:r>
      <w:r>
        <w:rPr>
          <w:rFonts w:ascii="Times New Roman" w:hAnsi="Times New Roman" w:eastAsia="SimSun" w:cs="Times New Roman"/>
          <w:sz w:val="24"/>
        </w:rPr>
        <w:t xml:space="preserve"> </w:t>
      </w:r>
      <m:oMath>
        <m:sSub>
          <m:e>
            <m:r>
              <m:t>ϵ</m:t>
            </m:r>
          </m:e>
          <m:sub>
            <m:r>
              <m:rPr>
                <m:sty m:val="p"/>
              </m:rPr>
              <m:t>C</m:t>
            </m:r>
            <m:r>
              <m:rPr>
                <m:sty m:val="p"/>
              </m:rPr>
              <m:t>l</m:t>
            </m:r>
            <m:r>
              <m:rPr>
                <m:sty m:val="p"/>
              </m:rPr>
              <m:t>u</m:t>
            </m:r>
            <m:r>
              <m:rPr>
                <m:sty m:val="p"/>
              </m:rP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下寻找靠近参考姿态的低误差簇，然后优先选择该簇中包含卫星数量最大的可信组合。</w:t>
      </w:r>
    </w:p>
    <w:p>
      <w:pPr>
        <w:pStyle w:val="ad"/>
        <w:keepLines/>
        <w:spacing w:before="0" w:after="0" w:line="240" w:lineRule="auto"/>
        <w:ind w:firstLine="0"/>
        <w:jc w:val="center"/>
      </w:pPr>
      <w:r>
        <w:rPr>
          <w:rFonts w:ascii="Times New Roman" w:hAnsi="Times New Roman" w:eastAsia="SimSun" w:cs="Times New Roman"/>
          <w:sz w:val="24"/>
        </w:rPr>
        <w:t xml:space="preserve">若最终可信卫星集合记为</w:t>
      </w:r>
      <w:r>
        <w:rPr>
          <w:rFonts w:ascii="Times New Roman" w:hAnsi="Times New Roman" w:eastAsia="SimSun" w:cs="Times New Roman"/>
          <w:sz w:val="24"/>
        </w:rPr>
        <w:t xml:space="preserve"> </w:t>
      </w:r>
      <m:oMath>
        <m:sSup>
          <m:e>
            <m:r>
              <m:rPr>
                <m:sty m:val="p"/>
                <m:scr m:val="script"/>
              </m:rPr>
              <m:t>S</m:t>
            </m:r>
          </m:e>
          <m:sup>
            <m:r>
              <m:rPr>
                <m:sty m:val="p"/>
              </m:rPr>
              <m:t>⋆</m:t>
            </m:r>
          </m:sup>
        </m:sSup>
      </m:oMath>
      <w:r>
        <w:rPr>
          <w:rFonts w:ascii="Times New Roman" w:hAnsi="Times New Roman" w:eastAsia="SimSun" w:cs="Times New Roman"/>
          <w:sz w:val="24"/>
        </w:rPr>
        <w:t xml:space="preserve">，则可以定义每颗卫星的姿态一致性判决：</w:t>
      </w:r>
    </w:p>
    <w:p>
      <w:pPr>
        <w:pStyle w:val="ad"/>
        <w:keepLines/>
        <w:spacing w:before="0" w:after="0" w:line="240" w:lineRule="auto"/>
        <w:ind w:firstLine="0"/>
        <w:jc w:val="center"/>
      </w:pPr>
      <m:oMathPara>
        <m:oMathParaPr>
          <m:jc m:val="center"/>
        </m:oMathParaPr>
        <m:oMath>
          <m:sSubSup>
            <m:e>
              <m:r>
                <m:t>γ</m:t>
              </m:r>
            </m:e>
            <m:sub>
              <m:r>
                <m:t>A</m:t>
              </m:r>
              <m:r>
                <m:t>V</m:t>
              </m:r>
            </m:sub>
            <m:sup>
              <m:r>
                <m:t>s</m:t>
              </m:r>
            </m:sup>
          </m:sSubSup>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s</m:t>
                    </m:r>
                    <m:r>
                      <m:rPr>
                        <m:sty m:val="p"/>
                      </m:rPr>
                      <m:t>∈</m:t>
                    </m:r>
                    <m:sSup>
                      <m:e>
                        <m:r>
                          <m:rPr>
                            <m:sty m:val="p"/>
                            <m:scr m:val="script"/>
                          </m:rPr>
                          <m:t>S</m:t>
                        </m:r>
                      </m:e>
                      <m:sup>
                        <m:r>
                          <m:rPr>
                            <m:sty m:val="p"/>
                          </m:rPr>
                          <m:t>⋆</m:t>
                        </m:r>
                      </m:sup>
                    </m:sSup>
                  </m:e>
                </m:mr>
                <m:mr>
                  <m:e>
                    <m:r>
                      <m:t>1</m:t>
                    </m:r>
                    <m:r>
                      <m:rPr>
                        <m:sty m:val="p"/>
                      </m:rPr>
                      <m:t>,</m:t>
                    </m:r>
                  </m:e>
                  <m:e>
                    <m:r>
                      <m:t>s</m:t>
                    </m:r>
                    <m:r>
                      <m:rPr>
                        <m:sty m:val="p"/>
                      </m:rPr>
                      <m:t>∉</m:t>
                    </m:r>
                    <m:sSup>
                      <m:e>
                        <m:r>
                          <m:rPr>
                            <m:sty m:val="p"/>
                            <m:scr m:val="script"/>
                          </m:rPr>
                          <m:t>S</m:t>
                        </m:r>
                      </m:e>
                      <m:sup>
                        <m:r>
                          <m:rPr>
                            <m:sty m:val="p"/>
                          </m:rPr>
                          <m:t>⋆</m:t>
                        </m:r>
                      </m:sup>
                    </m:sSup>
                  </m:e>
                </m:mr>
              </m:m>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（6.2-23）</w:t>
      </w:r>
    </w:p>
    <w:p>
      <w:pPr>
        <w:pStyle w:val="ad"/>
        <w:keepLines/>
        <w:spacing w:before="0" w:after="0" w:line="240" w:lineRule="auto"/>
        <w:ind w:firstLine="0"/>
        <w:jc w:val="center"/>
      </w:pPr>
      <w:r>
        <w:rPr>
          <w:rFonts w:ascii="Times New Roman" w:hAnsi="Times New Roman" w:eastAsia="SimSun" w:cs="Times New Roman"/>
          <w:sz w:val="24"/>
        </w:rPr>
        <w:t xml:space="preserve">其中，</w:t>
      </w:r>
      <m:oMath>
        <m:sSubSup>
          <m:e>
            <m:r>
              <m:t>γ</m:t>
            </m:r>
          </m:e>
          <m:sub>
            <m:r>
              <m:t>A</m:t>
            </m:r>
            <m:r>
              <m:t>V</m:t>
            </m:r>
          </m:sub>
          <m:sup>
            <m:r>
              <m:t>s</m:t>
            </m:r>
          </m:sup>
        </m:sSubSup>
        <m:r>
          <m:rPr>
            <m:sty m:val="p"/>
          </m:rPr>
          <m:t>=</m:t>
        </m:r>
        <m:r>
          <m:t>1</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表示该卫星被判为可疑多径观测。其异常定位逻辑来自“最大一致集”：如果去掉某颗卫星后，多种剩余组合都重新集中到参考姿态附近，则该卫星很可能是导致整体载波相位几何不一致的来源。</w:t>
      </w:r>
    </w:p>
    <w:p>
      <w:pPr>
        <w:pStyle w:val="ad"/>
        <w:keepLines/>
        <w:spacing w:before="0" w:after="0" w:line="240" w:lineRule="auto"/>
        <w:ind w:firstLine="0"/>
        <w:jc w:val="center"/>
      </w:pPr>
      <w:r>
        <w:rPr>
          <w:rFonts w:ascii="Times New Roman" w:hAnsi="Times New Roman" w:eastAsia="SimSun" w:cs="Times New Roman"/>
          <w:sz w:val="24"/>
        </w:rPr>
        <w:t xml:space="preserve">DBSCAN 聚类尺度应与载波相位噪声和参考姿态误差匹配。论文仿真根据相位噪声设置聚类尺度；工程系统则更适合根据</w:t>
      </w:r>
      <w:r>
        <w:rPr>
          <w:rFonts w:ascii="Times New Roman" w:hAnsi="Times New Roman" w:eastAsia="SimSun" w:cs="Times New Roman"/>
          <w:sz w:val="24"/>
        </w:rPr>
        <w:t xml:space="preserve"> </w:t>
      </w:r>
      <m:oMath>
        <m:r>
          <m:t>C</m:t>
        </m:r>
        <m:r>
          <m:rPr>
            <m:sty m:val="p"/>
          </m:rPr>
          <m:t>/</m:t>
        </m:r>
        <m:sSub>
          <m:e>
            <m:r>
              <m:t>N</m:t>
            </m:r>
          </m:e>
          <m:sub>
            <m:r>
              <m:t>0</m:t>
            </m:r>
          </m:sub>
        </m:sSub>
      </m:oMath>
      <w:r>
        <w:rPr>
          <w:rFonts w:ascii="Times New Roman" w:hAnsi="Times New Roman" w:eastAsia="SimSun" w:cs="Times New Roman"/>
          <w:sz w:val="24"/>
        </w:rPr>
        <w:t xml:space="preserve">、卫星几何、IMU 姿态协方差和阵列校准误差动态调整，而不是使用全场景固定阈值。</w:t>
      </w:r>
    </w:p>
    <w:bookmarkEnd w:id="96"/>
    <w:bookmarkStart w:id="98" w:name="多径抑制方式"/>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6.2.10 多径抑制方式</w:t>
      </w:r>
    </w:p>
    <w:p>
      <w:pPr>
        <w:pStyle w:val="FirstParagraph"/>
        <w:spacing w:before="0" w:after="0" w:line="360" w:lineRule="auto"/>
        <w:ind w:firstLine="480"/>
        <w:jc w:val="both"/>
      </w:pPr>
      <w:r>
        <w:rPr>
          <w:rFonts w:ascii="Times New Roman" w:hAnsi="Times New Roman" w:eastAsia="SimSun" w:cs="Times New Roman"/>
          <w:sz w:val="24"/>
        </w:rPr>
        <w:t xml:space="preserve">论文题目包含 Detection and Mitigation，但其 mitigation 需要准确理解。算法并没有在阵列信号域求出反射波复幅度并做相消，也没有恢复“无多径 Carrier Phase”。它首先通过姿态一致性找出受污染的卫星，然后在后续导航/姿态估计时拒绝这些观测，即：</w:t>
      </w:r>
    </w:p>
    <w:p>
      <w:pPr>
        <w:pStyle w:val="ad"/>
        <w:keepLines/>
        <w:spacing w:before="0" w:after="0" w:line="240" w:lineRule="auto"/>
        <w:ind w:firstLine="0"/>
        <w:jc w:val="center"/>
      </w:pPr>
      <m:oMathPara>
        <m:oMathParaPr>
          <m:jc m:val="center"/>
        </m:oMathParaPr>
        <m:oMath>
          <m:sSub>
            <m:e>
              <m:r>
                <m:t>w</m:t>
              </m:r>
            </m:e>
            <m:sub>
              <m:r>
                <m:t>s</m:t>
              </m:r>
            </m:sub>
          </m:sSub>
          <m:r>
            <m:rPr>
              <m:sty m:val="p"/>
            </m:rPr>
            <m:t>=</m:t>
          </m:r>
          <m:r>
            <m:t>1</m:t>
          </m:r>
          <m:r>
            <m:rPr>
              <m:sty m:val="p"/>
            </m:rPr>
            <m:t>−</m:t>
          </m:r>
          <m:sSubSup>
            <m:e>
              <m:r>
                <m:t>γ</m:t>
              </m:r>
            </m:e>
            <m:sub>
              <m:r>
                <m:t>A</m:t>
              </m:r>
              <m:r>
                <m:t>V</m:t>
              </m:r>
            </m:sub>
            <m:sup>
              <m:r>
                <m:t>s</m:t>
              </m:r>
            </m:sup>
          </m:sSubSup>
        </m:oMath>
      </m:oMathPara>
    </w:p>
    <w:p>
      <w:pPr>
        <w:pStyle w:val="FirstParagraph"/>
        <w:spacing w:before="0" w:after="0" w:line="240" w:lineRule="auto"/>
        <w:ind w:firstLine="0"/>
        <w:jc w:val="right"/>
      </w:pPr>
      <w:r>
        <w:rPr>
          <w:rFonts w:ascii="Times New Roman" w:hAnsi="Times New Roman" w:eastAsia="SimSun" w:cs="Times New Roman"/>
          <w:sz w:val="21"/>
        </w:rPr>
        <w:t xml:space="preserve">（6.2-24）</w:t>
      </w:r>
    </w:p>
    <w:p>
      <w:pPr>
        <w:pStyle w:val="ad"/>
        <w:keepLines/>
        <w:spacing w:before="0" w:after="0" w:line="240" w:lineRule="auto"/>
        <w:ind w:firstLine="0"/>
        <w:jc w:val="center"/>
      </w:pPr>
      <w:r>
        <w:rPr>
          <w:rFonts w:ascii="Times New Roman" w:hAnsi="Times New Roman" w:eastAsia="SimSun" w:cs="Times New Roman"/>
          <w:sz w:val="24"/>
        </w:rPr>
        <w:t xml:space="preserve">当</w:t>
      </w:r>
      <w:r>
        <w:rPr>
          <w:rFonts w:ascii="Times New Roman" w:hAnsi="Times New Roman" w:eastAsia="SimSun" w:cs="Times New Roman"/>
          <w:sz w:val="24"/>
        </w:rPr>
        <w:t xml:space="preserve"> </w:t>
      </w:r>
      <m:oMath>
        <m:sSubSup>
          <m:e>
            <m:r>
              <m:t>γ</m:t>
            </m:r>
          </m:e>
          <m:sub>
            <m:r>
              <m:t>A</m:t>
            </m:r>
            <m:r>
              <m:t>V</m:t>
            </m:r>
          </m:sub>
          <m:sup>
            <m:r>
              <m:t>s</m:t>
            </m:r>
          </m:sup>
        </m:sSubSup>
        <m:r>
          <m:rPr>
            <m:sty m:val="p"/>
          </m:rPr>
          <m:t>=</m:t>
        </m:r>
        <m:r>
          <m:t>1</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时，该卫星观测权重置为 0；当</w:t>
      </w:r>
      <w:r>
        <w:rPr>
          <w:rFonts w:ascii="Times New Roman" w:hAnsi="Times New Roman" w:eastAsia="SimSun" w:cs="Times New Roman"/>
          <w:sz w:val="24"/>
        </w:rPr>
        <w:t xml:space="preserve"> </w:t>
      </w:r>
      <m:oMath>
        <m:sSubSup>
          <m:e>
            <m:r>
              <m:t>γ</m:t>
            </m:r>
          </m:e>
          <m:sub>
            <m:r>
              <m:t>A</m:t>
            </m:r>
            <m:r>
              <m:t>V</m:t>
            </m:r>
          </m:sub>
          <m:sup>
            <m:r>
              <m:t>s</m:t>
            </m:r>
          </m:sup>
        </m:sSubSup>
        <m:r>
          <m:rPr>
            <m:sty m:val="p"/>
          </m:rPr>
          <m:t>=</m:t>
        </m:r>
        <m:r>
          <m:t>0</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时继续使用。因此原论文属于“Detection → Observation Rejection → downstream solution improvement”的质量控制方案。</w:t>
      </w:r>
    </w:p>
    <w:p>
      <w:pPr>
        <w:pStyle w:val="ad"/>
        <w:keepLines/>
        <w:spacing w:before="0" w:after="0" w:line="240" w:lineRule="auto"/>
        <w:ind w:firstLine="0"/>
        <w:jc w:val="center"/>
      </w:pPr>
      <w:r>
        <w:rPr>
          <w:rFonts w:ascii="Times New Roman" w:hAnsi="Times New Roman" w:eastAsia="SimSun" w:cs="Times New Roman"/>
          <w:sz w:val="24"/>
        </w:rPr>
        <w:t xml:space="preserve">这种 Hard Reject 的优点是逻辑简单，不需要估计多径偏差值；缺点是当受污染卫星数量较多时，可用卫星数和几何条件可能迅速恶化。对于终端工程扩展，更合理的第一阶段通常不是直接二值剔除，而是把多维残差映射成</w:t>
      </w:r>
      <w:r>
        <w:rPr>
          <w:rFonts w:ascii="Times New Roman" w:hAnsi="Times New Roman" w:eastAsia="SimSun" w:cs="Times New Roman"/>
          <w:sz w:val="24"/>
        </w:rPr>
        <w:t xml:space="preserve"> </w:t>
      </w:r>
      <m:oMath>
        <m:r>
          <m:t>0</m:t>
        </m:r>
        <m:r>
          <m:rPr>
            <m:sty m:val="p"/>
          </m:rPr>
          <m:t>∼</m:t>
        </m:r>
        <m:r>
          <m:t>1</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的 Multipath Risk，再进一步转换为连续 Observation Weight，仅在高置信严重异常时硬剔除。该连续加权属于本项目工程扩展，不是 2023 论文原始实现。</w:t>
      </w:r>
    </w:p>
    <w:bookmarkEnd w:id="97"/>
    <w:bookmarkStart w:id="99" w:name="原论文实现流程"/>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6.2.11 原论文实现流程</w:t>
      </w:r>
    </w:p>
    <w:p>
      <w:pPr>
        <w:pStyle w:val="FirstParagraph"/>
        <w:spacing w:before="0" w:after="0" w:line="360" w:lineRule="auto"/>
        <w:ind w:firstLine="480"/>
        <w:jc w:val="both"/>
      </w:pPr>
      <w:r>
        <w:rPr>
          <w:rFonts w:ascii="Times New Roman" w:hAnsi="Times New Roman" w:eastAsia="SimSun" w:cs="Times New Roman"/>
          <w:sz w:val="24"/>
        </w:rPr>
        <w:t xml:space="preserve">原论文方案可按以下步骤实现。为避免与后续四天线扩展混淆，本小节只描述论文五天线算法。</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步骤</w:t>
            </w:r>
          </w:p>
        </w:tc>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原论文处理</w:t>
            </w:r>
          </w:p>
        </w:tc>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主要输入</w:t>
            </w:r>
          </w:p>
        </w:tc>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主要输出</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1</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五路同步观测获取</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5 天线同星同频 Carrier Phase、SVID、epoch</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可比较的五路载波相位</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2</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形成两组三阵元空间相位</w:t>
            </w:r>
          </w:p>
        </w:tc>
        <w:tc>
          <w:tcPr>
            <w:vAlign w:val="center"/>
            <w:tcMar>
              <w:top w:w="50" w:type="dxa"/>
              <w:bottom w:w="50" w:type="dxa"/>
              <w:left w:w="70" w:type="dxa"/>
              <w:right w:w="70" w:type="dxa"/>
            </w:tcMar>
          </w:tcPr>
          <w:p>
            <w:pPr>
              <w:pStyle w:val="Compact"/>
              <w:spacing w:before="0" w:after="0" w:line="276" w:lineRule="auto"/>
              <w:ind w:firstLine="0"/>
              <w:jc w:val="both"/>
            </w:pPr>
            <m:oMath>
              <m:sSub>
                <m:e>
                  <m:r>
                    <m:t>ϕ</m:t>
                  </m:r>
                </m:e>
                <m:sub>
                  <m:r>
                    <m:t>1</m:t>
                  </m:r>
                </m:sub>
              </m:sSub>
              <m:r>
                <m:rPr>
                  <m:sty m:val="p"/>
                </m:rPr>
                <m:t>,</m:t>
              </m:r>
              <m:sSub>
                <m:e>
                  <m:r>
                    <m:t>ϕ</m:t>
                  </m:r>
                </m:e>
                <m:sub>
                  <m:r>
                    <m:t>2</m:t>
                  </m:r>
                </m:sub>
              </m:sSub>
              <m:r>
                <m:rPr>
                  <m:sty m:val="p"/>
                </m:rPr>
                <m:t>,</m:t>
              </m:r>
              <m:sSub>
                <m:e>
                  <m:r>
                    <m:t>ϕ</m:t>
                  </m:r>
                </m:e>
                <m:sub>
                  <m:r>
                    <m:t>3</m:t>
                  </m:r>
                </m:sub>
              </m:sSub>
            </m:oMath>
            <w:r>
              <w:rPr>
                <w:rFonts w:ascii="Times New Roman" w:hAnsi="Times New Roman" w:eastAsia="SimSun" w:cs="Times New Roman"/>
                <w:sz w:val="21"/>
              </w:rPr>
              <w:t xml:space="preserve"> </w:t>
            </w:r>
            <w:r>
              <w:rPr>
                <w:rFonts w:ascii="Times New Roman" w:hAnsi="Times New Roman" w:eastAsia="SimSun" w:cs="Times New Roman"/>
                <w:sz w:val="21"/>
              </w:rPr>
              <w:t xml:space="preserve">与</w:t>
            </w:r>
            <w:r>
              <w:rPr>
                <w:rFonts w:ascii="Times New Roman" w:hAnsi="Times New Roman" w:eastAsia="SimSun" w:cs="Times New Roman"/>
                <w:sz w:val="21"/>
              </w:rPr>
              <w:t xml:space="preserve"> </w:t>
            </w:r>
            <m:oMath>
              <m:sSub>
                <m:e>
                  <m:r>
                    <m:t>ϕ</m:t>
                  </m:r>
                </m:e>
                <m:sub>
                  <m:r>
                    <m:t>1</m:t>
                  </m:r>
                </m:sub>
              </m:sSub>
              <m:r>
                <m:rPr>
                  <m:sty m:val="p"/>
                </m:rPr>
                <m:t>,</m:t>
              </m:r>
              <m:sSub>
                <m:e>
                  <m:r>
                    <m:t>ϕ</m:t>
                  </m:r>
                </m:e>
                <m:sub>
                  <m:r>
                    <m:t>4</m:t>
                  </m:r>
                </m:sub>
              </m:sSub>
              <m:r>
                <m:rPr>
                  <m:sty m:val="p"/>
                </m:rPr>
                <m:t>,</m:t>
              </m:r>
              <m:sSub>
                <m:e>
                  <m:r>
                    <m:t>ϕ</m:t>
                  </m:r>
                </m:e>
                <m:sub>
                  <m:r>
                    <m:t>5</m:t>
                  </m:r>
                </m:sub>
              </m:sSub>
            </m:oMath>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两个阵列方向的单差相位</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3</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三阵元不等距解模糊</w:t>
            </w:r>
          </w:p>
        </w:tc>
        <w:tc>
          <w:tcPr>
            <w:vAlign w:val="center"/>
            <w:tcMar>
              <w:top w:w="50" w:type="dxa"/>
              <w:bottom w:w="50" w:type="dxa"/>
              <w:left w:w="70" w:type="dxa"/>
              <w:right w:w="70" w:type="dxa"/>
            </w:tcMar>
          </w:tcPr>
          <w:p>
            <w:pPr>
              <w:pStyle w:val="Compact"/>
              <w:spacing w:before="0" w:after="0" w:line="276" w:lineRule="auto"/>
              <w:ind w:firstLine="0"/>
              <w:jc w:val="both"/>
            </w:pPr>
            <m:oMath>
              <m:sSub>
                <m:e>
                  <m:r>
                    <m:t>d</m:t>
                  </m:r>
                </m:e>
                <m:sub>
                  <m:r>
                    <m:t>12</m:t>
                  </m:r>
                </m:sub>
              </m:sSub>
              <m:r>
                <m:rPr>
                  <m:sty m:val="p"/>
                </m:rPr>
                <m:t>,</m:t>
              </m:r>
              <m:sSub>
                <m:e>
                  <m:r>
                    <m:t>d</m:t>
                  </m:r>
                </m:e>
                <m:sub>
                  <m:r>
                    <m:t>23</m:t>
                  </m:r>
                </m:sub>
              </m:sSub>
              <m:r>
                <m:rPr>
                  <m:sty m:val="p"/>
                </m:rPr>
                <m:t>,</m:t>
              </m:r>
              <m:sSub>
                <m:e>
                  <m:r>
                    <m:t>d</m:t>
                  </m:r>
                </m:e>
                <m:sub>
                  <m:r>
                    <m:t>14</m:t>
                  </m:r>
                </m:sub>
              </m:sSub>
              <m:r>
                <m:rPr>
                  <m:sty m:val="p"/>
                </m:rPr>
                <m:t>,</m:t>
              </m:r>
              <m:sSub>
                <m:e>
                  <m:r>
                    <m:t>d</m:t>
                  </m:r>
                </m:e>
                <m:sub>
                  <m:r>
                    <m:t>45</m:t>
                  </m:r>
                </m:sub>
              </m:sSub>
            </m:oMath>
            <w:r>
              <w:rPr>
                <w:rFonts w:ascii="Times New Roman" w:hAnsi="Times New Roman" w:eastAsia="SimSun" w:cs="Times New Roman"/>
                <w:sz w:val="21"/>
              </w:rPr>
              <w:t xml:space="preserve">、</w:t>
            </w:r>
            <m:oMath>
              <m:r>
                <m:t>λ</m:t>
              </m:r>
            </m:oMath>
            <w:r>
              <w:rPr>
                <w:rFonts w:ascii="Times New Roman" w:hAnsi="Times New Roman" w:eastAsia="SimSun" w:cs="Times New Roman"/>
                <w:sz w:val="21"/>
              </w:rPr>
              <w:t xml:space="preserve">、LOS</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已解空间整数周数的长基线观测</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4</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卫星子集姿态估计</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某一 Satellite Subset 的 LOS 与五天线相位</w:t>
            </w:r>
          </w:p>
        </w:tc>
        <w:tc>
          <w:tcPr>
            <w:vAlign w:val="center"/>
            <w:tcMar>
              <w:top w:w="50" w:type="dxa"/>
              <w:bottom w:w="50" w:type="dxa"/>
              <w:left w:w="70" w:type="dxa"/>
              <w:right w:w="70" w:type="dxa"/>
            </w:tcMar>
          </w:tcPr>
          <w:p>
            <w:pPr>
              <w:pStyle w:val="Compact"/>
              <w:spacing w:before="0" w:after="0" w:line="276" w:lineRule="auto"/>
              <w:ind w:firstLine="0"/>
              <w:jc w:val="both"/>
            </w:pPr>
            <m:oMath>
              <m:sSub>
                <m:e>
                  <m:acc>
                    <m:accPr>
                      <m:chr m:val="̂"/>
                    </m:accPr>
                    <m:e>
                      <m:r>
                        <m:rPr>
                          <m:sty m:val="b"/>
                        </m:rPr>
                        <m:t>b</m:t>
                      </m:r>
                    </m:e>
                  </m:acc>
                </m:e>
                <m:sub>
                  <m:r>
                    <m:t>x</m:t>
                  </m:r>
                </m:sub>
              </m:sSub>
              <m:r>
                <m:rPr>
                  <m:sty m:val="p"/>
                </m:rPr>
                <m:t>,</m:t>
              </m:r>
              <m:sSub>
                <m:e>
                  <m:acc>
                    <m:accPr>
                      <m:chr m:val="̂"/>
                    </m:accPr>
                    <m:e>
                      <m:r>
                        <m:rPr>
                          <m:sty m:val="b"/>
                        </m:rPr>
                        <m:t>b</m:t>
                      </m:r>
                    </m:e>
                  </m:acc>
                </m:e>
                <m:sub>
                  <m:r>
                    <m:t>y</m:t>
                  </m:r>
                </m:sub>
              </m:sSub>
              <m:r>
                <m:rPr>
                  <m:sty m:val="p"/>
                </m:rPr>
                <m:t>,</m:t>
              </m:r>
              <m:sSub>
                <m:e>
                  <m:acc>
                    <m:accPr>
                      <m:chr m:val="̂"/>
                    </m:accPr>
                    <m:e>
                      <m:r>
                        <m:rPr>
                          <m:sty m:val="b"/>
                        </m:rPr>
                        <m:t>R</m:t>
                      </m:r>
                    </m:e>
                  </m:acc>
                </m:e>
                <m:sub>
                  <m:r>
                    <m:t>k</m:t>
                  </m:r>
                </m:sub>
              </m:sSub>
            </m:oMath>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5</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姿态一致性度量</w:t>
            </w:r>
          </w:p>
        </w:tc>
        <w:tc>
          <w:tcPr>
            <w:vAlign w:val="center"/>
            <w:tcMar>
              <w:top w:w="50" w:type="dxa"/>
              <w:bottom w:w="50" w:type="dxa"/>
              <w:left w:w="70" w:type="dxa"/>
              <w:right w:w="70" w:type="dxa"/>
            </w:tcMar>
          </w:tcPr>
          <w:p>
            <w:pPr>
              <w:pStyle w:val="Compact"/>
              <w:spacing w:before="0" w:after="0" w:line="276" w:lineRule="auto"/>
              <w:ind w:firstLine="0"/>
              <w:jc w:val="both"/>
            </w:pPr>
            <m:oMath>
              <m:sSub>
                <m:e>
                  <m:acc>
                    <m:accPr>
                      <m:chr m:val="̂"/>
                    </m:accPr>
                    <m:e>
                      <m:r>
                        <m:rPr>
                          <m:sty m:val="b"/>
                        </m:rPr>
                        <m:t>R</m:t>
                      </m:r>
                    </m:e>
                  </m:acc>
                </m:e>
                <m:sub>
                  <m:r>
                    <m:t>k</m:t>
                  </m:r>
                </m:sub>
              </m:sSub>
            </m:oMath>
            <w:r>
              <w:rPr>
                <w:rFonts w:ascii="Times New Roman" w:hAnsi="Times New Roman" w:eastAsia="SimSun" w:cs="Times New Roman"/>
                <w:sz w:val="21"/>
              </w:rPr>
              <w:t xml:space="preserve">、</w:t>
            </w:r>
            <m:oMath>
              <m:sSub>
                <m:e>
                  <m:r>
                    <m:rPr>
                      <m:sty m:val="b"/>
                    </m:rPr>
                    <m:t>R</m:t>
                  </m:r>
                </m:e>
                <m:sub>
                  <m:r>
                    <m:rPr>
                      <m:sty m:val="p"/>
                    </m:rPr>
                    <m:t>r</m:t>
                  </m:r>
                  <m:r>
                    <m:rPr>
                      <m:sty m:val="p"/>
                    </m:rPr>
                    <m:t>e</m:t>
                  </m:r>
                  <m:r>
                    <m:rPr>
                      <m:sty m:val="p"/>
                    </m:rPr>
                    <m:t>f</m:t>
                  </m:r>
                </m:sub>
              </m:sSub>
            </m:oMath>
          </w:p>
        </w:tc>
        <w:tc>
          <w:tcPr>
            <w:vAlign w:val="center"/>
            <w:tcMar>
              <w:top w:w="50" w:type="dxa"/>
              <w:bottom w:w="50" w:type="dxa"/>
              <w:left w:w="70" w:type="dxa"/>
              <w:right w:w="70" w:type="dxa"/>
            </w:tcMar>
          </w:tcPr>
          <w:p>
            <w:pPr>
              <w:pStyle w:val="Compact"/>
              <w:spacing w:before="0" w:after="0" w:line="276" w:lineRule="auto"/>
              <w:ind w:firstLine="0"/>
              <w:jc w:val="both"/>
            </w:pPr>
            <m:oMath>
              <m:sSub>
                <m:e>
                  <m:r>
                    <m:t>c</m:t>
                  </m:r>
                </m:e>
                <m:sub>
                  <m:r>
                    <m:t>k</m:t>
                  </m:r>
                </m:sub>
              </m:sSub>
            </m:oMath>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6</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枚举不同卫星组合</w:t>
            </w:r>
          </w:p>
        </w:tc>
        <w:tc>
          <w:tcPr>
            <w:vAlign w:val="center"/>
            <w:tcMar>
              <w:top w:w="50" w:type="dxa"/>
              <w:bottom w:w="50" w:type="dxa"/>
              <w:left w:w="70" w:type="dxa"/>
              <w:right w:w="70" w:type="dxa"/>
            </w:tcMar>
          </w:tcPr>
          <w:p>
            <w:pPr>
              <w:pStyle w:val="Compact"/>
              <w:spacing w:before="0" w:after="0" w:line="276" w:lineRule="auto"/>
              <w:ind w:firstLine="0"/>
              <w:jc w:val="both"/>
            </w:pPr>
            <m:oMath>
              <m:sSub>
                <m:e>
                  <m:r>
                    <m:t>N</m:t>
                  </m:r>
                </m:e>
                <m:sub>
                  <m:r>
                    <m:t>V</m:t>
                  </m:r>
                  <m:r>
                    <m:t>S</m:t>
                  </m:r>
                </m:sub>
              </m:sSub>
            </m:oMath>
            <w:r>
              <w:rPr>
                <w:rFonts w:ascii="Times New Roman" w:hAnsi="Times New Roman" w:eastAsia="SimSun" w:cs="Times New Roman"/>
                <w:sz w:val="21"/>
              </w:rPr>
              <w:t xml:space="preserve">、</w:t>
            </w:r>
            <m:oMath>
              <m:sSub>
                <m:e>
                  <m:r>
                    <m:t>N</m:t>
                  </m:r>
                </m:e>
                <m:sub>
                  <m:r>
                    <m:t>S</m:t>
                  </m:r>
                  <m:r>
                    <m:rPr>
                      <m:sty m:val="p"/>
                    </m:rPr>
                    <m:t>min</m:t>
                  </m:r>
                </m:sub>
              </m:sSub>
            </m:oMath>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候选姿态集合</w:t>
            </w:r>
            <w:r>
              <w:rPr>
                <w:rFonts w:ascii="Times New Roman" w:hAnsi="Times New Roman" w:eastAsia="SimSun" w:cs="Times New Roman"/>
                <w:sz w:val="21"/>
              </w:rPr>
              <w:t xml:space="preserve"> </w:t>
            </w:r>
            <m:oMath>
              <m:r>
                <m:rPr>
                  <m:sty m:val="p"/>
                </m:rPr>
                <m:t>{</m:t>
              </m:r>
              <m:sSub>
                <m:e>
                  <m:acc>
                    <m:accPr>
                      <m:chr m:val="̂"/>
                    </m:accPr>
                    <m:e>
                      <m:r>
                        <m:rPr>
                          <m:sty m:val="b"/>
                        </m:rPr>
                        <m:t>R</m:t>
                      </m:r>
                    </m:e>
                  </m:acc>
                </m:e>
                <m:sub>
                  <m:r>
                    <m:t>k</m:t>
                  </m:r>
                </m:sub>
              </m:sSub>
              <m:r>
                <m:rPr>
                  <m:sty m:val="p"/>
                </m:rPr>
                <m:t>}</m:t>
              </m:r>
            </m:oMath>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7</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DBSCAN 与最大可信子集选择</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姿态距离集合、</w:t>
            </w:r>
            <m:oMath>
              <m:sSub>
                <m:e>
                  <m:r>
                    <m:t>ϵ</m:t>
                  </m:r>
                </m:e>
                <m:sub>
                  <m:r>
                    <m:rPr>
                      <m:sty m:val="p"/>
                    </m:rPr>
                    <m:t>C</m:t>
                  </m:r>
                  <m:r>
                    <m:rPr>
                      <m:sty m:val="p"/>
                    </m:rPr>
                    <m:t>l</m:t>
                  </m:r>
                  <m:r>
                    <m:rPr>
                      <m:sty m:val="p"/>
                    </m:rPr>
                    <m:t>u</m:t>
                  </m:r>
                  <m:r>
                    <m:rPr>
                      <m:sty m:val="p"/>
                    </m:rPr>
                    <m:t>s</m:t>
                  </m:r>
                </m:sub>
              </m:sSub>
            </m:oMath>
          </w:p>
        </w:tc>
        <w:tc>
          <w:tcPr>
            <w:vAlign w:val="center"/>
            <w:tcMar>
              <w:top w:w="50" w:type="dxa"/>
              <w:bottom w:w="50" w:type="dxa"/>
              <w:left w:w="70" w:type="dxa"/>
              <w:right w:w="70" w:type="dxa"/>
            </w:tcMar>
          </w:tcPr>
          <w:p>
            <w:pPr>
              <w:pStyle w:val="Compact"/>
              <w:spacing w:before="0" w:after="0" w:line="276" w:lineRule="auto"/>
              <w:ind w:firstLine="0"/>
              <w:jc w:val="both"/>
            </w:pPr>
            <m:oMath>
              <m:sSup>
                <m:e>
                  <m:r>
                    <m:rPr>
                      <m:sty m:val="p"/>
                      <m:scr m:val="script"/>
                    </m:rPr>
                    <m:t>S</m:t>
                  </m:r>
                </m:e>
                <m:sup>
                  <m:r>
                    <m:rPr>
                      <m:sty m:val="p"/>
                    </m:rPr>
                    <m:t>⋆</m:t>
                  </m:r>
                </m:sup>
              </m:sSup>
            </m:oMath>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8</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异常卫星标记</w:t>
            </w:r>
          </w:p>
        </w:tc>
        <w:tc>
          <w:tcPr>
            <w:vAlign w:val="center"/>
            <w:tcMar>
              <w:top w:w="50" w:type="dxa"/>
              <w:bottom w:w="50" w:type="dxa"/>
              <w:left w:w="70" w:type="dxa"/>
              <w:right w:w="70" w:type="dxa"/>
            </w:tcMar>
          </w:tcPr>
          <w:p>
            <w:pPr>
              <w:pStyle w:val="Compact"/>
              <w:spacing w:before="0" w:after="0" w:line="276" w:lineRule="auto"/>
              <w:ind w:firstLine="0"/>
              <w:jc w:val="both"/>
            </w:pPr>
            <m:oMath>
              <m:sSup>
                <m:e>
                  <m:r>
                    <m:rPr>
                      <m:sty m:val="p"/>
                      <m:scr m:val="script"/>
                    </m:rPr>
                    <m:t>S</m:t>
                  </m:r>
                </m:e>
                <m:sup>
                  <m:r>
                    <m:rPr>
                      <m:sty m:val="p"/>
                    </m:rPr>
                    <m:t>⋆</m:t>
                  </m:r>
                </m:sup>
              </m:sSup>
            </m:oMath>
            <w:r>
              <w:rPr>
                <w:rFonts w:ascii="Times New Roman" w:hAnsi="Times New Roman" w:eastAsia="SimSun" w:cs="Times New Roman"/>
                <w:sz w:val="21"/>
              </w:rPr>
              <w:t xml:space="preserve"> </w:t>
            </w:r>
            <w:r>
              <w:rPr>
                <w:rFonts w:ascii="Times New Roman" w:hAnsi="Times New Roman" w:eastAsia="SimSun" w:cs="Times New Roman"/>
                <w:sz w:val="21"/>
              </w:rPr>
              <w:t xml:space="preserve">与全部可见卫星</w:t>
            </w:r>
          </w:p>
        </w:tc>
        <w:tc>
          <w:tcPr>
            <w:vAlign w:val="center"/>
            <w:tcMar>
              <w:top w:w="50" w:type="dxa"/>
              <w:bottom w:w="50" w:type="dxa"/>
              <w:left w:w="70" w:type="dxa"/>
              <w:right w:w="70" w:type="dxa"/>
            </w:tcMar>
          </w:tcPr>
          <w:p>
            <w:pPr>
              <w:pStyle w:val="Compact"/>
              <w:spacing w:before="0" w:after="0" w:line="276" w:lineRule="auto"/>
              <w:ind w:firstLine="0"/>
              <w:jc w:val="both"/>
            </w:pPr>
            <m:oMath>
              <m:sSubSup>
                <m:e>
                  <m:r>
                    <m:t>γ</m:t>
                  </m:r>
                </m:e>
                <m:sub>
                  <m:r>
                    <m:t>A</m:t>
                  </m:r>
                  <m:r>
                    <m:t>V</m:t>
                  </m:r>
                </m:sub>
                <m:sup>
                  <m:r>
                    <m:t>s</m:t>
                  </m:r>
                </m:sup>
              </m:sSubSup>
            </m:oMath>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9</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Mitigation</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原始观测 +</w:t>
            </w:r>
            <w:r>
              <w:rPr>
                <w:rFonts w:ascii="Times New Roman" w:hAnsi="Times New Roman" w:eastAsia="SimSun" w:cs="Times New Roman"/>
                <w:sz w:val="21"/>
              </w:rPr>
              <w:t xml:space="preserve"> </w:t>
            </w:r>
            <m:oMath>
              <m:sSubSup>
                <m:e>
                  <m:r>
                    <m:t>γ</m:t>
                  </m:r>
                </m:e>
                <m:sub>
                  <m:r>
                    <m:t>A</m:t>
                  </m:r>
                  <m:r>
                    <m:t>V</m:t>
                  </m:r>
                </m:sub>
                <m:sup>
                  <m:r>
                    <m:t>s</m:t>
                  </m:r>
                </m:sup>
              </m:sSubSup>
            </m:oMath>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剔除多径卫星后的姿态/定位解</w:t>
            </w:r>
          </w:p>
        </w:tc>
      </w:tr>
    </w:tbl>
    <w:p>
      <w:pPr>
        <w:pStyle w:val="ad"/>
        <w:spacing w:before="0" w:after="0" w:line="360" w:lineRule="auto"/>
        <w:ind w:firstLine="480"/>
        <w:jc w:val="both"/>
      </w:pPr>
      <w:r>
        <w:rPr>
          <w:rFonts w:ascii="Times New Roman" w:hAnsi="Times New Roman" w:eastAsia="SimSun" w:cs="Times New Roman"/>
          <w:sz w:val="24"/>
        </w:rPr>
        <w:t xml:space="preserve">在每个 Satellite Subset 内，姿态估计的核心可写成最小二乘形式。设该子集 LOS 矩阵为：</w:t>
      </w:r>
    </w:p>
    <w:p>
      <w:pPr>
        <w:pStyle w:val="ad"/>
        <w:keepLines/>
        <w:spacing w:before="0" w:after="0" w:line="240" w:lineRule="auto"/>
        <w:ind w:firstLine="0"/>
        <w:jc w:val="center"/>
      </w:pPr>
      <m:oMathPara>
        <m:oMathParaPr>
          <m:jc m:val="center"/>
        </m:oMathParaPr>
        <m:oMath>
          <m:sSub>
            <m:e>
              <m:r>
                <m:rPr>
                  <m:sty m:val="b"/>
                </m:rPr>
                <m:t>H</m:t>
              </m:r>
            </m:e>
            <m:sub>
              <m:r>
                <m:t>k</m:t>
              </m:r>
            </m:sub>
          </m:sSub>
          <m:r>
            <m:rPr>
              <m:sty m:val="p"/>
            </m:rPr>
            <m:t>=</m:t>
          </m:r>
          <m:d>
            <m:dPr>
              <m:begChr m:val="["/>
              <m:endChr m:val="]"/>
              <m:sepChr m:val=""/>
              <m:grow/>
            </m:dPr>
            <m:e>
              <m:m>
                <m:mPr>
                  <m:baseJc m:val="center"/>
                  <m:plcHide m:val="on"/>
                  <m:mcs>
                    <m:mc>
                      <m:mcPr>
                        <m:mcJc m:val="center"/>
                        <m:count m:val="1"/>
                      </m:mcPr>
                    </m:mc>
                  </m:mcs>
                </m:mPr>
                <m:mr>
                  <m:e>
                    <m:sSubSup>
                      <m:e>
                        <m:r>
                          <m:rPr>
                            <m:sty m:val="b"/>
                          </m:rPr>
                          <m:t>u</m:t>
                        </m:r>
                      </m:e>
                      <m:sub>
                        <m:sSub>
                          <m:e>
                            <m:r>
                              <m:t>s</m:t>
                            </m:r>
                          </m:e>
                          <m:sub>
                            <m:r>
                              <m:t>1</m:t>
                            </m:r>
                          </m:sub>
                        </m:sSub>
                      </m:sub>
                      <m:sup>
                        <m:r>
                          <m:rPr>
                            <m:sty m:val="p"/>
                          </m:rPr>
                          <m:t>T</m:t>
                        </m:r>
                      </m:sup>
                    </m:sSubSup>
                  </m:e>
                </m:mr>
                <m:mr>
                  <m:e>
                    <m:sSubSup>
                      <m:e>
                        <m:r>
                          <m:rPr>
                            <m:sty m:val="b"/>
                          </m:rPr>
                          <m:t>u</m:t>
                        </m:r>
                      </m:e>
                      <m:sub>
                        <m:sSub>
                          <m:e>
                            <m:r>
                              <m:t>s</m:t>
                            </m:r>
                          </m:e>
                          <m:sub>
                            <m:r>
                              <m:t>2</m:t>
                            </m:r>
                          </m:sub>
                        </m:sSub>
                      </m:sub>
                      <m:sup>
                        <m:r>
                          <m:rPr>
                            <m:sty m:val="p"/>
                          </m:rPr>
                          <m:t>T</m:t>
                        </m:r>
                      </m:sup>
                    </m:sSubSup>
                  </m:e>
                </m:mr>
                <m:mr>
                  <m:e>
                    <m:r>
                      <m:rPr>
                        <m:sty m:val="p"/>
                      </m:rPr>
                      <m:t>⋮</m:t>
                    </m:r>
                  </m:e>
                </m:mr>
                <m:mr>
                  <m:e>
                    <m:sSubSup>
                      <m:e>
                        <m:r>
                          <m:rPr>
                            <m:sty m:val="b"/>
                          </m:rPr>
                          <m:t>u</m:t>
                        </m:r>
                      </m:e>
                      <m:sub>
                        <m:sSub>
                          <m:e>
                            <m:r>
                              <m:t>s</m:t>
                            </m:r>
                          </m:e>
                          <m:sub>
                            <m:sSub>
                              <m:e>
                                <m:r>
                                  <m:t>N</m:t>
                                </m:r>
                              </m:e>
                              <m:sub>
                                <m:r>
                                  <m:t>k</m:t>
                                </m:r>
                              </m:sub>
                            </m:sSub>
                          </m:sub>
                        </m:sSub>
                      </m:sub>
                      <m:sup>
                        <m:r>
                          <m:rPr>
                            <m:sty m:val="p"/>
                          </m:rPr>
                          <m:t>T</m:t>
                        </m:r>
                      </m:sup>
                    </m:sSubSup>
                  </m:e>
                </m:mr>
              </m:m>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（6.2-25）</w:t>
      </w:r>
    </w:p>
    <w:p>
      <w:pPr>
        <w:pStyle w:val="ad"/>
        <w:keepLines/>
        <w:spacing w:before="0" w:after="0" w:line="240" w:lineRule="auto"/>
        <w:ind w:firstLine="0"/>
        <w:jc w:val="center"/>
      </w:pPr>
      <w:r>
        <w:rPr>
          <w:rFonts w:ascii="Times New Roman" w:hAnsi="Times New Roman" w:eastAsia="SimSun" w:cs="Times New Roman"/>
          <w:sz w:val="24"/>
        </w:rPr>
        <w:t xml:space="preserve">完成空间模糊度消解并按基线长度、波长归一化后，对某一阵列方向可得到观测向量</w:t>
      </w:r>
      <w:r>
        <w:rPr>
          <w:rFonts w:ascii="Times New Roman" w:hAnsi="Times New Roman" w:eastAsia="SimSun" w:cs="Times New Roman"/>
          <w:sz w:val="24"/>
        </w:rPr>
        <w:t xml:space="preserve"> </w:t>
      </w:r>
      <m:oMath>
        <m:r>
          <m:rPr>
            <m:sty m:val="b"/>
          </m:rPr>
          <m:t>x</m:t>
        </m:r>
      </m:oMath>
      <w:r>
        <w:rPr>
          <w:rFonts w:ascii="Times New Roman" w:hAnsi="Times New Roman" w:eastAsia="SimSun" w:cs="Times New Roman"/>
          <w:sz w:val="24"/>
        </w:rPr>
        <w:t xml:space="preserve">，其模型为：</w:t>
      </w:r>
    </w:p>
    <w:p>
      <w:pPr>
        <w:pStyle w:val="ad"/>
        <w:keepLines/>
        <w:spacing w:before="0" w:after="0" w:line="240" w:lineRule="auto"/>
        <w:ind w:firstLine="0"/>
        <w:jc w:val="center"/>
      </w:pPr>
      <m:oMathPara>
        <m:oMathParaPr>
          <m:jc m:val="center"/>
        </m:oMathParaPr>
        <m:oMath>
          <m:r>
            <m:rPr>
              <m:sty m:val="b"/>
            </m:rPr>
            <m:t>x</m:t>
          </m:r>
          <m:r>
            <m:rPr>
              <m:sty m:val="p"/>
            </m:rPr>
            <m:t>=</m:t>
          </m:r>
          <m:sSub>
            <m:e>
              <m:r>
                <m:rPr>
                  <m:sty m:val="b"/>
                </m:rPr>
                <m:t>H</m:t>
              </m:r>
            </m:e>
            <m:sub>
              <m:r>
                <m:t>k</m:t>
              </m:r>
            </m:sub>
          </m:sSub>
          <m:r>
            <m:rPr>
              <m:sty m:val="b"/>
            </m:rPr>
            <m:t>b</m:t>
          </m:r>
          <m:r>
            <m:rPr>
              <m:sty m:val="p"/>
            </m:rPr>
            <m:t>+</m:t>
          </m:r>
          <m:r>
            <m:rPr>
              <m:sty m:val="b"/>
            </m:rPr>
            <m:t>e</m:t>
          </m:r>
        </m:oMath>
      </m:oMathPara>
    </w:p>
    <w:p>
      <w:pPr>
        <w:pStyle w:val="FirstParagraph"/>
        <w:spacing w:before="0" w:after="0" w:line="240" w:lineRule="auto"/>
        <w:ind w:firstLine="0"/>
        <w:jc w:val="right"/>
      </w:pPr>
      <w:r>
        <w:rPr>
          <w:rFonts w:ascii="Times New Roman" w:hAnsi="Times New Roman" w:eastAsia="SimSun" w:cs="Times New Roman"/>
          <w:sz w:val="21"/>
        </w:rPr>
        <w:t xml:space="preserve">（6.2-26）</w:t>
      </w:r>
    </w:p>
    <w:p>
      <w:pPr>
        <w:pStyle w:val="ad"/>
        <w:spacing w:before="0" w:after="0" w:line="360" w:lineRule="auto"/>
        <w:ind w:firstLine="480"/>
        <w:jc w:val="both"/>
      </w:pPr>
      <w:r>
        <w:rPr>
          <w:rFonts w:ascii="Times New Roman" w:hAnsi="Times New Roman" w:eastAsia="SimSun" w:cs="Times New Roman"/>
          <w:sz w:val="24"/>
        </w:rPr>
        <w:t xml:space="preserve">无约束最小二乘基线估计为：</w:t>
      </w:r>
    </w:p>
    <w:p>
      <w:pPr>
        <w:pStyle w:val="ad"/>
        <w:keepLines/>
        <w:spacing w:before="0" w:after="0" w:line="240" w:lineRule="auto"/>
        <w:ind w:firstLine="0"/>
        <w:jc w:val="center"/>
      </w:pPr>
      <m:oMathPara>
        <m:oMathParaPr>
          <m:jc m:val="center"/>
        </m:oMathParaPr>
        <m:oMath>
          <m:acc>
            <m:accPr>
              <m:chr m:val="̂"/>
            </m:accPr>
            <m:e>
              <m:r>
                <m:rPr>
                  <m:sty m:val="b"/>
                </m:rPr>
                <m:t>b</m:t>
              </m:r>
            </m:e>
          </m:acc>
          <m:r>
            <m:rPr>
              <m:sty m:val="p"/>
            </m:rPr>
            <m:t>=</m:t>
          </m:r>
          <m:sSup>
            <m:e>
              <m:d>
                <m:dPr>
                  <m:begChr m:val="("/>
                  <m:endChr m:val=")"/>
                  <m:sepChr m:val=""/>
                  <m:grow/>
                </m:dPr>
                <m:e>
                  <m:sSubSup>
                    <m:e>
                      <m:r>
                        <m:rPr>
                          <m:sty m:val="b"/>
                        </m:rPr>
                        <m:t>H</m:t>
                      </m:r>
                    </m:e>
                    <m:sub>
                      <m:r>
                        <m:t>k</m:t>
                      </m:r>
                    </m:sub>
                    <m:sup>
                      <m:r>
                        <m:rPr>
                          <m:sty m:val="p"/>
                        </m:rPr>
                        <m:t>T</m:t>
                      </m:r>
                    </m:sup>
                  </m:sSubSup>
                  <m:sSub>
                    <m:e>
                      <m:r>
                        <m:rPr>
                          <m:sty m:val="b"/>
                        </m:rPr>
                        <m:t>H</m:t>
                      </m:r>
                    </m:e>
                    <m:sub>
                      <m:r>
                        <m:t>k</m:t>
                      </m:r>
                    </m:sub>
                  </m:sSub>
                </m:e>
              </m:d>
            </m:e>
            <m:sup>
              <m:r>
                <m:rPr>
                  <m:sty m:val="p"/>
                </m:rPr>
                <m:t>−</m:t>
              </m:r>
              <m:r>
                <m:t>1</m:t>
              </m:r>
            </m:sup>
          </m:sSup>
          <m:sSubSup>
            <m:e>
              <m:r>
                <m:rPr>
                  <m:sty m:val="b"/>
                </m:rPr>
                <m:t>H</m:t>
              </m:r>
            </m:e>
            <m:sub>
              <m:r>
                <m:t>k</m:t>
              </m:r>
            </m:sub>
            <m:sup>
              <m:r>
                <m:rPr>
                  <m:sty m:val="p"/>
                </m:rPr>
                <m:t>T</m:t>
              </m:r>
            </m:sup>
          </m:sSubSup>
          <m:r>
            <m:rPr>
              <m:sty m:val="b"/>
            </m:rPr>
            <m:t>x</m:t>
          </m:r>
        </m:oMath>
      </m:oMathPara>
    </w:p>
    <w:p>
      <w:pPr>
        <w:pStyle w:val="FirstParagraph"/>
        <w:spacing w:before="0" w:after="0" w:line="240" w:lineRule="auto"/>
        <w:ind w:firstLine="0"/>
        <w:jc w:val="right"/>
      </w:pPr>
      <w:r>
        <w:rPr>
          <w:rFonts w:ascii="Times New Roman" w:hAnsi="Times New Roman" w:eastAsia="SimSun" w:cs="Times New Roman"/>
          <w:sz w:val="21"/>
        </w:rPr>
        <w:t xml:space="preserve">（6.2-27）</w:t>
      </w:r>
    </w:p>
    <w:p>
      <w:pPr>
        <w:pStyle w:val="ad"/>
        <w:keepLines/>
        <w:spacing w:before="0" w:after="0" w:line="240" w:lineRule="auto"/>
        <w:ind w:firstLine="0"/>
        <w:jc w:val="center"/>
      </w:pPr>
      <w:r>
        <w:rPr>
          <w:rFonts w:ascii="Times New Roman" w:hAnsi="Times New Roman" w:eastAsia="SimSun" w:cs="Times New Roman"/>
          <w:sz w:val="24"/>
        </w:rPr>
        <w:t xml:space="preserve">两个非共线方向分别求得</w:t>
      </w:r>
      <w:r>
        <w:rPr>
          <w:rFonts w:ascii="Times New Roman" w:hAnsi="Times New Roman" w:eastAsia="SimSun" w:cs="Times New Roman"/>
          <w:sz w:val="24"/>
        </w:rPr>
        <w:t xml:space="preserve"> </w:t>
      </w:r>
      <m:oMath>
        <m:sSub>
          <m:e>
            <m:acc>
              <m:accPr>
                <m:chr m:val="̂"/>
              </m:accPr>
              <m:e>
                <m:r>
                  <m:rPr>
                    <m:sty m:val="b"/>
                  </m:rPr>
                  <m:t>b</m:t>
                </m:r>
              </m:e>
            </m:acc>
          </m:e>
          <m:sub>
            <m:r>
              <m:t>x</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和</w:t>
      </w:r>
      <w:r>
        <w:rPr>
          <w:rFonts w:ascii="Times New Roman" w:hAnsi="Times New Roman" w:eastAsia="SimSun" w:cs="Times New Roman"/>
          <w:sz w:val="24"/>
        </w:rPr>
        <w:t xml:space="preserve"> </w:t>
      </w:r>
      <m:oMath>
        <m:sSub>
          <m:e>
            <m:acc>
              <m:accPr>
                <m:chr m:val="̂"/>
              </m:accPr>
              <m:e>
                <m:r>
                  <m:rPr>
                    <m:sty m:val="b"/>
                  </m:rPr>
                  <m:t>b</m:t>
                </m:r>
              </m:e>
            </m:acc>
          </m:e>
          <m:sub>
            <m:r>
              <m:t>y</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后再构造</w:t>
      </w:r>
      <w:r>
        <w:rPr>
          <w:rFonts w:ascii="Times New Roman" w:hAnsi="Times New Roman" w:eastAsia="SimSun" w:cs="Times New Roman"/>
          <w:sz w:val="24"/>
        </w:rPr>
        <w:t xml:space="preserve"> </w:t>
      </w:r>
      <m:oMath>
        <m:sSub>
          <m:e>
            <m:acc>
              <m:accPr>
                <m:chr m:val="̂"/>
              </m:accPr>
              <m:e>
                <m:r>
                  <m:rPr>
                    <m:sty m:val="b"/>
                  </m:rPr>
                  <m:t>R</m:t>
                </m:r>
              </m:e>
            </m:acc>
          </m:e>
          <m:sub>
            <m:r>
              <m:t>k</m:t>
            </m:r>
          </m:sub>
        </m:sSub>
      </m:oMath>
      <w:r>
        <w:rPr>
          <w:rFonts w:ascii="Times New Roman" w:hAnsi="Times New Roman" w:eastAsia="SimSun" w:cs="Times New Roman"/>
          <w:sz w:val="24"/>
        </w:rPr>
        <w:t xml:space="preserve">。因此，算法主体是多次低维最小二乘、姿态距离计算和子集选择，不涉及大规模信号级矩阵处理。</w:t>
      </w:r>
    </w:p>
    <w:bookmarkEnd w:id="98"/>
    <w:bookmarkStart w:id="100" w:name="方案可行性论证"/>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6.2.12 方案可行性论证</w:t>
      </w:r>
    </w:p>
    <w:p>
      <w:pPr>
        <w:pStyle w:val="FirstParagraph"/>
        <w:keepLines/>
        <w:spacing w:before="0" w:after="0" w:line="240" w:lineRule="auto"/>
        <w:ind w:firstLine="0"/>
        <w:jc w:val="center"/>
      </w:pPr>
      <w:r>
        <w:rPr>
          <w:rFonts w:ascii="Times New Roman" w:hAnsi="Times New Roman" w:eastAsia="SimSun" w:cs="Times New Roman"/>
          <w:b/>
          <w:bCs/>
          <w:sz w:val="24"/>
        </w:rPr>
        <w:t xml:space="preserve">（1）Carrier Phase 具有足够的空间灵敏度。</w:t>
      </w:r>
      <w:r>
        <w:rPr>
          <w:rFonts w:ascii="Times New Roman" w:hAnsi="Times New Roman" w:eastAsia="SimSun" w:cs="Times New Roman"/>
          <w:sz w:val="24"/>
        </w:rPr>
        <w:t xml:space="preserve"> </w:t>
      </w:r>
      <w:r>
        <w:rPr>
          <w:rFonts w:ascii="Times New Roman" w:hAnsi="Times New Roman" w:eastAsia="SimSun" w:cs="Times New Roman"/>
          <w:sz w:val="24"/>
        </w:rPr>
        <w:t xml:space="preserve">GPS L1 波长约为</w:t>
      </w:r>
      <w:r>
        <w:rPr>
          <w:rFonts w:ascii="Times New Roman" w:hAnsi="Times New Roman" w:eastAsia="SimSun" w:cs="Times New Roman"/>
          <w:sz w:val="24"/>
        </w:rPr>
        <w:t xml:space="preserve"> </w:t>
      </w:r>
      <m:oMath>
        <m:r>
          <m:t>0.1905</m:t>
        </m:r>
        <m:r>
          <m:t> </m:t>
        </m:r>
        <m:r>
          <m:rPr>
            <m:sty m:val="p"/>
          </m:rPr>
          <m:t>m</m:t>
        </m:r>
      </m:oMath>
      <w:r>
        <w:rPr>
          <w:rFonts w:ascii="Times New Roman" w:hAnsi="Times New Roman" w:eastAsia="SimSun" w:cs="Times New Roman"/>
          <w:sz w:val="24"/>
        </w:rPr>
        <w:t xml:space="preserve">，1° 载波相位约对应</w:t>
      </w:r>
      <w:r>
        <w:rPr>
          <w:rFonts w:ascii="Times New Roman" w:hAnsi="Times New Roman" w:eastAsia="SimSun" w:cs="Times New Roman"/>
          <w:sz w:val="24"/>
        </w:rPr>
        <w:t xml:space="preserve"> </w:t>
      </w:r>
      <m:oMath>
        <m:r>
          <m:t>0.529</m:t>
        </m:r>
        <m:r>
          <m:t> </m:t>
        </m:r>
        <m:r>
          <m:rPr>
            <m:sty m:val="p"/>
          </m:rPr>
          <m:t>m</m:t>
        </m:r>
        <m:r>
          <m:rPr>
            <m:sty m:val="p"/>
          </m:rPr>
          <m:t>m</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的路径长度变化，10° 约对应</w:t>
      </w:r>
      <w:r>
        <w:rPr>
          <w:rFonts w:ascii="Times New Roman" w:hAnsi="Times New Roman" w:eastAsia="SimSun" w:cs="Times New Roman"/>
          <w:sz w:val="24"/>
        </w:rPr>
        <w:t xml:space="preserve"> </w:t>
      </w:r>
      <m:oMath>
        <m:r>
          <m:t>5.29</m:t>
        </m:r>
        <m:r>
          <m:t> </m:t>
        </m:r>
        <m:r>
          <m:rPr>
            <m:sty m:val="p"/>
          </m:rPr>
          <m:t>m</m:t>
        </m:r>
        <m:r>
          <m:rPr>
            <m:sty m:val="p"/>
          </m:rPr>
          <m:t>m</m:t>
        </m:r>
      </m:oMath>
      <w:r>
        <w:rPr>
          <w:rFonts w:ascii="Times New Roman" w:hAnsi="Times New Roman" w:eastAsia="SimSun" w:cs="Times New Roman"/>
          <w:sz w:val="24"/>
        </w:rPr>
        <w:t xml:space="preserve">。实际载波相位在中高</w:t>
      </w:r>
      <w:r>
        <w:rPr>
          <w:rFonts w:ascii="Times New Roman" w:hAnsi="Times New Roman" w:eastAsia="SimSun" w:cs="Times New Roman"/>
          <w:sz w:val="24"/>
        </w:rPr>
        <w:t xml:space="preserve"> </w:t>
      </w:r>
      <m:oMath>
        <m:r>
          <m:t>C</m:t>
        </m:r>
        <m:r>
          <m:rPr>
            <m:sty m:val="p"/>
          </m:rPr>
          <m:t>/</m:t>
        </m:r>
        <m:sSub>
          <m:e>
            <m:r>
              <m:t>N</m:t>
            </m:r>
          </m:e>
          <m:sub>
            <m:r>
              <m:t>0</m:t>
            </m:r>
          </m:sub>
        </m:sSub>
      </m:oMath>
      <w:r>
        <w:rPr>
          <w:rFonts w:ascii="Times New Roman" w:hAnsi="Times New Roman" w:eastAsia="SimSun" w:cs="Times New Roman"/>
          <w:sz w:val="24"/>
        </w:rPr>
        <w:t xml:space="preserve">、连续跟踪条件下可以达到远优于伪距的相对精度，因此厘米级手机基线已经能够产生明显的空间相位变化。检测目标并不是用载波相位直接恢复绝对反射路径，而是利用多天线之间“是否符合 LOS 几何关系”的高灵敏度残差。</w:t>
      </w:r>
    </w:p>
    <w:p>
      <w:pPr>
        <w:pStyle w:val="ad"/>
        <w:spacing w:before="0" w:after="0" w:line="360" w:lineRule="auto"/>
        <w:ind w:firstLine="480"/>
        <w:jc w:val="both"/>
      </w:pPr>
      <w:r>
        <w:rPr>
          <w:rFonts w:ascii="Times New Roman" w:hAnsi="Times New Roman" w:eastAsia="SimSun" w:cs="Times New Roman"/>
          <w:b/>
          <w:bCs/>
          <w:sz w:val="24"/>
        </w:rPr>
        <w:t xml:space="preserve">（2）可利用 Tracking 后处理增益。</w:t>
      </w:r>
      <w:r>
        <w:rPr>
          <w:rFonts w:ascii="Times New Roman" w:hAnsi="Times New Roman" w:eastAsia="SimSun" w:cs="Times New Roman"/>
          <w:sz w:val="24"/>
        </w:rPr>
        <w:t xml:space="preserve"> </w:t>
      </w:r>
      <w:r>
        <w:rPr>
          <w:rFonts w:ascii="Times New Roman" w:hAnsi="Times New Roman" w:eastAsia="SimSun" w:cs="Times New Roman"/>
          <w:sz w:val="24"/>
        </w:rPr>
        <w:t xml:space="preserve">GNSS 扩频信号在相关与相干/非相干积分后得到较高的处理增益，Carrier Phase 是环路对长期相位状态的估计。与直接在原始采样点上估计弱卫星空间协方差相比，在 Tracking 后使用 Carrier Phase 可以显著降低数据带宽和实时矩阵处理量，更适合后端质量监测。</w:t>
      </w:r>
    </w:p>
    <w:p>
      <w:pPr>
        <w:pStyle w:val="ad"/>
        <w:spacing w:before="0" w:after="0" w:line="360" w:lineRule="auto"/>
        <w:ind w:firstLine="480"/>
        <w:jc w:val="both"/>
      </w:pPr>
      <w:r>
        <w:rPr>
          <w:rFonts w:ascii="Times New Roman" w:hAnsi="Times New Roman" w:eastAsia="SimSun" w:cs="Times New Roman"/>
          <w:b/>
          <w:bCs/>
          <w:sz w:val="24"/>
        </w:rPr>
        <w:t xml:space="preserve">（3）不要求 Raw IQ。</w:t>
      </w:r>
      <w:r>
        <w:rPr>
          <w:rFonts w:ascii="Times New Roman" w:hAnsi="Times New Roman" w:eastAsia="SimSun" w:cs="Times New Roman"/>
          <w:sz w:val="24"/>
        </w:rPr>
        <w:t xml:space="preserve"> </w:t>
      </w:r>
      <w:r>
        <w:rPr>
          <w:rFonts w:ascii="Times New Roman" w:hAnsi="Times New Roman" w:eastAsia="SimSun" w:cs="Times New Roman"/>
          <w:sz w:val="24"/>
        </w:rPr>
        <w:t xml:space="preserve">原论文所需的关键观测是各天线、各卫星、同一频点、同一历元的载波相位及 LOS 几何。若接收机能够从 Tracking/Measurement 层导出同步 Carrier Phase，则算法不需要保存宽带多天线 Raw IQ，也不要求在 RF/DFE 端新增高吞吐快照缓存。这一点对终端功耗、内存与数据通路非常重要。</w:t>
      </w:r>
    </w:p>
    <w:p>
      <w:pPr>
        <w:pStyle w:val="ad"/>
        <w:spacing w:before="0" w:after="0" w:line="360" w:lineRule="auto"/>
        <w:ind w:firstLine="480"/>
        <w:jc w:val="both"/>
      </w:pPr>
      <w:r>
        <w:rPr>
          <w:rFonts w:ascii="Times New Roman" w:hAnsi="Times New Roman" w:eastAsia="SimSun" w:cs="Times New Roman"/>
          <w:b/>
          <w:bCs/>
          <w:sz w:val="24"/>
        </w:rPr>
        <w:t xml:space="preserve">（4）不需要显式估计 Multipath Delay/Amplitude/DOA。</w:t>
      </w:r>
      <w:r>
        <w:rPr>
          <w:rFonts w:ascii="Times New Roman" w:hAnsi="Times New Roman" w:eastAsia="SimSun" w:cs="Times New Roman"/>
          <w:sz w:val="24"/>
        </w:rPr>
        <w:t xml:space="preserve"> </w:t>
      </w:r>
      <w:r>
        <w:rPr>
          <w:rFonts w:ascii="Times New Roman" w:hAnsi="Times New Roman" w:eastAsia="SimSun" w:cs="Times New Roman"/>
          <w:sz w:val="24"/>
        </w:rPr>
        <w:t xml:space="preserve">由式（6.2-2）可见，多径复合相位是多个未知反射参数的非线性函数。直接反演这些参数很难，而姿态一致性只需判断观测是否能满足 LOS 刚体模型，属于模型一致性检测，避免了高维多径参数估计。</w:t>
      </w:r>
    </w:p>
    <w:p>
      <w:pPr>
        <w:pStyle w:val="ad"/>
        <w:spacing w:before="0" w:after="0" w:line="360" w:lineRule="auto"/>
        <w:ind w:firstLine="480"/>
        <w:jc w:val="both"/>
      </w:pPr>
      <w:r>
        <w:rPr>
          <w:rFonts w:ascii="Times New Roman" w:hAnsi="Times New Roman" w:eastAsia="SimSun" w:cs="Times New Roman"/>
          <w:b/>
          <w:bCs/>
          <w:sz w:val="24"/>
        </w:rPr>
        <w:t xml:space="preserve">（5）可利用多卫星冗余。</w:t>
      </w:r>
      <w:r>
        <w:rPr>
          <w:rFonts w:ascii="Times New Roman" w:hAnsi="Times New Roman" w:eastAsia="SimSun" w:cs="Times New Roman"/>
          <w:sz w:val="24"/>
        </w:rPr>
        <w:t xml:space="preserve"> </w:t>
      </w:r>
      <w:r>
        <w:rPr>
          <w:rFonts w:ascii="Times New Roman" w:hAnsi="Times New Roman" w:eastAsia="SimSun" w:cs="Times New Roman"/>
          <w:sz w:val="24"/>
        </w:rPr>
        <w:t xml:space="preserve">GNSS 同时提供多颗空间方向不同的卫星。单颗卫星相位异常很难仅凭自身绝对值判断，但多个 Satellite Subset 可以形成大量交叉约束。异常卫星会反复出现在不一致组合中，正常卫星则更可能构成稳定最大一致集，这与 Robust Estimation 中的 consensus 思想一致。</w:t>
      </w:r>
    </w:p>
    <w:p>
      <w:pPr>
        <w:pStyle w:val="ad"/>
        <w:keepLines/>
        <w:spacing w:before="0" w:after="0" w:line="240" w:lineRule="auto"/>
        <w:ind w:firstLine="0"/>
        <w:jc w:val="center"/>
      </w:pPr>
      <w:r>
        <w:rPr>
          <w:rFonts w:ascii="Times New Roman" w:hAnsi="Times New Roman" w:eastAsia="SimSun" w:cs="Times New Roman"/>
          <w:b/>
          <w:bCs/>
          <w:sz w:val="24"/>
        </w:rPr>
        <w:t xml:space="preserve">（6）算法计算复杂度总体可控。</w:t>
      </w:r>
      <w:r>
        <w:rPr>
          <w:rFonts w:ascii="Times New Roman" w:hAnsi="Times New Roman" w:eastAsia="SimSun" w:cs="Times New Roman"/>
          <w:sz w:val="24"/>
        </w:rPr>
        <w:t xml:space="preserve"> </w:t>
      </w:r>
      <w:r>
        <w:rPr>
          <w:rFonts w:ascii="Times New Roman" w:hAnsi="Times New Roman" w:eastAsia="SimSun" w:cs="Times New Roman"/>
          <w:sz w:val="24"/>
        </w:rPr>
        <w:t xml:space="preserve">单次姿态求解仅涉及</w:t>
      </w:r>
      <w:r>
        <w:rPr>
          <w:rFonts w:ascii="Times New Roman" w:hAnsi="Times New Roman" w:eastAsia="SimSun" w:cs="Times New Roman"/>
          <w:sz w:val="24"/>
        </w:rPr>
        <w:t xml:space="preserve"> </w:t>
      </w:r>
      <m:oMath>
        <m:r>
          <m:t>3</m:t>
        </m:r>
        <m:r>
          <m:rPr>
            <m:sty m:val="p"/>
          </m:rPr>
          <m:t>×</m:t>
        </m:r>
        <m:r>
          <m:t>3</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量级最小二乘和旋转距离计算。主要复杂度来自所有卫星子集枚举，近似与</w:t>
      </w:r>
      <w:r>
        <w:rPr>
          <w:rFonts w:ascii="Times New Roman" w:hAnsi="Times New Roman" w:eastAsia="SimSun" w:cs="Times New Roman"/>
          <w:sz w:val="24"/>
        </w:rPr>
        <w:t xml:space="preserve"> </w:t>
      </w:r>
      <m:oMath>
        <m:sSub>
          <m:e>
            <m:r>
              <m:t>N</m:t>
            </m:r>
          </m:e>
          <m:sub>
            <m:r>
              <m:rPr>
                <m:sty m:val="p"/>
              </m:rPr>
              <m:t>c</m:t>
            </m:r>
            <m:r>
              <m:rPr>
                <m:sty m:val="p"/>
              </m:rPr>
              <m:t>o</m:t>
            </m:r>
            <m:r>
              <m:rPr>
                <m:sty m:val="p"/>
              </m:rPr>
              <m:t>m</m:t>
            </m:r>
            <m:r>
              <m:rPr>
                <m:sty m:val="p"/>
              </m:rPr>
              <m:t>b</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成比例。在 7 颗卫星、最小 4 星时仅 64 个组合；卫星数增加到十几颗后穷举会快速增长，因此 2025 后续工作引入 RANSAC。对手机工程实现可直接从 Robust Consensus/RANSAC 入手，避免全组合爆炸。</w:t>
      </w:r>
    </w:p>
    <w:p>
      <w:pPr>
        <w:pStyle w:val="ad"/>
        <w:spacing w:before="0" w:after="0" w:line="360" w:lineRule="auto"/>
        <w:ind w:firstLine="480"/>
        <w:jc w:val="both"/>
      </w:pPr>
      <w:r>
        <w:rPr>
          <w:rFonts w:ascii="Times New Roman" w:hAnsi="Times New Roman" w:eastAsia="SimSun" w:cs="Times New Roman"/>
          <w:sz w:val="24"/>
        </w:rPr>
        <w:t xml:space="preserve">综合来看，该方案从观测可获取性、数据带宽、计算量和物理灵敏度上均具备开展终端可行性验证的基础。真正的工程风险不在“数学上能否构造检测量”，而在多通道相位可比性、天线/机身相位校准、弱信号统计建模和有限天线几何能否达到足够的误警/漏警性能。</w:t>
      </w:r>
    </w:p>
    <w:bookmarkEnd w:id="99"/>
    <w:bookmarkStart w:id="101" w:name="论文效果及验证成熟度"/>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6.2.13 论文效果及验证成熟度</w:t>
      </w:r>
    </w:p>
    <w:p>
      <w:pPr>
        <w:pStyle w:val="FirstParagraph"/>
        <w:spacing w:before="0" w:after="0" w:line="360" w:lineRule="auto"/>
        <w:ind w:firstLine="480"/>
        <w:jc w:val="both"/>
      </w:pPr>
      <w:r>
        <w:rPr>
          <w:rFonts w:ascii="Times New Roman" w:hAnsi="Times New Roman" w:eastAsia="SimSun" w:cs="Times New Roman"/>
          <w:sz w:val="24"/>
        </w:rPr>
        <w:t xml:space="preserve">该方案的技术来源为正式发表的 IEEE/ION PLANS 2023 论文，具有明确的同行评议会议出处和完整数学模型。论文给出了五天线特殊阵列、空间载波相位模糊度处理、姿态估计、Satellite Subset 判决和观测剔除流程，因此从理论链路上是完整且可信的。</w:t>
      </w:r>
    </w:p>
    <w:p>
      <w:pPr>
        <w:pStyle w:val="ad"/>
        <w:spacing w:before="0" w:after="0" w:line="360" w:lineRule="auto"/>
        <w:ind w:firstLine="480"/>
        <w:jc w:val="both"/>
      </w:pPr>
      <w:r>
        <w:rPr>
          <w:rFonts w:ascii="Times New Roman" w:hAnsi="Times New Roman" w:eastAsia="SimSun" w:cs="Times New Roman"/>
          <w:sz w:val="24"/>
        </w:rPr>
        <w:t xml:space="preserve">2023 论文的效果验证应严格表述为</w:t>
      </w:r>
      <w:r>
        <w:rPr>
          <w:rFonts w:ascii="Times New Roman" w:hAnsi="Times New Roman" w:eastAsia="SimSun" w:cs="Times New Roman"/>
          <w:sz w:val="24"/>
        </w:rPr>
        <w:t xml:space="preserve"> </w:t>
      </w:r>
      <w:r>
        <w:rPr>
          <w:rFonts w:ascii="Times New Roman" w:hAnsi="Times New Roman" w:eastAsia="SimSun" w:cs="Times New Roman"/>
          <w:b/>
          <w:bCs/>
          <w:sz w:val="24"/>
        </w:rPr>
        <w:t xml:space="preserve">simulation-based validation</w:t>
      </w:r>
      <w:r>
        <w:rPr>
          <w:rFonts w:ascii="Times New Roman" w:hAnsi="Times New Roman" w:eastAsia="SimSun" w:cs="Times New Roman"/>
          <w:sz w:val="24"/>
        </w:rPr>
        <w:t xml:space="preserve">。论文设置 GPS L1 场景、七颗可见卫星、不同载波相位噪声以及 1～3 颗受多径污染卫星，通过大量 Monte Carlo 仿真统计误分类、False Negative、False Positive 和全部卫星分类成功率，并进一步比较剔除异常观测前后的姿态求解性能。结果证明：在其仿真模型和专用阵列条件下，姿态一致性可以有效识别多径污染卫星，并通过 Reject 异常观测改善姿态确定结果。</w:t>
      </w:r>
    </w:p>
    <w:p>
      <w:pPr>
        <w:pStyle w:val="ad"/>
        <w:spacing w:before="0" w:after="0" w:line="360" w:lineRule="auto"/>
        <w:ind w:firstLine="480"/>
        <w:jc w:val="both"/>
      </w:pPr>
      <w:r>
        <w:rPr>
          <w:rFonts w:ascii="Times New Roman" w:hAnsi="Times New Roman" w:eastAsia="SimSun" w:cs="Times New Roman"/>
          <w:sz w:val="24"/>
        </w:rPr>
        <w:t xml:space="preserve">论文后续工作</w:t>
      </w:r>
      <w:r>
        <w:rPr>
          <w:rFonts w:ascii="Times New Roman" w:hAnsi="Times New Roman" w:eastAsia="SimSun" w:cs="Times New Roman"/>
          <w:sz w:val="24"/>
        </w:rPr>
        <w:t xml:space="preserve"> </w:t>
      </w:r>
      <w:r>
        <w:rPr>
          <w:rFonts w:ascii="Times New Roman" w:hAnsi="Times New Roman" w:eastAsia="SimSun" w:cs="Times New Roman"/>
          <w:i/>
          <w:iCs/>
          <w:sz w:val="24"/>
        </w:rPr>
        <w:t xml:space="preserve">GNSS Array-Based Multipath Detection Employing UKF on Manifolds</w:t>
      </w:r>
      <w:r>
        <w:rPr>
          <w:rFonts w:ascii="Times New Roman" w:hAnsi="Times New Roman" w:eastAsia="SimSun" w:cs="Times New Roman"/>
          <w:sz w:val="24"/>
        </w:rPr>
        <w:t xml:space="preserve"> </w:t>
      </w:r>
      <w:r>
        <w:rPr>
          <w:rFonts w:ascii="Times New Roman" w:hAnsi="Times New Roman" w:eastAsia="SimSun" w:cs="Times New Roman"/>
          <w:sz w:val="24"/>
        </w:rPr>
        <w:t xml:space="preserve">发表于 IEEE/ION PLANS 2025。该工作进一步面向动态场景，以 UKF on Manifold 融合 GNSS 与 IMU 姿态，并使用 RANSAC 减少卫星组合计算量。其评估使用 KITTI 的真实车辆轨迹与 IMU 数据，但论文明确说明 GNSS observations 是依据 ground-truth position 和 satellite ephemeris 生成的仿真观测。因此，2025 工作增强了动态姿态和鲁棒组合层面的可信度，但仍不能等同于真实手机多天线 RF/基带链路下的 GNSS Carrier Phase 实测验证。</w:t>
      </w:r>
    </w:p>
    <w:p>
      <w:pPr>
        <w:pStyle w:val="ad"/>
        <w:spacing w:before="0" w:after="0" w:line="360" w:lineRule="auto"/>
        <w:ind w:firstLine="480"/>
        <w:jc w:val="both"/>
      </w:pPr>
      <w:r>
        <w:rPr>
          <w:rFonts w:ascii="Times New Roman" w:hAnsi="Times New Roman" w:eastAsia="SimSun" w:cs="Times New Roman"/>
          <w:sz w:val="24"/>
        </w:rPr>
        <w:t xml:space="preserve">因此，本方案成熟度应定位为：</w:t>
      </w:r>
      <w:r>
        <w:rPr>
          <w:rFonts w:ascii="Times New Roman" w:hAnsi="Times New Roman" w:eastAsia="SimSun" w:cs="Times New Roman"/>
          <w:b/>
          <w:bCs/>
          <w:sz w:val="24"/>
        </w:rPr>
        <w:t xml:space="preserve">理论和算法链路已有正式论文支撑，仿真验证较充分，动态算法已有后续扩展，但尚不能据此宣称完成真实手机、真实多天线硬件、手持近场环境或商用量产验证。</w:t>
      </w:r>
      <w:r>
        <w:rPr>
          <w:rFonts w:ascii="Times New Roman" w:hAnsi="Times New Roman" w:eastAsia="SimSun" w:cs="Times New Roman"/>
          <w:sz w:val="24"/>
        </w:rPr>
        <w:t xml:space="preserve"> </w:t>
      </w:r>
      <w:r>
        <w:rPr>
          <w:rFonts w:ascii="Times New Roman" w:hAnsi="Times New Roman" w:eastAsia="SimSun" w:cs="Times New Roman"/>
          <w:sz w:val="24"/>
        </w:rPr>
        <w:t xml:space="preserve">项目内仍需从同步相位底噪、静态暗室、可控反射场、动态姿态到真实城市场景逐级补齐硬件证据链。</w:t>
      </w:r>
    </w:p>
    <w:bookmarkEnd w:id="100"/>
    <w:bookmarkStart w:id="102" w:name="主要限制与工程约束"/>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6.2.14 主要限制与工程约束</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约束项</w:t>
            </w:r>
          </w:p>
        </w:tc>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对原论文方案的影响</w:t>
            </w:r>
          </w:p>
        </w:tc>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面向终端的工程关注点</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五天线特殊几何</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两组三阵元子阵分别完成两个方向的长基线解模糊</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最多四天线无法原样复制，需要重新设计模糊度策略</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同星同频同 epoch</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跨天线 Carrier Phase 只有在相同信号、相同历元下才可比较</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不能用“Antenna A 只收 L1、Antenna B 只收 L5”替代同频空间观测</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公共时钟与相位同步</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非公共时钟/相位误差会直接变成空间残差</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需确认晶振、分频、LO、ADC/DFE、Tracking epoch 与相位累计的一致性</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RF 固定相位与漂移</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固定偏置可被吸收，时变漂移会被误判为多径</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需要开机标定、温漂评估和长期稳定性测试</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天线相位方向图/相位中心</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方向相关相位误差可造成“伪多径”</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手机天线结构差异、互耦、边框/屏幕散射必须进入标定模型</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弱</w:t>
            </w:r>
            <w:r>
              <w:rPr>
                <w:rFonts w:ascii="Times New Roman" w:hAnsi="Times New Roman" w:eastAsia="SimSun" w:cs="Times New Roman"/>
                <w:sz w:val="21"/>
              </w:rPr>
              <w:t xml:space="preserve"> </w:t>
            </w:r>
            <m:oMath>
              <m:r>
                <m:t>C</m:t>
              </m:r>
              <m:r>
                <m:rPr>
                  <m:sty m:val="p"/>
                </m:rPr>
                <m:t>/</m:t>
              </m:r>
              <m:sSub>
                <m:e>
                  <m:r>
                    <m:t>N</m:t>
                  </m:r>
                </m:e>
                <m:sub>
                  <m:r>
                    <m:t>0</m:t>
                  </m:r>
                </m:sub>
              </m:sSub>
            </m:oMath>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相位噪声增大，姿态组合分散，误警上升</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阈值需随</w:t>
            </w:r>
            <w:r>
              <w:rPr>
                <w:rFonts w:ascii="Times New Roman" w:hAnsi="Times New Roman" w:eastAsia="SimSun" w:cs="Times New Roman"/>
                <w:sz w:val="21"/>
              </w:rPr>
              <w:t xml:space="preserve"> </w:t>
            </w:r>
            <m:oMath>
              <m:r>
                <m:t>C</m:t>
              </m:r>
              <m:r>
                <m:rPr>
                  <m:sty m:val="p"/>
                </m:rPr>
                <m:t>/</m:t>
              </m:r>
              <m:sSub>
                <m:e>
                  <m:r>
                    <m:t>N</m:t>
                  </m:r>
                </m:e>
                <m:sub>
                  <m:r>
                    <m:t>0</m:t>
                  </m:r>
                </m:sub>
              </m:sSub>
            </m:oMath>
            <w:r>
              <w:rPr>
                <w:rFonts w:ascii="Times New Roman" w:hAnsi="Times New Roman" w:eastAsia="SimSun" w:cs="Times New Roman"/>
                <w:sz w:val="21"/>
              </w:rPr>
              <w:t xml:space="preserve"> </w:t>
            </w:r>
            <w:r>
              <w:rPr>
                <w:rFonts w:ascii="Times New Roman" w:hAnsi="Times New Roman" w:eastAsia="SimSun" w:cs="Times New Roman"/>
                <w:sz w:val="21"/>
              </w:rPr>
              <w:t xml:space="preserve">和几何动态变化，不宜固定阈值</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Cycle Slip/失锁重捕</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整周变化会形成突发大残差</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必须先做周跳检测并对重捕后的相位状态重新初始化</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IMU 参考姿态误差</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参考姿态自身错误会使大量正常卫星被同时判异常</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使用姿态协方差归一化，必要时只用相对变化或双向一致性</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多星同时污染</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Hard Reject 后可用卫星快速减少，且“多数为好”的假设失效</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应采用连续降权、最小可用星数保护和风险上限逻辑</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空间检测盲区</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某些反射几何可使跨天线相位扰动近似共模</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小残差不能证明“无多径”，应与码域/CN0/多频特征联合</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卫星几何退化</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LOS 矩阵条件数差时姿态误差被放大</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需用 GDOP/矩阵条件数进入组合打分或归一化</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手机手部/机身近场</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理想远场阵列流形与固定相位中心假设可能被破坏</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必须覆盖裸机、握持、壳体、不同朝向的实测标定与统计</w:t>
            </w:r>
          </w:p>
        </w:tc>
      </w:tr>
    </w:tbl>
    <w:p>
      <w:pPr>
        <w:pStyle w:val="ad"/>
        <w:spacing w:before="0" w:after="0" w:line="360" w:lineRule="auto"/>
        <w:ind w:firstLine="480"/>
        <w:jc w:val="both"/>
      </w:pPr>
      <w:r>
        <w:rPr>
          <w:rFonts w:ascii="Times New Roman" w:hAnsi="Times New Roman" w:eastAsia="SimSun" w:cs="Times New Roman"/>
          <w:sz w:val="24"/>
        </w:rPr>
        <w:t>其中最需要强调的是手机近场环境。论文中的阵列可视为几何和通道相对稳定的测量系统，而手机 GNSS 天线通常位于不同边框/顶部位置，机身金属、显示屏、摄像头模组和用户手部会改变有效天线相位中心、极化响应和方向图。此类结构相关相位变化与外部环境多径在观测层上可能具有相似形式。如果没有建立“无明显多径 LOS 条件下不同方向、不同握持状态的正常空间相位统计”，算法可能把终端自身的阵列流形变化误判为外界多径。</w:t>
      </w:r>
    </w:p>
    <w:p>
      <w:pPr>
        <w:pStyle w:val="ad"/>
        <w:spacing w:before="0" w:after="0" w:line="360" w:lineRule="auto"/>
        <w:ind w:firstLine="480"/>
        <w:jc w:val="both"/>
      </w:pPr>
      <w:r>
        <w:rPr>
          <w:rFonts w:ascii="Times New Roman" w:hAnsi="Times New Roman" w:eastAsia="SimSun" w:cs="Times New Roman"/>
          <w:sz w:val="24"/>
        </w:rPr>
        <w:t xml:space="preserve">另外，姿态一致性存在空间盲区。若某一反射路径在几根天线上形成近似相同的相位偏置，或反射波在小尺寸阵列上表现为一个与 LOS 模型近似一致的有效平面波，则多天线相位仍可能给出自洽姿态。因而该方案应被定位为高价值的多径风险检测特征，而不是对所有 Multipath/NLOS 的完备判定器。</w:t>
      </w:r>
    </w:p>
    <w:bookmarkEnd w:id="101"/>
    <w:bookmarkStart w:id="103" w:name="对最多四天线终端的适配性分析"/>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6.2.15 对最多四天线终端的适配性分析</w:t>
      </w:r>
    </w:p>
    <w:p>
      <w:pPr>
        <w:pStyle w:val="FirstParagraph"/>
        <w:spacing w:before="0" w:after="0" w:line="360" w:lineRule="auto"/>
        <w:ind w:firstLine="480"/>
        <w:jc w:val="both"/>
      </w:pPr>
      <w:r>
        <w:rPr>
          <w:rFonts w:ascii="Times New Roman" w:hAnsi="Times New Roman" w:eastAsia="SimSun" w:cs="Times New Roman"/>
          <w:b/>
          <w:bCs/>
          <w:sz w:val="24"/>
        </w:rPr>
        <w:t xml:space="preserve">本小节开始为基于论文思想的工程扩展，不再是 2023 论文原始五天线实现。</w:t>
      </w:r>
      <w:r>
        <w:rPr>
          <w:rFonts w:ascii="Times New Roman" w:hAnsi="Times New Roman" w:eastAsia="SimSun" w:cs="Times New Roman"/>
          <w:sz w:val="24"/>
        </w:rPr>
        <w:t xml:space="preserve"> </w:t>
      </w:r>
      <w:r>
        <w:rPr>
          <w:rFonts w:ascii="Times New Roman" w:hAnsi="Times New Roman" w:eastAsia="SimSun" w:cs="Times New Roman"/>
          <w:sz w:val="24"/>
        </w:rPr>
        <w:t xml:space="preserve">当前终端未来最多可能支持四根 GNSS 天线，因此应判断论文的“空间 Carrier Phase + 几何一致性 + 多星鲁棒选择”能否保留，而不是机械复制五阵元结构。</w:t>
      </w:r>
    </w:p>
    <w:p>
      <w:pPr>
        <w:pStyle w:val="ad"/>
        <w:spacing w:before="0" w:after="0" w:line="360" w:lineRule="auto"/>
        <w:ind w:firstLine="480"/>
        <w:jc w:val="both"/>
      </w:pPr>
      <w:r>
        <w:rPr>
          <w:rFonts w:ascii="Times New Roman" w:hAnsi="Times New Roman" w:eastAsia="SimSun" w:cs="Times New Roman"/>
          <w:sz w:val="24"/>
        </w:rPr>
        <w:t xml:space="preserve">四根天线共有：</w:t>
      </w:r>
    </w:p>
    <w:p>
      <w:pPr>
        <w:pStyle w:val="ad"/>
        <w:keepLines/>
        <w:spacing w:before="0" w:after="0" w:line="240" w:lineRule="auto"/>
        <w:ind w:firstLine="0"/>
        <w:jc w:val="center"/>
      </w:pPr>
      <m:oMathPara>
        <m:oMathParaPr>
          <m:jc m:val="center"/>
        </m:oMathParaPr>
        <m:oMath>
          <m:sSub>
            <m:e>
              <m:r>
                <m:t>N</m:t>
              </m:r>
            </m:e>
            <m:sub>
              <m:r>
                <m:rPr>
                  <m:sty m:val="p"/>
                </m:rPr>
                <m:t>p</m:t>
              </m:r>
              <m:r>
                <m:rPr>
                  <m:sty m:val="p"/>
                </m:rPr>
                <m:t>a</m:t>
              </m:r>
              <m:r>
                <m:rPr>
                  <m:sty m:val="p"/>
                </m:rPr>
                <m:t>i</m:t>
              </m:r>
              <m:r>
                <m:rPr>
                  <m:sty m:val="p"/>
                </m:rPr>
                <m:t>r</m:t>
              </m:r>
            </m:sub>
          </m:sSub>
          <m:r>
            <m:rPr>
              <m:sty m:val="p"/>
            </m:rPr>
            <m:t>=</m:t>
          </m:r>
          <m:d>
            <m:dPr>
              <m:begChr m:val="("/>
              <m:endChr m:val=")"/>
              <m:sepChr m:val=""/>
              <m:grow/>
            </m:dPr>
            <m:e>
              <m:f>
                <m:fPr>
                  <m:type m:val="noBar"/>
                </m:fPr>
                <m:num>
                  <m:r>
                    <m:t>4</m:t>
                  </m:r>
                </m:num>
                <m:den>
                  <m:r>
                    <m:t>2</m:t>
                  </m:r>
                </m:den>
              </m:f>
            </m:e>
          </m:d>
          <m:r>
            <m:rPr>
              <m:sty m:val="p"/>
            </m:rPr>
            <m:t>=</m:t>
          </m:r>
          <m:r>
            <m:t>6</m:t>
          </m:r>
        </m:oMath>
      </m:oMathPara>
    </w:p>
    <w:p>
      <w:pPr>
        <w:pStyle w:val="FirstParagraph"/>
        <w:spacing w:before="0" w:after="0" w:line="240" w:lineRule="auto"/>
        <w:ind w:firstLine="0"/>
        <w:jc w:val="right"/>
      </w:pPr>
      <w:r>
        <w:rPr>
          <w:rFonts w:ascii="Times New Roman" w:hAnsi="Times New Roman" w:eastAsia="SimSun" w:cs="Times New Roman"/>
          <w:sz w:val="21"/>
        </w:rPr>
        <w:t xml:space="preserve">（6.2-28）</w:t>
      </w:r>
    </w:p>
    <w:p>
      <w:pPr>
        <w:pStyle w:val="ad"/>
        <w:spacing w:before="0" w:after="0" w:line="360" w:lineRule="auto"/>
        <w:ind w:firstLine="480"/>
        <w:jc w:val="both"/>
      </w:pPr>
      <w:r>
        <w:rPr>
          <w:rFonts w:ascii="Times New Roman" w:hAnsi="Times New Roman" w:eastAsia="SimSun" w:cs="Times New Roman"/>
          <w:sz w:val="24"/>
        </w:rPr>
        <w:t xml:space="preserve">条两两 baseline，但六条 pairwise phase difference 并非六个独立自由度。以 Antenna 1 为参考，只需三条相对相位：</w:t>
      </w:r>
    </w:p>
    <w:p>
      <w:pPr>
        <w:pStyle w:val="ad"/>
        <w:keepLines/>
        <w:spacing w:before="0" w:after="0" w:line="240" w:lineRule="auto"/>
        <w:ind w:firstLine="0"/>
        <w:jc w:val="center"/>
      </w:pPr>
      <m:oMathPara>
        <m:oMathParaPr>
          <m:jc m:val="center"/>
        </m:oMathParaPr>
        <m:oMath>
          <m:r>
            <m:t>Δ</m:t>
          </m:r>
          <m:sSup>
            <m:e>
              <m:r>
                <m:rPr>
                  <m:sty m:val="b"/>
                </m:rPr>
                <m:t>ϕ</m:t>
              </m:r>
            </m:e>
            <m:sup>
              <m:r>
                <m:t>s</m:t>
              </m:r>
            </m:sup>
          </m:sSup>
          <m:r>
            <m:rPr>
              <m:sty m:val="p"/>
            </m:rPr>
            <m:t>=</m:t>
          </m:r>
          <m:d>
            <m:dPr>
              <m:begChr m:val="["/>
              <m:endChr m:val="]"/>
              <m:sepChr m:val=""/>
              <m:grow/>
            </m:dPr>
            <m:e>
              <m:m>
                <m:mPr>
                  <m:baseJc m:val="center"/>
                  <m:plcHide m:val="on"/>
                  <m:mcs>
                    <m:mc>
                      <m:mcPr>
                        <m:mcJc m:val="center"/>
                        <m:count m:val="1"/>
                      </m:mcPr>
                    </m:mc>
                  </m:mcs>
                </m:mPr>
                <m:mr>
                  <m:e>
                    <m:sSubSup>
                      <m:e>
                        <m:r>
                          <m:t>ϕ</m:t>
                        </m:r>
                      </m:e>
                      <m:sub>
                        <m:r>
                          <m:t>2</m:t>
                        </m:r>
                      </m:sub>
                      <m:sup>
                        <m:r>
                          <m:t>s</m:t>
                        </m:r>
                      </m:sup>
                    </m:sSubSup>
                    <m:r>
                      <m:rPr>
                        <m:sty m:val="p"/>
                      </m:rPr>
                      <m:t>−</m:t>
                    </m:r>
                    <m:sSubSup>
                      <m:e>
                        <m:r>
                          <m:t>ϕ</m:t>
                        </m:r>
                      </m:e>
                      <m:sub>
                        <m:r>
                          <m:t>1</m:t>
                        </m:r>
                      </m:sub>
                      <m:sup>
                        <m:r>
                          <m:t>s</m:t>
                        </m:r>
                      </m:sup>
                    </m:sSubSup>
                  </m:e>
                </m:mr>
                <m:mr>
                  <m:e>
                    <m:sSubSup>
                      <m:e>
                        <m:r>
                          <m:t>ϕ</m:t>
                        </m:r>
                      </m:e>
                      <m:sub>
                        <m:r>
                          <m:t>3</m:t>
                        </m:r>
                      </m:sub>
                      <m:sup>
                        <m:r>
                          <m:t>s</m:t>
                        </m:r>
                      </m:sup>
                    </m:sSubSup>
                    <m:r>
                      <m:rPr>
                        <m:sty m:val="p"/>
                      </m:rPr>
                      <m:t>−</m:t>
                    </m:r>
                    <m:sSubSup>
                      <m:e>
                        <m:r>
                          <m:t>ϕ</m:t>
                        </m:r>
                      </m:e>
                      <m:sub>
                        <m:r>
                          <m:t>1</m:t>
                        </m:r>
                      </m:sub>
                      <m:sup>
                        <m:r>
                          <m:t>s</m:t>
                        </m:r>
                      </m:sup>
                    </m:sSubSup>
                  </m:e>
                </m:mr>
                <m:mr>
                  <m:e>
                    <m:sSubSup>
                      <m:e>
                        <m:r>
                          <m:t>ϕ</m:t>
                        </m:r>
                      </m:e>
                      <m:sub>
                        <m:r>
                          <m:t>4</m:t>
                        </m:r>
                      </m:sub>
                      <m:sup>
                        <m:r>
                          <m:t>s</m:t>
                        </m:r>
                      </m:sup>
                    </m:sSubSup>
                    <m:r>
                      <m:rPr>
                        <m:sty m:val="p"/>
                      </m:rPr>
                      <m:t>−</m:t>
                    </m:r>
                    <m:sSubSup>
                      <m:e>
                        <m:r>
                          <m:t>ϕ</m:t>
                        </m:r>
                      </m:e>
                      <m:sub>
                        <m:r>
                          <m:t>1</m:t>
                        </m:r>
                      </m:sub>
                      <m:sup>
                        <m:r>
                          <m:t>s</m:t>
                        </m:r>
                      </m:sup>
                    </m:sSubSup>
                  </m:e>
                </m:mr>
              </m:m>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（6.2-29）</w:t>
      </w:r>
    </w:p>
    <w:p>
      <w:pPr>
        <w:pStyle w:val="ad"/>
        <w:spacing w:before="0" w:after="0" w:line="360" w:lineRule="auto"/>
        <w:ind w:firstLine="480"/>
        <w:jc w:val="both"/>
      </w:pPr>
      <w:r>
        <w:rPr>
          <w:rFonts w:ascii="Times New Roman" w:hAnsi="Times New Roman" w:eastAsia="SimSun" w:cs="Times New Roman"/>
          <w:sz w:val="24"/>
        </w:rPr>
        <w:t xml:space="preserve">即可推出其余三条差分，因为：</w:t>
      </w:r>
    </w:p>
    <w:p>
      <w:pPr>
        <w:pStyle w:val="ad"/>
        <w:keepLines/>
        <w:spacing w:before="0" w:after="0" w:line="240" w:lineRule="auto"/>
        <w:ind w:firstLine="0"/>
        <w:jc w:val="center"/>
      </w:pPr>
      <m:oMathPara>
        <m:oMathParaPr>
          <m:jc m:val="center"/>
        </m:oMathParaPr>
        <m:oMath>
          <m:r>
            <m:t>Δ</m:t>
          </m:r>
          <m:sSubSup>
            <m:e>
              <m:r>
                <m:t>ϕ</m:t>
              </m:r>
            </m:e>
            <m:sub>
              <m:r>
                <m:t>i</m:t>
              </m:r>
              <m:r>
                <m:t>j</m:t>
              </m:r>
            </m:sub>
            <m:sup>
              <m:r>
                <m:t>s</m:t>
              </m:r>
            </m:sup>
          </m:sSubSup>
          <m:r>
            <m:rPr>
              <m:sty m:val="p"/>
            </m:rPr>
            <m:t>=</m:t>
          </m:r>
          <m:r>
            <m:t>Δ</m:t>
          </m:r>
          <m:sSubSup>
            <m:e>
              <m:r>
                <m:t>ϕ</m:t>
              </m:r>
            </m:e>
            <m:sub>
              <m:r>
                <m:t>1</m:t>
              </m:r>
              <m:r>
                <m:t>j</m:t>
              </m:r>
            </m:sub>
            <m:sup>
              <m:r>
                <m:t>s</m:t>
              </m:r>
            </m:sup>
          </m:sSubSup>
          <m:r>
            <m:rPr>
              <m:sty m:val="p"/>
            </m:rPr>
            <m:t>−</m:t>
          </m:r>
          <m:r>
            <m:t>Δ</m:t>
          </m:r>
          <m:sSubSup>
            <m:e>
              <m:r>
                <m:t>ϕ</m:t>
              </m:r>
            </m:e>
            <m:sub>
              <m:r>
                <m:t>1</m:t>
              </m:r>
              <m:r>
                <m:t>i</m:t>
              </m:r>
            </m:sub>
            <m:sup>
              <m:r>
                <m:t>s</m:t>
              </m:r>
            </m:sup>
          </m:sSubSup>
        </m:oMath>
      </m:oMathPara>
    </w:p>
    <w:p>
      <w:pPr>
        <w:pStyle w:val="FirstParagraph"/>
        <w:spacing w:before="0" w:after="0" w:line="240" w:lineRule="auto"/>
        <w:ind w:firstLine="0"/>
        <w:jc w:val="right"/>
      </w:pPr>
      <w:r>
        <w:rPr>
          <w:rFonts w:ascii="Times New Roman" w:hAnsi="Times New Roman" w:eastAsia="SimSun" w:cs="Times New Roman"/>
          <w:sz w:val="21"/>
        </w:rPr>
        <w:t xml:space="preserve">（6.2-30）</w:t>
      </w:r>
    </w:p>
    <w:p>
      <w:pPr>
        <w:pStyle w:val="ad"/>
        <w:keepLines/>
        <w:spacing w:before="0" w:after="0" w:line="240" w:lineRule="auto"/>
        <w:ind w:firstLine="0"/>
        <w:jc w:val="center"/>
      </w:pPr>
      <w:r>
        <w:rPr>
          <w:rFonts w:ascii="Times New Roman" w:hAnsi="Times New Roman" w:eastAsia="SimSun" w:cs="Times New Roman"/>
          <w:sz w:val="24"/>
        </w:rPr>
        <w:t xml:space="preserve">因此每颗卫星在四天线下只有</w:t>
      </w:r>
      <w:r>
        <w:rPr>
          <w:rFonts w:ascii="Times New Roman" w:hAnsi="Times New Roman" w:eastAsia="SimSun" w:cs="Times New Roman"/>
          <w:sz w:val="24"/>
        </w:rPr>
        <w:t xml:space="preserve"> </w:t>
      </w:r>
      <m:oMath>
        <m:r>
          <m:t>4</m:t>
        </m:r>
        <m:r>
          <m:rPr>
            <m:sty m:val="p"/>
          </m:rPr>
          <m:t>−</m:t>
        </m:r>
        <m:r>
          <m:t>1</m:t>
        </m:r>
        <m:r>
          <m:rPr>
            <m:sty m:val="p"/>
          </m:rPr>
          <m:t>=</m:t>
        </m:r>
        <m:r>
          <m:t>3</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个独立相对 Carrier Phase 自由度。六条 pair 的价值主要在于提供冗余闭环校验、便于不同基线选择和故障隔离，而不是把独立信息维数从 3 变成 6。</w:t>
      </w:r>
    </w:p>
    <w:p>
      <w:pPr>
        <w:pStyle w:val="ad"/>
        <w:spacing w:before="0" w:after="0" w:line="360" w:lineRule="auto"/>
        <w:ind w:firstLine="480"/>
        <w:jc w:val="both"/>
      </w:pPr>
      <w:r>
        <w:rPr>
          <w:rFonts w:ascii="Times New Roman" w:hAnsi="Times New Roman" w:eastAsia="SimSun" w:cs="Times New Roman"/>
          <w:sz w:val="24"/>
        </w:rPr>
        <w:t xml:space="preserve">只要四根天线在三维/二维机体平面内形成非共线几何，已经具备多 baseline 和完整姿态一致性研究的几何基础。尤其对于手机平面结构，三条从参考天线出发的非共线基线能够对卫星 LOS 在多个空间方向上的投影同时施加约束；多颗卫星联合后，可以研究完整姿态或至少对姿态敏感的多维空间残差。</w:t>
      </w:r>
    </w:p>
    <w:p>
      <w:pPr>
        <w:pStyle w:val="ad"/>
        <w:keepLines/>
        <w:spacing w:before="0" w:after="0" w:line="240" w:lineRule="auto"/>
        <w:ind w:firstLine="0"/>
        <w:jc w:val="center"/>
      </w:pPr>
      <w:r>
        <w:rPr>
          <w:rFonts w:ascii="Times New Roman" w:hAnsi="Times New Roman" w:eastAsia="SimSun" w:cs="Times New Roman"/>
          <w:sz w:val="24"/>
        </w:rPr>
        <w:t xml:space="preserve">与论文五天线相比，四天线最大的差异不是“少一个观测”本身，而是失去了第二组三阵元长基线 ambiguity-resolution 专用结构。因此四天线终端是否可实现，关键取决于物理 baseline 与</w:t>
      </w:r>
      <w:r>
        <w:rPr>
          <w:rFonts w:ascii="Times New Roman" w:hAnsi="Times New Roman" w:eastAsia="SimSun" w:cs="Times New Roman"/>
          <w:sz w:val="24"/>
        </w:rPr>
        <w:t xml:space="preserve"> </w:t>
      </w:r>
      <m:oMath>
        <m:r>
          <m:t>λ</m:t>
        </m:r>
        <m:r>
          <m:rPr>
            <m:sty m:val="p"/>
          </m:rPr>
          <m:t>/</m:t>
        </m:r>
        <m:r>
          <m:t>2</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的关系，以及是否可以利用 IMU、时间连续性、多频或整数搜索辅助 unwrap。</w:t>
      </w:r>
    </w:p>
    <w:bookmarkEnd w:id="102"/>
    <w:bookmarkStart w:id="104" w:name="四天线条件下的相位模糊度问题"/>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6.2.16 四天线条件下的相位模糊度问题</w:t>
      </w:r>
    </w:p>
    <w:p>
      <w:pPr>
        <w:pStyle w:val="FirstParagraph"/>
        <w:spacing w:before="0" w:after="0" w:line="360" w:lineRule="auto"/>
        <w:ind w:firstLine="480"/>
        <w:jc w:val="both"/>
      </w:pPr>
      <w:r>
        <w:rPr>
          <w:rFonts w:ascii="Times New Roman" w:hAnsi="Times New Roman" w:eastAsia="SimSun" w:cs="Times New Roman"/>
          <w:sz w:val="24"/>
        </w:rPr>
        <w:t xml:space="preserve">若某一关键基线满足：</w:t>
      </w:r>
    </w:p>
    <w:p>
      <w:pPr>
        <w:pStyle w:val="ad"/>
        <w:keepLines/>
        <w:spacing w:before="0" w:after="0" w:line="240" w:lineRule="auto"/>
        <w:ind w:firstLine="0"/>
        <w:jc w:val="center"/>
      </w:pPr>
      <m:oMathPara>
        <m:oMathParaPr>
          <m:jc m:val="center"/>
        </m:oMathParaPr>
        <m:oMath>
          <m:r>
            <m:rPr>
              <m:sty m:val="p"/>
            </m:rPr>
            <m:t>∥</m:t>
          </m:r>
          <m:sSub>
            <m:e>
              <m:r>
                <m:rPr>
                  <m:sty m:val="b"/>
                </m:rPr>
                <m:t>b</m:t>
              </m:r>
            </m:e>
            <m:sub>
              <m:r>
                <m:t>i</m:t>
              </m:r>
              <m:r>
                <m:t>j</m:t>
              </m:r>
            </m:sub>
          </m:sSub>
          <m:r>
            <m:rPr>
              <m:sty m:val="p"/>
            </m:rPr>
            <m:t>∥</m:t>
          </m:r>
          <m:r>
            <m:rPr>
              <m:sty m:val="p"/>
            </m:rPr>
            <m:t>&lt;</m:t>
          </m:r>
          <m:f>
            <m:fPr>
              <m:type m:val="bar"/>
            </m:fPr>
            <m:num>
              <m:r>
                <m:t>λ</m:t>
              </m:r>
            </m:num>
            <m:den>
              <m:r>
                <m:t>2</m:t>
              </m:r>
            </m:den>
          </m:f>
        </m:oMath>
      </m:oMathPara>
    </w:p>
    <w:p>
      <w:pPr>
        <w:pStyle w:val="FirstParagraph"/>
        <w:spacing w:before="0" w:after="0" w:line="240" w:lineRule="auto"/>
        <w:ind w:firstLine="0"/>
        <w:jc w:val="right"/>
      </w:pPr>
      <w:r>
        <w:rPr>
          <w:rFonts w:ascii="Times New Roman" w:hAnsi="Times New Roman" w:eastAsia="SimSun" w:cs="Times New Roman"/>
          <w:sz w:val="21"/>
        </w:rPr>
        <w:t xml:space="preserve">（6.2-31）</w:t>
      </w:r>
    </w:p>
    <w:p>
      <w:pPr>
        <w:pStyle w:val="ad"/>
        <w:keepLines/>
        <w:spacing w:before="0" w:after="0" w:line="240" w:lineRule="auto"/>
        <w:ind w:firstLine="0"/>
        <w:jc w:val="center"/>
      </w:pPr>
      <w:r>
        <w:rPr>
          <w:rFonts w:ascii="Times New Roman" w:hAnsi="Times New Roman" w:eastAsia="SimSun" w:cs="Times New Roman"/>
          <w:sz w:val="24"/>
        </w:rPr>
        <w:t xml:space="preserve">则对任意卫星有</w:t>
      </w:r>
      <w:r>
        <w:rPr>
          <w:rFonts w:ascii="Times New Roman" w:hAnsi="Times New Roman" w:eastAsia="SimSun" w:cs="Times New Roman"/>
          <w:sz w:val="24"/>
        </w:rPr>
        <w:t xml:space="preserve"> </w:t>
      </w:r>
      <m:oMath>
        <m:d>
          <m:dPr>
            <m:begChr m:val="|"/>
            <m:endChr m:val="|"/>
            <m:sepChr m:val=""/>
            <m:grow/>
          </m:dPr>
          <m:e>
            <m:sSubSup>
              <m:e>
                <m:r>
                  <m:rPr>
                    <m:sty m:val="b"/>
                  </m:rPr>
                  <m:t>u</m:t>
                </m:r>
              </m:e>
              <m:sub>
                <m:r>
                  <m:t>s</m:t>
                </m:r>
              </m:sub>
              <m:sup>
                <m:r>
                  <m:rPr>
                    <m:sty m:val="p"/>
                  </m:rPr>
                  <m:t>T</m:t>
                </m:r>
              </m:sup>
            </m:sSubSup>
            <m:sSub>
              <m:e>
                <m:r>
                  <m:rPr>
                    <m:sty m:val="b"/>
                  </m:rPr>
                  <m:t>b</m:t>
                </m:r>
              </m:e>
              <m:sub>
                <m:r>
                  <m:t>i</m:t>
                </m:r>
                <m:r>
                  <m:t>j</m:t>
                </m:r>
              </m:sub>
            </m:sSub>
          </m:e>
        </m:d>
        <m:r>
          <m:rPr>
            <m:sty m:val="p"/>
          </m:rPr>
          <m:t>&lt;</m:t>
        </m:r>
        <m:r>
          <m:t>λ</m:t>
        </m:r>
        <m:r>
          <m:rPr>
            <m:sty m:val="p"/>
          </m:rPr>
          <m:t>/</m:t>
        </m:r>
        <m:r>
          <m:t>2</m:t>
        </m:r>
      </m:oMath>
      <w:r>
        <w:rPr>
          <w:rFonts w:ascii="Times New Roman" w:hAnsi="Times New Roman" w:eastAsia="SimSun" w:cs="Times New Roman"/>
          <w:sz w:val="24"/>
        </w:rPr>
        <w:t xml:space="preserve">。在固定相位偏置已校准的情况下，LOS 几何空间相位可限制在一个主值区间内，能够显著降低空间整周模糊的复杂度。这意味着：对于手机尺寸和 L1/L5 波长，如果关键相邻 baseline 有意控制在半波长以内，就不一定需要复制原论文依赖第五根天线的“两组三阵元不等距长基线解模糊”结构。</w:t>
      </w:r>
    </w:p>
    <w:p>
      <w:pPr>
        <w:pStyle w:val="ad"/>
        <w:keepLines/>
        <w:spacing w:before="0" w:after="0" w:line="240" w:lineRule="auto"/>
        <w:ind w:firstLine="0"/>
        <w:jc w:val="center"/>
      </w:pPr>
      <w:r>
        <w:rPr>
          <w:rFonts w:ascii="Times New Roman" w:hAnsi="Times New Roman" w:eastAsia="SimSun" w:cs="Times New Roman"/>
          <w:sz w:val="24"/>
        </w:rPr>
        <w:t xml:space="preserve">但不能只检查相邻边。四天线矩形/不规则四边形通常还存在较长对角线，某些 baseline 可能超过</w:t>
      </w:r>
      <w:r>
        <w:rPr>
          <w:rFonts w:ascii="Times New Roman" w:hAnsi="Times New Roman" w:eastAsia="SimSun" w:cs="Times New Roman"/>
          <w:sz w:val="24"/>
        </w:rPr>
        <w:t xml:space="preserve"> </w:t>
      </w:r>
      <m:oMath>
        <m:r>
          <m:t>λ</m:t>
        </m:r>
        <m:r>
          <m:rPr>
            <m:sty m:val="p"/>
          </m:rPr>
          <m:t>/</m:t>
        </m:r>
        <m:r>
          <m:t>2</m:t>
        </m:r>
      </m:oMath>
      <w:r>
        <w:rPr>
          <w:rFonts w:ascii="Times New Roman" w:hAnsi="Times New Roman" w:eastAsia="SimSun" w:cs="Times New Roman"/>
          <w:sz w:val="24"/>
        </w:rPr>
        <w:t xml:space="preserve">。此时 pairwise Carrier Phase 仍会发生 wrapping，不能把主值相位直接作为几何残差。可采用以下辅助信息恢复整周数：利用 IMU 姿态预测 LOS 几何相位并选择最接近的整数周；利用上一历元已连续解开的相位做 temporal unwrap；利用较短 baseline 先估计粗姿态，再为长 baseline 定整数；利用多频不同波长形成组合/宽巷；或者直接在整数候选集合中进行受限搜索。</w:t>
      </w:r>
    </w:p>
    <w:p>
      <w:pPr>
        <w:pStyle w:val="ad"/>
        <w:keepLines/>
        <w:spacing w:before="0" w:after="0" w:line="240" w:lineRule="auto"/>
        <w:ind w:firstLine="0"/>
        <w:jc w:val="center"/>
      </w:pPr>
      <w:r>
        <w:rPr>
          <w:rFonts w:ascii="Times New Roman" w:hAnsi="Times New Roman" w:eastAsia="SimSun" w:cs="Times New Roman"/>
          <w:sz w:val="24"/>
        </w:rPr>
        <w:t xml:space="preserve">若 IMU 给出的预测基线投影为</w:t>
      </w:r>
      <w:r>
        <w:rPr>
          <w:rFonts w:ascii="Times New Roman" w:hAnsi="Times New Roman" w:eastAsia="SimSun" w:cs="Times New Roman"/>
          <w:sz w:val="24"/>
        </w:rPr>
        <w:t xml:space="preserve"> </w:t>
      </w:r>
      <m:oMath>
        <m:sSubSup>
          <m:e>
            <m:acc>
              <m:accPr>
                <m:chr m:val="̂"/>
              </m:accPr>
              <m:e>
                <m:r>
                  <m:t>ρ</m:t>
                </m:r>
              </m:e>
            </m:acc>
          </m:e>
          <m:sub>
            <m:r>
              <m:t>i</m:t>
            </m:r>
            <m:r>
              <m:t>j</m:t>
            </m:r>
          </m:sub>
          <m:sup>
            <m:r>
              <m:t>s</m:t>
            </m:r>
          </m:sup>
        </m:sSubSup>
      </m:oMath>
      <w:r>
        <w:rPr>
          <w:rFonts w:ascii="Times New Roman" w:hAnsi="Times New Roman" w:eastAsia="SimSun" w:cs="Times New Roman"/>
          <w:sz w:val="24"/>
        </w:rPr>
        <w:t xml:space="preserve">，观测到的主值相位为</w:t>
      </w:r>
      <w:r>
        <w:rPr>
          <w:rFonts w:ascii="Times New Roman" w:hAnsi="Times New Roman" w:eastAsia="SimSun" w:cs="Times New Roman"/>
          <w:sz w:val="24"/>
        </w:rPr>
        <w:t xml:space="preserve"> </w:t>
      </w:r>
      <m:oMath>
        <m:r>
          <m:rPr>
            <m:sty m:val="p"/>
          </m:rPr>
          <m:t>wrap</m:t>
        </m:r>
        <m:d>
          <m:dPr>
            <m:begChr m:val="("/>
            <m:endChr m:val=")"/>
            <m:sepChr m:val=""/>
            <m:grow/>
          </m:dPr>
          <m:e>
            <m:r>
              <m:t>Δ</m:t>
            </m:r>
            <m:sSubSup>
              <m:e>
                <m:r>
                  <m:t>ϕ</m:t>
                </m:r>
              </m:e>
              <m:sub>
                <m:r>
                  <m:t>i</m:t>
                </m:r>
                <m:r>
                  <m:t>j</m:t>
                </m:r>
              </m:sub>
              <m:sup>
                <m:r>
                  <m:t>s</m:t>
                </m:r>
              </m:sup>
            </m:sSubSup>
          </m:e>
        </m:d>
      </m:oMath>
      <w:r>
        <w:rPr>
          <w:rFonts w:ascii="Times New Roman" w:hAnsi="Times New Roman" w:eastAsia="SimSun" w:cs="Times New Roman"/>
          <w:sz w:val="24"/>
        </w:rPr>
        <w:t xml:space="preserve">，可选择整数</w:t>
      </w:r>
      <w:r>
        <w:rPr>
          <w:rFonts w:ascii="Times New Roman" w:hAnsi="Times New Roman" w:eastAsia="SimSun" w:cs="Times New Roman"/>
          <w:sz w:val="24"/>
        </w:rPr>
        <w:t xml:space="preserve"> </w:t>
      </w:r>
      <m:oMath>
        <m:sSubSup>
          <m:e>
            <m:r>
              <m:t>n</m:t>
            </m:r>
          </m:e>
          <m:sub>
            <m:r>
              <m:t>i</m:t>
            </m:r>
            <m:r>
              <m:t>j</m:t>
            </m:r>
          </m:sub>
          <m:sup>
            <m:r>
              <m:t>s</m:t>
            </m:r>
          </m:sup>
        </m:sSubSup>
      </m:oMath>
      <w:r>
        <w:rPr>
          <w:rFonts w:ascii="Times New Roman" w:hAnsi="Times New Roman" w:eastAsia="SimSun" w:cs="Times New Roman"/>
          <w:sz w:val="24"/>
        </w:rPr>
        <w:t xml:space="preserve">：</w:t>
      </w:r>
    </w:p>
    <w:p>
      <w:pPr>
        <w:pStyle w:val="ad"/>
        <w:keepLines/>
        <w:spacing w:before="0" w:after="0" w:line="240" w:lineRule="auto"/>
        <w:ind w:firstLine="0"/>
        <w:jc w:val="center"/>
      </w:pPr>
      <m:oMathPara>
        <m:oMathParaPr>
          <m:jc m:val="center"/>
        </m:oMathParaPr>
        <m:oMath>
          <m:sSubSup>
            <m:e>
              <m:acc>
                <m:accPr>
                  <m:chr m:val="̂"/>
                </m:accPr>
                <m:e>
                  <m:r>
                    <m:t>n</m:t>
                  </m:r>
                </m:e>
              </m:acc>
            </m:e>
            <m:sub>
              <m:r>
                <m:t>i</m:t>
              </m:r>
              <m:r>
                <m:t>j</m:t>
              </m:r>
            </m:sub>
            <m:sup>
              <m:r>
                <m:t>s</m:t>
              </m:r>
            </m:sup>
          </m:sSubSup>
          <m:r>
            <m:rPr>
              <m:sty m:val="p"/>
            </m:rPr>
            <m:t>=</m:t>
          </m:r>
          <m:r>
            <m:rPr>
              <m:sty m:val="p"/>
            </m:rPr>
            <m:t>arg</m:t>
          </m:r>
          <m:limLow>
            <m:e>
              <m:r>
                <m:rPr>
                  <m:sty m:val="p"/>
                </m:rPr>
                <m:t>min</m:t>
              </m:r>
            </m:e>
            <m:lim>
              <m:r>
                <m:t>n</m:t>
              </m:r>
              <m:r>
                <m:rPr>
                  <m:sty m:val="p"/>
                </m:rPr>
                <m:t>∈</m:t>
              </m:r>
              <m:r>
                <m:rPr>
                  <m:sty m:val="p"/>
                  <m:scr m:val="double-struck"/>
                </m:rPr>
                <m:t>Z</m:t>
              </m:r>
            </m:lim>
          </m:limLow>
          <m:d>
            <m:dPr>
              <m:begChr m:val="|"/>
              <m:endChr m:val="|"/>
              <m:sepChr m:val=""/>
              <m:grow/>
            </m:dPr>
            <m:e>
              <m:r>
                <m:t>λ</m:t>
              </m:r>
              <m:d>
                <m:dPr>
                  <m:begChr m:val="("/>
                  <m:endChr m:val=")"/>
                  <m:sepChr m:val=""/>
                  <m:grow/>
                </m:dPr>
                <m:e>
                  <m:r>
                    <m:rPr>
                      <m:sty m:val="p"/>
                    </m:rPr>
                    <m:t>wrap</m:t>
                  </m:r>
                  <m:d>
                    <m:dPr>
                      <m:begChr m:val="("/>
                      <m:endChr m:val=")"/>
                      <m:sepChr m:val=""/>
                      <m:grow/>
                    </m:dPr>
                    <m:e>
                      <m:r>
                        <m:t>Δ</m:t>
                      </m:r>
                      <m:sSubSup>
                        <m:e>
                          <m:r>
                            <m:t>ϕ</m:t>
                          </m:r>
                        </m:e>
                        <m:sub>
                          <m:r>
                            <m:t>i</m:t>
                          </m:r>
                          <m:r>
                            <m:t>j</m:t>
                          </m:r>
                        </m:sub>
                        <m:sup>
                          <m:r>
                            <m:t>s</m:t>
                          </m:r>
                        </m:sup>
                      </m:sSubSup>
                    </m:e>
                  </m:d>
                  <m:r>
                    <m:rPr>
                      <m:sty m:val="p"/>
                    </m:rPr>
                    <m:t>+</m:t>
                  </m:r>
                  <m:r>
                    <m:t>n</m:t>
                  </m:r>
                </m:e>
              </m:d>
              <m:r>
                <m:rPr>
                  <m:sty m:val="p"/>
                </m:rPr>
                <m:t>−</m:t>
              </m:r>
              <m:sSubSup>
                <m:e>
                  <m:acc>
                    <m:accPr>
                      <m:chr m:val="̂"/>
                    </m:accPr>
                    <m:e>
                      <m:r>
                        <m:t>ρ</m:t>
                      </m:r>
                    </m:e>
                  </m:acc>
                </m:e>
                <m:sub>
                  <m:r>
                    <m:t>i</m:t>
                  </m:r>
                  <m:r>
                    <m:t>j</m:t>
                  </m:r>
                </m:sub>
                <m:sup>
                  <m:r>
                    <m:t>s</m:t>
                  </m:r>
                </m:sup>
              </m:sSubSup>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（6.2-32）</w:t>
      </w:r>
    </w:p>
    <w:p>
      <w:pPr>
        <w:pStyle w:val="ad"/>
        <w:spacing w:before="0" w:after="0" w:line="360" w:lineRule="auto"/>
        <w:ind w:firstLine="480"/>
        <w:jc w:val="both"/>
      </w:pPr>
      <w:r>
        <w:rPr>
          <w:rFonts w:ascii="Times New Roman" w:hAnsi="Times New Roman" w:eastAsia="SimSun" w:cs="Times New Roman"/>
          <w:sz w:val="24"/>
        </w:rPr>
        <w:t xml:space="preserve">然后构造展开后的空间相位距离量：</w:t>
      </w:r>
    </w:p>
    <w:p>
      <w:pPr>
        <w:pStyle w:val="ad"/>
        <w:keepLines/>
        <w:spacing w:before="0" w:after="0" w:line="240" w:lineRule="auto"/>
        <w:ind w:firstLine="0"/>
        <w:jc w:val="center"/>
      </w:pPr>
      <m:oMathPara>
        <m:oMathParaPr>
          <m:jc m:val="center"/>
        </m:oMathParaPr>
        <m:oMath>
          <m:r>
            <m:t>Δ</m:t>
          </m:r>
          <m:sSubSup>
            <m:e>
              <m:acc>
                <m:accPr>
                  <m:chr m:val="̂"/>
                </m:accPr>
                <m:e>
                  <m:r>
                    <m:t>ρ</m:t>
                  </m:r>
                </m:e>
              </m:acc>
            </m:e>
            <m:sub>
              <m:r>
                <m:t>i</m:t>
              </m:r>
              <m:r>
                <m:t>j</m:t>
              </m:r>
            </m:sub>
            <m:sup>
              <m:r>
                <m:t>s</m:t>
              </m:r>
            </m:sup>
          </m:sSubSup>
          <m:r>
            <m:rPr>
              <m:sty m:val="p"/>
            </m:rPr>
            <m:t>=</m:t>
          </m:r>
          <m:r>
            <m:t>λ</m:t>
          </m:r>
          <m:d>
            <m:dPr>
              <m:begChr m:val="("/>
              <m:endChr m:val=")"/>
              <m:sepChr m:val=""/>
              <m:grow/>
            </m:dPr>
            <m:e>
              <m:r>
                <m:rPr>
                  <m:sty m:val="p"/>
                </m:rPr>
                <m:t>wrap</m:t>
              </m:r>
              <m:d>
                <m:dPr>
                  <m:begChr m:val="("/>
                  <m:endChr m:val=")"/>
                  <m:sepChr m:val=""/>
                  <m:grow/>
                </m:dPr>
                <m:e>
                  <m:r>
                    <m:t>Δ</m:t>
                  </m:r>
                  <m:sSubSup>
                    <m:e>
                      <m:r>
                        <m:t>ϕ</m:t>
                      </m:r>
                    </m:e>
                    <m:sub>
                      <m:r>
                        <m:t>i</m:t>
                      </m:r>
                      <m:r>
                        <m:t>j</m:t>
                      </m:r>
                    </m:sub>
                    <m:sup>
                      <m:r>
                        <m:t>s</m:t>
                      </m:r>
                    </m:sup>
                  </m:sSubSup>
                </m:e>
              </m:d>
              <m:r>
                <m:rPr>
                  <m:sty m:val="p"/>
                </m:rPr>
                <m:t>+</m:t>
              </m:r>
              <m:sSubSup>
                <m:e>
                  <m:acc>
                    <m:accPr>
                      <m:chr m:val="̂"/>
                    </m:accPr>
                    <m:e>
                      <m:r>
                        <m:t>n</m:t>
                      </m:r>
                    </m:e>
                  </m:acc>
                </m:e>
                <m:sub>
                  <m:r>
                    <m:t>i</m:t>
                  </m:r>
                  <m:r>
                    <m:t>j</m:t>
                  </m:r>
                </m:sub>
                <m:sup>
                  <m:r>
                    <m:t>s</m:t>
                  </m:r>
                </m:sup>
              </m:sSubSup>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（6.2-33）</w:t>
      </w:r>
    </w:p>
    <w:p>
      <w:pPr>
        <w:pStyle w:val="ad"/>
        <w:keepLines/>
        <w:spacing w:before="0" w:after="0" w:line="240" w:lineRule="auto"/>
        <w:ind w:firstLine="0"/>
        <w:jc w:val="center"/>
      </w:pPr>
      <w:r>
        <w:rPr>
          <w:rFonts w:ascii="Times New Roman" w:hAnsi="Times New Roman" w:eastAsia="SimSun" w:cs="Times New Roman"/>
          <w:sz w:val="24"/>
        </w:rPr>
        <w:t xml:space="preserve">该方法的风险是姿态预测误差过大时可能选错整数。因此对 baseline 超过</w:t>
      </w:r>
      <w:r>
        <w:rPr>
          <w:rFonts w:ascii="Times New Roman" w:hAnsi="Times New Roman" w:eastAsia="SimSun" w:cs="Times New Roman"/>
          <w:sz w:val="24"/>
        </w:rPr>
        <w:t xml:space="preserve"> </w:t>
      </w:r>
      <m:oMath>
        <m:r>
          <m:t>λ</m:t>
        </m:r>
        <m:r>
          <m:rPr>
            <m:sty m:val="p"/>
          </m:rPr>
          <m:t>/</m:t>
        </m:r>
        <m:r>
          <m:t>2</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的通道，需要在初始化、快速姿态变化、失锁重捕和弱</w:t>
      </w:r>
      <w:r>
        <w:rPr>
          <w:rFonts w:ascii="Times New Roman" w:hAnsi="Times New Roman" w:eastAsia="SimSun" w:cs="Times New Roman"/>
          <w:sz w:val="24"/>
        </w:rPr>
        <w:t xml:space="preserve"> </w:t>
      </w:r>
      <m:oMath>
        <m:r>
          <m:t>C</m:t>
        </m:r>
        <m:r>
          <m:rPr>
            <m:sty m:val="p"/>
          </m:rPr>
          <m:t>/</m:t>
        </m:r>
        <m:sSub>
          <m:e>
            <m:r>
              <m:t>N</m:t>
            </m:r>
          </m:e>
          <m:sub>
            <m:r>
              <m:t>0</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状态下设置 ambiguity confidence，不能将错误 unwrap 直接解释为严重多径。</w:t>
      </w:r>
    </w:p>
    <w:bookmarkEnd w:id="103"/>
    <w:bookmarkStart w:id="105" w:name="推荐的四天线工程实现方案"/>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6.2.17 推荐的四天线工程实现方案</w:t>
      </w:r>
    </w:p>
    <w:p>
      <w:pPr>
        <w:pStyle w:val="FirstParagraph"/>
        <w:spacing w:before="0" w:after="0" w:line="360" w:lineRule="auto"/>
        <w:ind w:firstLine="480"/>
        <w:jc w:val="both"/>
      </w:pPr>
      <w:r>
        <w:rPr>
          <w:rFonts w:ascii="Times New Roman" w:hAnsi="Times New Roman" w:eastAsia="SimSun" w:cs="Times New Roman"/>
          <w:sz w:val="24"/>
        </w:rPr>
        <w:t xml:space="preserve">对最多四天线终端，第一阶段不建议直接复现论文的“全姿态反演 + 全组合 DBSCAN”作为唯一方案，而应先保留最强、最容易验证的物理量：</w:t>
      </w:r>
      <w:r>
        <w:rPr>
          <w:rFonts w:ascii="Times New Roman" w:hAnsi="Times New Roman" w:eastAsia="SimSun" w:cs="Times New Roman"/>
          <w:b/>
          <w:bCs/>
          <w:sz w:val="24"/>
        </w:rPr>
        <w:t xml:space="preserve">LOS 多基线空间相位残差</w:t>
      </w:r>
      <w:r>
        <w:rPr>
          <w:rFonts w:ascii="Times New Roman" w:hAnsi="Times New Roman" w:eastAsia="SimSun" w:cs="Times New Roman"/>
          <w:sz w:val="24"/>
        </w:rPr>
        <w:t xml:space="preserve">。推荐第一阶段主链路如下：</w:t>
      </w:r>
    </w:p>
    <w:p>
      <w:pPr>
        <w:pStyle w:val="ad"/>
        <w:keepLines/>
        <w:spacing w:before="0" w:after="0" w:line="240" w:lineRule="auto"/>
        <w:ind w:firstLine="0"/>
        <w:jc w:val="center"/>
      </w:pPr>
      <w:r>
        <w:rPr>
          <w:rFonts w:ascii="Times New Roman" w:hAnsi="Times New Roman" w:eastAsia="SimSun" w:cs="Times New Roman"/>
          <w:b/>
          <w:bCs/>
          <w:sz w:val="24"/>
        </w:rPr>
        <w:t xml:space="preserve">3～4 天线同星同频 Carrier Phase → LOS 多 baseline 几何预测 → 多维 Spatial Phase Residual →</w:t>
      </w:r>
      <w:r>
        <w:rPr>
          <w:rFonts w:ascii="Times New Roman" w:hAnsi="Times New Roman" w:eastAsia="SimSun" w:cs="Times New Roman"/>
          <w:b/>
          <w:bCs/>
          <w:sz w:val="24"/>
        </w:rPr>
        <w:t xml:space="preserve"> </w:t>
      </w:r>
      <m:oMath>
        <m:r>
          <m:t>C</m:t>
        </m:r>
        <m:r>
          <m:rPr>
            <m:sty m:val="p"/>
          </m:rPr>
          <m:t>/</m:t>
        </m:r>
        <m:sSub>
          <m:e>
            <m:r>
              <m:t>N</m:t>
            </m:r>
          </m:e>
          <m:sub>
            <m:r>
              <m:t>0</m:t>
            </m:r>
          </m:sub>
        </m:sSub>
      </m:oMath>
      <w:r>
        <w:rPr>
          <w:rFonts w:ascii="Times New Roman" w:hAnsi="Times New Roman" w:eastAsia="SimSun" w:cs="Times New Roman"/>
          <w:b/>
          <w:bCs/>
          <w:sz w:val="24"/>
        </w:rPr>
        <w:t xml:space="preserve">/姿态/校准噪声归一化 → 时间统计 + 多星 Robust Consensus → Multipath Risk / Observation Weight。</w:t>
      </w:r>
    </w:p>
    <w:p>
      <w:pPr>
        <w:pStyle w:val="ad"/>
        <w:keepLines/>
        <w:spacing w:before="0" w:after="0" w:line="240" w:lineRule="auto"/>
        <w:ind w:firstLine="0"/>
        <w:jc w:val="center"/>
      </w:pPr>
      <w:r>
        <w:rPr>
          <w:rFonts w:ascii="Times New Roman" w:hAnsi="Times New Roman" w:eastAsia="SimSun" w:cs="Times New Roman"/>
          <w:sz w:val="24"/>
        </w:rPr>
        <w:t xml:space="preserve">设四天线以 Antenna 1 为参考，三个机体坐标基线为</w:t>
      </w:r>
      <w:r>
        <w:rPr>
          <w:rFonts w:ascii="Times New Roman" w:hAnsi="Times New Roman" w:eastAsia="SimSun" w:cs="Times New Roman"/>
          <w:sz w:val="24"/>
        </w:rPr>
        <w:t xml:space="preserve"> </w:t>
      </w:r>
      <m:oMath>
        <m:sSubSup>
          <m:e>
            <m:r>
              <m:rPr>
                <m:sty m:val="b"/>
              </m:rPr>
              <m:t>b</m:t>
            </m:r>
          </m:e>
          <m:sub>
            <m:r>
              <m:t>12</m:t>
            </m:r>
          </m:sub>
          <m:sup>
            <m:r>
              <m:t>b</m:t>
            </m:r>
          </m:sup>
        </m:sSubSup>
      </m:oMath>
      <w:r>
        <w:rPr>
          <w:rFonts w:ascii="Times New Roman" w:hAnsi="Times New Roman" w:eastAsia="SimSun" w:cs="Times New Roman"/>
          <w:sz w:val="24"/>
        </w:rPr>
        <w:t xml:space="preserve">、</w:t>
      </w:r>
      <m:oMath>
        <m:sSubSup>
          <m:e>
            <m:r>
              <m:rPr>
                <m:sty m:val="b"/>
              </m:rPr>
              <m:t>b</m:t>
            </m:r>
          </m:e>
          <m:sub>
            <m:r>
              <m:t>13</m:t>
            </m:r>
          </m:sub>
          <m:sup>
            <m:r>
              <m:t>b</m:t>
            </m:r>
          </m:sup>
        </m:sSubSup>
      </m:oMath>
      <w:r>
        <w:rPr>
          <w:rFonts w:ascii="Times New Roman" w:hAnsi="Times New Roman" w:eastAsia="SimSun" w:cs="Times New Roman"/>
          <w:sz w:val="24"/>
        </w:rPr>
        <w:t xml:space="preserve">、</w:t>
      </w:r>
      <m:oMath>
        <m:sSubSup>
          <m:e>
            <m:r>
              <m:rPr>
                <m:sty m:val="b"/>
              </m:rPr>
              <m:t>b</m:t>
            </m:r>
          </m:e>
          <m:sub>
            <m:r>
              <m:t>14</m:t>
            </m:r>
          </m:sub>
          <m:sup>
            <m:r>
              <m:t>b</m:t>
            </m:r>
          </m:sup>
        </m:sSubSup>
      </m:oMath>
      <w:r>
        <w:rPr>
          <w:rFonts w:ascii="Times New Roman" w:hAnsi="Times New Roman" w:eastAsia="SimSun" w:cs="Times New Roman"/>
          <w:sz w:val="24"/>
        </w:rPr>
        <w:t xml:space="preserve">。由参考姿态</w:t>
      </w:r>
      <w:r>
        <w:rPr>
          <w:rFonts w:ascii="Times New Roman" w:hAnsi="Times New Roman" w:eastAsia="SimSun" w:cs="Times New Roman"/>
          <w:sz w:val="24"/>
        </w:rPr>
        <w:t xml:space="preserve"> </w:t>
      </w:r>
      <m:oMath>
        <m:sSubSup>
          <m:e>
            <m:acc>
              <m:accPr>
                <m:chr m:val="̂"/>
              </m:accPr>
              <m:e>
                <m:r>
                  <m:rPr>
                    <m:sty m:val="b"/>
                  </m:rPr>
                  <m:t>R</m:t>
                </m:r>
              </m:e>
            </m:acc>
          </m:e>
          <m:sub>
            <m:r>
              <m:t>b</m:t>
            </m:r>
          </m:sub>
          <m:sup>
            <m:r>
              <m:t>n</m:t>
            </m:r>
          </m:sup>
        </m:sSubSup>
      </m:oMath>
      <w:r>
        <w:rPr>
          <w:rFonts w:ascii="Times New Roman" w:hAnsi="Times New Roman" w:eastAsia="SimSun" w:cs="Times New Roman"/>
          <w:sz w:val="24"/>
        </w:rPr>
        <w:t xml:space="preserve"> </w:t>
      </w:r>
      <w:r>
        <w:rPr>
          <w:rFonts w:ascii="Times New Roman" w:hAnsi="Times New Roman" w:eastAsia="SimSun" w:cs="Times New Roman"/>
          <w:sz w:val="24"/>
        </w:rPr>
        <w:t xml:space="preserve">得到预测导航坐标基线，进而得到第</w:t>
      </w:r>
      <w:r>
        <w:rPr>
          <w:rFonts w:ascii="Times New Roman" w:hAnsi="Times New Roman" w:eastAsia="SimSun" w:cs="Times New Roman"/>
          <w:sz w:val="24"/>
        </w:rPr>
        <w:t xml:space="preserve"> </w:t>
      </w:r>
      <m:oMath>
        <m:r>
          <m:t>s</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颗卫星的 LOS 预测：</w:t>
      </w:r>
    </w:p>
    <w:p>
      <w:pPr>
        <w:pStyle w:val="ad"/>
        <w:keepLines/>
        <w:spacing w:before="0" w:after="0" w:line="240" w:lineRule="auto"/>
        <w:ind w:firstLine="0"/>
        <w:jc w:val="center"/>
      </w:pPr>
      <m:oMathPara>
        <m:oMathParaPr>
          <m:jc m:val="center"/>
        </m:oMathParaPr>
        <m:oMath>
          <m:sSubSup>
            <m:e>
              <m:acc>
                <m:accPr>
                  <m:chr m:val="̂"/>
                </m:accPr>
                <m:e>
                  <m:r>
                    <m:rPr>
                      <m:sty m:val="b"/>
                    </m:rPr>
                    <m:t>ρ</m:t>
                  </m:r>
                </m:e>
              </m:acc>
            </m:e>
            <m:sub>
              <m:r>
                <m:rPr>
                  <m:sty m:val="p"/>
                </m:rPr>
                <m:t>L</m:t>
              </m:r>
              <m:r>
                <m:rPr>
                  <m:sty m:val="p"/>
                </m:rPr>
                <m:t>O</m:t>
              </m:r>
              <m:r>
                <m:rPr>
                  <m:sty m:val="p"/>
                </m:rPr>
                <m:t>S</m:t>
              </m:r>
            </m:sub>
            <m:sup>
              <m:r>
                <m:t>s</m:t>
              </m:r>
            </m:sup>
          </m:sSubSup>
          <m:r>
            <m:rPr>
              <m:sty m:val="p"/>
            </m:rPr>
            <m:t>=</m:t>
          </m:r>
          <m:d>
            <m:dPr>
              <m:begChr m:val="["/>
              <m:endChr m:val="]"/>
              <m:sepChr m:val=""/>
              <m:grow/>
            </m:dPr>
            <m:e>
              <m:m>
                <m:mPr>
                  <m:baseJc m:val="center"/>
                  <m:plcHide m:val="on"/>
                  <m:mcs>
                    <m:mc>
                      <m:mcPr>
                        <m:mcJc m:val="center"/>
                        <m:count m:val="1"/>
                      </m:mcPr>
                    </m:mc>
                  </m:mcs>
                </m:mPr>
                <m:mr>
                  <m:e>
                    <m:sSubSup>
                      <m:e>
                        <m:r>
                          <m:rPr>
                            <m:sty m:val="b"/>
                          </m:rPr>
                          <m:t>u</m:t>
                        </m:r>
                      </m:e>
                      <m:sub>
                        <m:r>
                          <m:t>s</m:t>
                        </m:r>
                      </m:sub>
                      <m:sup>
                        <m:r>
                          <m:rPr>
                            <m:sty m:val="p"/>
                          </m:rPr>
                          <m:t>T</m:t>
                        </m:r>
                      </m:sup>
                    </m:sSubSup>
                    <m:sSubSup>
                      <m:e>
                        <m:acc>
                          <m:accPr>
                            <m:chr m:val="̂"/>
                          </m:accPr>
                          <m:e>
                            <m:r>
                              <m:rPr>
                                <m:sty m:val="b"/>
                              </m:rPr>
                              <m:t>R</m:t>
                            </m:r>
                          </m:e>
                        </m:acc>
                      </m:e>
                      <m:sub>
                        <m:r>
                          <m:t>b</m:t>
                        </m:r>
                      </m:sub>
                      <m:sup>
                        <m:r>
                          <m:t>n</m:t>
                        </m:r>
                      </m:sup>
                    </m:sSubSup>
                    <m:sSubSup>
                      <m:e>
                        <m:r>
                          <m:rPr>
                            <m:sty m:val="b"/>
                          </m:rPr>
                          <m:t>b</m:t>
                        </m:r>
                      </m:e>
                      <m:sub>
                        <m:r>
                          <m:t>12</m:t>
                        </m:r>
                      </m:sub>
                      <m:sup>
                        <m:r>
                          <m:t>b</m:t>
                        </m:r>
                      </m:sup>
                    </m:sSubSup>
                  </m:e>
                </m:mr>
                <m:mr>
                  <m:e>
                    <m:sSubSup>
                      <m:e>
                        <m:r>
                          <m:rPr>
                            <m:sty m:val="b"/>
                          </m:rPr>
                          <m:t>u</m:t>
                        </m:r>
                      </m:e>
                      <m:sub>
                        <m:r>
                          <m:t>s</m:t>
                        </m:r>
                      </m:sub>
                      <m:sup>
                        <m:r>
                          <m:rPr>
                            <m:sty m:val="p"/>
                          </m:rPr>
                          <m:t>T</m:t>
                        </m:r>
                      </m:sup>
                    </m:sSubSup>
                    <m:sSubSup>
                      <m:e>
                        <m:acc>
                          <m:accPr>
                            <m:chr m:val="̂"/>
                          </m:accPr>
                          <m:e>
                            <m:r>
                              <m:rPr>
                                <m:sty m:val="b"/>
                              </m:rPr>
                              <m:t>R</m:t>
                            </m:r>
                          </m:e>
                        </m:acc>
                      </m:e>
                      <m:sub>
                        <m:r>
                          <m:t>b</m:t>
                        </m:r>
                      </m:sub>
                      <m:sup>
                        <m:r>
                          <m:t>n</m:t>
                        </m:r>
                      </m:sup>
                    </m:sSubSup>
                    <m:sSubSup>
                      <m:e>
                        <m:r>
                          <m:rPr>
                            <m:sty m:val="b"/>
                          </m:rPr>
                          <m:t>b</m:t>
                        </m:r>
                      </m:e>
                      <m:sub>
                        <m:r>
                          <m:t>13</m:t>
                        </m:r>
                      </m:sub>
                      <m:sup>
                        <m:r>
                          <m:t>b</m:t>
                        </m:r>
                      </m:sup>
                    </m:sSubSup>
                  </m:e>
                </m:mr>
                <m:mr>
                  <m:e>
                    <m:sSubSup>
                      <m:e>
                        <m:r>
                          <m:rPr>
                            <m:sty m:val="b"/>
                          </m:rPr>
                          <m:t>u</m:t>
                        </m:r>
                      </m:e>
                      <m:sub>
                        <m:r>
                          <m:t>s</m:t>
                        </m:r>
                      </m:sub>
                      <m:sup>
                        <m:r>
                          <m:rPr>
                            <m:sty m:val="p"/>
                          </m:rPr>
                          <m:t>T</m:t>
                        </m:r>
                      </m:sup>
                    </m:sSubSup>
                    <m:sSubSup>
                      <m:e>
                        <m:acc>
                          <m:accPr>
                            <m:chr m:val="̂"/>
                          </m:accPr>
                          <m:e>
                            <m:r>
                              <m:rPr>
                                <m:sty m:val="b"/>
                              </m:rPr>
                              <m:t>R</m:t>
                            </m:r>
                          </m:e>
                        </m:acc>
                      </m:e>
                      <m:sub>
                        <m:r>
                          <m:t>b</m:t>
                        </m:r>
                      </m:sub>
                      <m:sup>
                        <m:r>
                          <m:t>n</m:t>
                        </m:r>
                      </m:sup>
                    </m:sSubSup>
                    <m:sSubSup>
                      <m:e>
                        <m:r>
                          <m:rPr>
                            <m:sty m:val="b"/>
                          </m:rPr>
                          <m:t>b</m:t>
                        </m:r>
                      </m:e>
                      <m:sub>
                        <m:r>
                          <m:t>14</m:t>
                        </m:r>
                      </m:sub>
                      <m:sup>
                        <m:r>
                          <m:t>b</m:t>
                        </m:r>
                      </m:sup>
                    </m:sSubSup>
                  </m:e>
                </m:mr>
              </m:m>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（6.2-34）</w:t>
      </w:r>
    </w:p>
    <w:p>
      <w:pPr>
        <w:pStyle w:val="ad"/>
        <w:spacing w:before="0" w:after="0" w:line="360" w:lineRule="auto"/>
        <w:ind w:firstLine="480"/>
        <w:jc w:val="both"/>
      </w:pPr>
      <w:r>
        <w:rPr>
          <w:rFonts w:ascii="Times New Roman" w:hAnsi="Times New Roman" w:eastAsia="SimSun" w:cs="Times New Roman"/>
          <w:sz w:val="24"/>
        </w:rPr>
        <w:t xml:space="preserve">对已完成必要 unwrap 与通道相位校准的实测载波相位，转换为距离域：</w:t>
      </w:r>
    </w:p>
    <w:p>
      <w:pPr>
        <w:pStyle w:val="ad"/>
        <w:keepLines/>
        <w:spacing w:before="0" w:after="0" w:line="240" w:lineRule="auto"/>
        <w:ind w:firstLine="0"/>
        <w:jc w:val="center"/>
      </w:pPr>
      <m:oMathPara>
        <m:oMathParaPr>
          <m:jc m:val="center"/>
        </m:oMathParaPr>
        <m:oMath>
          <m:r>
            <m:t>Δ</m:t>
          </m:r>
          <m:sSubSup>
            <m:e>
              <m:r>
                <m:rPr>
                  <m:sty m:val="b"/>
                </m:rPr>
                <m:t>ρ</m:t>
              </m:r>
            </m:e>
            <m:sub>
              <m:r>
                <m:rPr>
                  <m:sty m:val="p"/>
                </m:rPr>
                <m:t>m</m:t>
              </m:r>
              <m:r>
                <m:rPr>
                  <m:sty m:val="p"/>
                </m:rPr>
                <m:t>e</m:t>
              </m:r>
              <m:r>
                <m:rPr>
                  <m:sty m:val="p"/>
                </m:rPr>
                <m:t>a</m:t>
              </m:r>
              <m:r>
                <m:rPr>
                  <m:sty m:val="p"/>
                </m:rPr>
                <m:t>s</m:t>
              </m:r>
            </m:sub>
            <m:sup>
              <m:r>
                <m:t>s</m:t>
              </m:r>
            </m:sup>
          </m:sSubSup>
          <m:r>
            <m:rPr>
              <m:sty m:val="p"/>
            </m:rPr>
            <m:t>=</m:t>
          </m:r>
          <m:r>
            <m:t>λ</m:t>
          </m:r>
          <m:d>
            <m:dPr>
              <m:begChr m:val="["/>
              <m:endChr m:val="]"/>
              <m:sepChr m:val=""/>
              <m:grow/>
            </m:dPr>
            <m:e>
              <m:m>
                <m:mPr>
                  <m:baseJc m:val="center"/>
                  <m:plcHide m:val="on"/>
                  <m:mcs>
                    <m:mc>
                      <m:mcPr>
                        <m:mcJc m:val="center"/>
                        <m:count m:val="1"/>
                      </m:mcPr>
                    </m:mc>
                  </m:mcs>
                </m:mPr>
                <m:mr>
                  <m:e>
                    <m:r>
                      <m:t>Δ</m:t>
                    </m:r>
                    <m:sSubSup>
                      <m:e>
                        <m:acc>
                          <m:accPr>
                            <m:chr m:val="̂"/>
                          </m:accPr>
                          <m:e>
                            <m:r>
                              <m:t>ϕ</m:t>
                            </m:r>
                          </m:e>
                        </m:acc>
                      </m:e>
                      <m:sub>
                        <m:r>
                          <m:t>12</m:t>
                        </m:r>
                      </m:sub>
                      <m:sup>
                        <m:r>
                          <m:t>s</m:t>
                        </m:r>
                      </m:sup>
                    </m:sSubSup>
                  </m:e>
                </m:mr>
                <m:mr>
                  <m:e>
                    <m:r>
                      <m:t>Δ</m:t>
                    </m:r>
                    <m:sSubSup>
                      <m:e>
                        <m:acc>
                          <m:accPr>
                            <m:chr m:val="̂"/>
                          </m:accPr>
                          <m:e>
                            <m:r>
                              <m:t>ϕ</m:t>
                            </m:r>
                          </m:e>
                        </m:acc>
                      </m:e>
                      <m:sub>
                        <m:r>
                          <m:t>13</m:t>
                        </m:r>
                      </m:sub>
                      <m:sup>
                        <m:r>
                          <m:t>s</m:t>
                        </m:r>
                      </m:sup>
                    </m:sSubSup>
                  </m:e>
                </m:mr>
                <m:mr>
                  <m:e>
                    <m:r>
                      <m:t>Δ</m:t>
                    </m:r>
                    <m:sSubSup>
                      <m:e>
                        <m:acc>
                          <m:accPr>
                            <m:chr m:val="̂"/>
                          </m:accPr>
                          <m:e>
                            <m:r>
                              <m:t>ϕ</m:t>
                            </m:r>
                          </m:e>
                        </m:acc>
                      </m:e>
                      <m:sub>
                        <m:r>
                          <m:t>14</m:t>
                        </m:r>
                      </m:sub>
                      <m:sup>
                        <m:r>
                          <m:t>s</m:t>
                        </m:r>
                      </m:sup>
                    </m:sSubSup>
                  </m:e>
                </m:mr>
              </m:m>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（6.2-35）</w:t>
      </w:r>
    </w:p>
    <w:p>
      <w:pPr>
        <w:pStyle w:val="ad"/>
        <w:spacing w:before="0" w:after="0" w:line="360" w:lineRule="auto"/>
        <w:ind w:firstLine="480"/>
        <w:jc w:val="both"/>
      </w:pPr>
      <w:r>
        <w:rPr>
          <w:rFonts w:ascii="Times New Roman" w:hAnsi="Times New Roman" w:eastAsia="SimSun" w:cs="Times New Roman"/>
          <w:sz w:val="24"/>
        </w:rPr>
        <w:t xml:space="preserve">定义多维 Spatial Phase Residual：</w:t>
      </w:r>
    </w:p>
    <w:p>
      <w:pPr>
        <w:pStyle w:val="ad"/>
        <w:keepLines/>
        <w:spacing w:before="0" w:after="0" w:line="240" w:lineRule="auto"/>
        <w:ind w:firstLine="0"/>
        <w:jc w:val="center"/>
      </w:pPr>
      <m:oMathPara>
        <m:oMathParaPr>
          <m:jc m:val="center"/>
        </m:oMathParaPr>
        <m:oMath>
          <m:sSub>
            <m:e>
              <m:r>
                <m:rPr>
                  <m:sty m:val="b"/>
                </m:rPr>
                <m:t>r</m:t>
              </m:r>
            </m:e>
            <m:sub>
              <m:r>
                <m:t>s</m:t>
              </m:r>
            </m:sub>
          </m:sSub>
          <m:r>
            <m:rPr>
              <m:sty m:val="p"/>
            </m:rPr>
            <m:t>=</m:t>
          </m:r>
          <m:r>
            <m:t>Δ</m:t>
          </m:r>
          <m:sSubSup>
            <m:e>
              <m:r>
                <m:rPr>
                  <m:sty m:val="b"/>
                </m:rPr>
                <m:t>ρ</m:t>
              </m:r>
            </m:e>
            <m:sub>
              <m:r>
                <m:rPr>
                  <m:sty m:val="p"/>
                </m:rPr>
                <m:t>m</m:t>
              </m:r>
              <m:r>
                <m:rPr>
                  <m:sty m:val="p"/>
                </m:rPr>
                <m:t>e</m:t>
              </m:r>
              <m:r>
                <m:rPr>
                  <m:sty m:val="p"/>
                </m:rPr>
                <m:t>a</m:t>
              </m:r>
              <m:r>
                <m:rPr>
                  <m:sty m:val="p"/>
                </m:rPr>
                <m:t>s</m:t>
              </m:r>
            </m:sub>
            <m:sup>
              <m:r>
                <m:t>s</m:t>
              </m:r>
            </m:sup>
          </m:sSubSup>
          <m:r>
            <m:rPr>
              <m:sty m:val="p"/>
            </m:rPr>
            <m:t>−</m:t>
          </m:r>
          <m:sSubSup>
            <m:e>
              <m:acc>
                <m:accPr>
                  <m:chr m:val="̂"/>
                </m:accPr>
                <m:e>
                  <m:r>
                    <m:rPr>
                      <m:sty m:val="b"/>
                    </m:rPr>
                    <m:t>ρ</m:t>
                  </m:r>
                </m:e>
              </m:acc>
            </m:e>
            <m:sub>
              <m:r>
                <m:rPr>
                  <m:sty m:val="p"/>
                </m:rPr>
                <m:t>L</m:t>
              </m:r>
              <m:r>
                <m:rPr>
                  <m:sty m:val="p"/>
                </m:rPr>
                <m:t>O</m:t>
              </m:r>
              <m:r>
                <m:rPr>
                  <m:sty m:val="p"/>
                </m:rPr>
                <m:t>S</m:t>
              </m:r>
            </m:sub>
            <m:sup>
              <m:r>
                <m:t>s</m:t>
              </m:r>
            </m:sup>
          </m:sSubSup>
          <m:r>
            <m:rPr>
              <m:sty m:val="p"/>
            </m:rPr>
            <m:t>−</m:t>
          </m:r>
          <m:sSub>
            <m:e>
              <m:acc>
                <m:accPr>
                  <m:chr m:val="̂"/>
                </m:accPr>
                <m:e>
                  <m:r>
                    <m:rPr>
                      <m:sty m:val="b"/>
                    </m:rPr>
                    <m:t>b</m:t>
                  </m:r>
                </m:e>
              </m:acc>
            </m:e>
            <m:sub>
              <m:r>
                <m:rPr>
                  <m:sty m:val="p"/>
                </m:rPr>
                <m:t>c</m:t>
              </m:r>
              <m:r>
                <m:rPr>
                  <m:sty m:val="p"/>
                </m:rPr>
                <m:t>a</m:t>
              </m:r>
              <m:r>
                <m:rPr>
                  <m:sty m:val="p"/>
                </m:rPr>
                <m:t>l</m:t>
              </m:r>
              <m:r>
                <m:rPr>
                  <m:sty m:val="p"/>
                </m:rPr>
                <m:t>,</m:t>
              </m:r>
              <m:r>
                <m:t>s</m:t>
              </m:r>
            </m:sub>
          </m:sSub>
        </m:oMath>
      </m:oMathPara>
    </w:p>
    <w:p>
      <w:pPr>
        <w:pStyle w:val="FirstParagraph"/>
        <w:spacing w:before="0" w:after="0" w:line="240" w:lineRule="auto"/>
        <w:ind w:firstLine="0"/>
        <w:jc w:val="right"/>
      </w:pPr>
      <w:r>
        <w:rPr>
          <w:rFonts w:ascii="Times New Roman" w:hAnsi="Times New Roman" w:eastAsia="SimSun" w:cs="Times New Roman"/>
          <w:sz w:val="21"/>
        </w:rPr>
        <w:t xml:space="preserve">（6.2-36）</w:t>
      </w:r>
    </w:p>
    <w:p>
      <w:pPr>
        <w:pStyle w:val="ad"/>
        <w:keepLines/>
        <w:spacing w:before="0" w:after="0" w:line="240" w:lineRule="auto"/>
        <w:ind w:firstLine="0"/>
        <w:jc w:val="center"/>
      </w:pPr>
      <w:r>
        <w:rPr>
          <w:rFonts w:ascii="Times New Roman" w:hAnsi="Times New Roman" w:eastAsia="SimSun" w:cs="Times New Roman"/>
          <w:sz w:val="24"/>
        </w:rPr>
        <w:t xml:space="preserve">其中，</w:t>
      </w:r>
      <m:oMath>
        <m:sSub>
          <m:e>
            <m:acc>
              <m:accPr>
                <m:chr m:val="̂"/>
              </m:accPr>
              <m:e>
                <m:r>
                  <m:rPr>
                    <m:sty m:val="b"/>
                  </m:rPr>
                  <m:t>b</m:t>
                </m:r>
              </m:e>
            </m:acc>
          </m:e>
          <m:sub>
            <m:r>
              <m:rPr>
                <m:sty m:val="p"/>
              </m:rPr>
              <m:t>c</m:t>
            </m:r>
            <m:r>
              <m:rPr>
                <m:sty m:val="p"/>
              </m:rPr>
              <m:t>a</m:t>
            </m:r>
            <m:r>
              <m:rPr>
                <m:sty m:val="p"/>
              </m:rPr>
              <m:t>l</m:t>
            </m:r>
            <m:r>
              <m:rPr>
                <m:sty m:val="p"/>
              </m:rPr>
              <m:t>,</m:t>
            </m:r>
            <m: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用于补偿方向相关的通道/天线相位标定项。</w:t>
      </w:r>
      <m:oMath>
        <m:sSub>
          <m:e>
            <m:r>
              <m:rPr>
                <m:sty m:val="b"/>
              </m:rPr>
              <m:t>r</m:t>
            </m:r>
          </m:e>
          <m:sub>
            <m: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是三维独立残差向量，可再辅以其余三条 pair 的闭环残差进行一致性检查。</w:t>
      </w:r>
    </w:p>
    <w:p>
      <w:pPr>
        <w:pStyle w:val="ad"/>
        <w:spacing w:before="0" w:after="0" w:line="360" w:lineRule="auto"/>
        <w:ind w:firstLine="480"/>
        <w:jc w:val="both"/>
      </w:pPr>
      <w:r>
        <w:rPr>
          <w:rFonts w:ascii="Times New Roman" w:hAnsi="Times New Roman" w:eastAsia="SimSun" w:cs="Times New Roman"/>
          <w:sz w:val="24"/>
        </w:rPr>
        <w:t xml:space="preserve">与只看一条双天线 SDCP 相比，多维残差能够判断“同一颗卫星是否在多条不同方向 baseline 上同时违反 LOS 几何”，并提供更好的天线级/卫星级故障隔离能力。该方案不要求先从 GNSS Carrier Phase 独立估计完整姿态，只需参考姿态足以做 LOS 预测，因此更适合作为手机第一阶段验证。</w:t>
      </w:r>
    </w:p>
    <w:bookmarkEnd w:id="104"/>
    <w:bookmarkStart w:id="106" w:name="cn0姿态和校准误差归一化"/>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6.2.18 CN0、姿态和校准误差归一化</w:t>
      </w:r>
    </w:p>
    <w:p>
      <w:pPr>
        <w:pStyle w:val="FirstParagraph"/>
        <w:keepLines/>
        <w:spacing w:before="0" w:after="0" w:line="240" w:lineRule="auto"/>
        <w:ind w:firstLine="0"/>
        <w:jc w:val="center"/>
      </w:pPr>
      <w:r>
        <w:rPr>
          <w:rFonts w:ascii="Times New Roman" w:hAnsi="Times New Roman" w:eastAsia="SimSun" w:cs="Times New Roman"/>
          <w:sz w:val="24"/>
        </w:rPr>
        <w:t xml:space="preserve">原始残差</w:t>
      </w:r>
      <w:r>
        <w:rPr>
          <w:rFonts w:ascii="Times New Roman" w:hAnsi="Times New Roman" w:eastAsia="SimSun" w:cs="Times New Roman"/>
          <w:sz w:val="24"/>
        </w:rPr>
        <w:t xml:space="preserve"> </w:t>
      </w:r>
      <m:oMath>
        <m:sSub>
          <m:e>
            <m:r>
              <m:rPr>
                <m:sty m:val="b"/>
              </m:rPr>
              <m:t>r</m:t>
            </m:r>
          </m:e>
          <m:sub>
            <m: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的幅度不能直接跨卫星比较，因为不同卫星的</w:t>
      </w:r>
      <w:r>
        <w:rPr>
          <w:rFonts w:ascii="Times New Roman" w:hAnsi="Times New Roman" w:eastAsia="SimSun" w:cs="Times New Roman"/>
          <w:sz w:val="24"/>
        </w:rPr>
        <w:t xml:space="preserve"> </w:t>
      </w:r>
      <m:oMath>
        <m:r>
          <m:t>C</m:t>
        </m:r>
        <m:r>
          <m:rPr>
            <m:sty m:val="p"/>
          </m:rPr>
          <m:t>/</m:t>
        </m:r>
        <m:sSub>
          <m:e>
            <m:r>
              <m:t>N</m:t>
            </m:r>
          </m:e>
          <m:sub>
            <m:r>
              <m:t>0</m:t>
            </m:r>
          </m:sub>
        </m:sSub>
      </m:oMath>
      <w:r>
        <w:rPr>
          <w:rFonts w:ascii="Times New Roman" w:hAnsi="Times New Roman" w:eastAsia="SimSun" w:cs="Times New Roman"/>
          <w:sz w:val="24"/>
        </w:rPr>
        <w:t xml:space="preserve">、LOS 几何、IMU 姿态不确定度以及阵列相位标定误差不同。工程上应建立正常 LOS 条件下的残差协方差</w:t>
      </w:r>
      <w:r>
        <w:rPr>
          <w:rFonts w:ascii="Times New Roman" w:hAnsi="Times New Roman" w:eastAsia="SimSun" w:cs="Times New Roman"/>
          <w:sz w:val="24"/>
        </w:rPr>
        <w:t xml:space="preserve"> </w:t>
      </w:r>
      <m:oMath>
        <m:sSub>
          <m:e>
            <m:r>
              <m:rPr>
                <m:sty m:val="b"/>
              </m:rPr>
              <m:t>Σ</m:t>
            </m:r>
          </m:e>
          <m:sub>
            <m:r>
              <m:t>s</m:t>
            </m:r>
          </m:sub>
        </m:sSub>
      </m:oMath>
      <w:r>
        <w:rPr>
          <w:rFonts w:ascii="Times New Roman" w:hAnsi="Times New Roman" w:eastAsia="SimSun" w:cs="Times New Roman"/>
          <w:sz w:val="24"/>
        </w:rPr>
        <w:t xml:space="preserve">，并使用归一化统计量。</w:t>
      </w:r>
    </w:p>
    <w:p>
      <w:pPr>
        <w:pStyle w:val="ad"/>
        <w:spacing w:before="0" w:after="0" w:line="360" w:lineRule="auto"/>
        <w:ind w:firstLine="480"/>
        <w:jc w:val="both"/>
      </w:pPr>
      <w:r>
        <w:rPr>
          <w:rFonts w:ascii="Times New Roman" w:hAnsi="Times New Roman" w:eastAsia="SimSun" w:cs="Times New Roman"/>
          <w:sz w:val="24"/>
        </w:rPr>
        <w:t xml:space="preserve">可将总协方差近似分解为：</w:t>
      </w:r>
    </w:p>
    <w:p>
      <w:pPr>
        <w:pStyle w:val="ad"/>
        <w:keepLines/>
        <w:spacing w:before="0" w:after="0" w:line="240" w:lineRule="auto"/>
        <w:ind w:firstLine="0"/>
        <w:jc w:val="center"/>
      </w:pPr>
      <m:oMathPara>
        <m:oMathParaPr>
          <m:jc m:val="center"/>
        </m:oMathParaPr>
        <m:oMath>
          <m:sSub>
            <m:e>
              <m:r>
                <m:rPr>
                  <m:sty m:val="b"/>
                </m:rPr>
                <m:t>Σ</m:t>
              </m:r>
            </m:e>
            <m:sub>
              <m:r>
                <m:t>s</m:t>
              </m:r>
            </m:sub>
          </m:sSub>
          <m:r>
            <m:rPr>
              <m:sty m:val="p"/>
            </m:rPr>
            <m:t>=</m:t>
          </m:r>
          <m:sSub>
            <m:e>
              <m:r>
                <m:rPr>
                  <m:sty m:val="b"/>
                </m:rPr>
                <m:t>Σ</m:t>
              </m:r>
            </m:e>
            <m:sub>
              <m:r>
                <m:t>ϕ</m:t>
              </m:r>
              <m:r>
                <m:rPr>
                  <m:sty m:val="p"/>
                </m:rPr>
                <m:t>,</m:t>
              </m:r>
              <m:r>
                <m:t>s</m:t>
              </m:r>
            </m:sub>
          </m:sSub>
          <m:r>
            <m:rPr>
              <m:sty m:val="p"/>
            </m:rPr>
            <m:t>+</m:t>
          </m:r>
          <m:sSub>
            <m:e>
              <m:r>
                <m:rPr>
                  <m:sty m:val="b"/>
                </m:rPr>
                <m:t>J</m:t>
              </m:r>
            </m:e>
            <m:sub>
              <m:r>
                <m:t>θ</m:t>
              </m:r>
              <m:r>
                <m:rPr>
                  <m:sty m:val="p"/>
                </m:rPr>
                <m:t>,</m:t>
              </m:r>
              <m:r>
                <m:t>s</m:t>
              </m:r>
            </m:sub>
          </m:sSub>
          <m:sSub>
            <m:e>
              <m:r>
                <m:rPr>
                  <m:sty m:val="b"/>
                </m:rPr>
                <m:t>P</m:t>
              </m:r>
            </m:e>
            <m:sub>
              <m:r>
                <m:t>θ</m:t>
              </m:r>
            </m:sub>
          </m:sSub>
          <m:sSubSup>
            <m:e>
              <m:r>
                <m:rPr>
                  <m:sty m:val="b"/>
                </m:rPr>
                <m:t>J</m:t>
              </m:r>
            </m:e>
            <m:sub>
              <m:r>
                <m:t>θ</m:t>
              </m:r>
              <m:r>
                <m:rPr>
                  <m:sty m:val="p"/>
                </m:rPr>
                <m:t>,</m:t>
              </m:r>
              <m:r>
                <m:t>s</m:t>
              </m:r>
            </m:sub>
            <m:sup>
              <m:r>
                <m:rPr>
                  <m:sty m:val="p"/>
                </m:rPr>
                <m:t>T</m:t>
              </m:r>
            </m:sup>
          </m:sSubSup>
          <m:r>
            <m:rPr>
              <m:sty m:val="p"/>
            </m:rPr>
            <m:t>+</m:t>
          </m:r>
          <m:sSub>
            <m:e>
              <m:r>
                <m:rPr>
                  <m:sty m:val="b"/>
                </m:rPr>
                <m:t>Σ</m:t>
              </m:r>
            </m:e>
            <m:sub>
              <m:r>
                <m:rPr>
                  <m:sty m:val="p"/>
                </m:rPr>
                <m:t>c</m:t>
              </m:r>
              <m:r>
                <m:rPr>
                  <m:sty m:val="p"/>
                </m:rPr>
                <m:t>a</m:t>
              </m:r>
              <m:r>
                <m:rPr>
                  <m:sty m:val="p"/>
                </m:rPr>
                <m:t>l</m:t>
              </m:r>
              <m:r>
                <m:rPr>
                  <m:sty m:val="p"/>
                </m:rPr>
                <m:t>,</m:t>
              </m:r>
              <m:r>
                <m:t>s</m:t>
              </m:r>
            </m:sub>
          </m:sSub>
          <m:r>
            <m:rPr>
              <m:sty m:val="p"/>
            </m:rPr>
            <m:t>+</m:t>
          </m:r>
          <m:sSub>
            <m:e>
              <m:r>
                <m:rPr>
                  <m:sty m:val="b"/>
                </m:rPr>
                <m:t>Σ</m:t>
              </m:r>
            </m:e>
            <m:sub>
              <m:r>
                <m:rPr>
                  <m:sty m:val="p"/>
                </m:rPr>
                <m:t>m</m:t>
              </m:r>
              <m:r>
                <m:rPr>
                  <m:sty m:val="p"/>
                </m:rPr>
                <m:t>o</m:t>
              </m:r>
              <m:r>
                <m:rPr>
                  <m:sty m:val="p"/>
                </m:rPr>
                <m:t>d</m:t>
              </m:r>
              <m:r>
                <m:rPr>
                  <m:sty m:val="p"/>
                </m:rPr>
                <m:t>e</m:t>
              </m:r>
              <m:r>
                <m:rPr>
                  <m:sty m:val="p"/>
                </m:rPr>
                <m:t>l</m:t>
              </m:r>
              <m:r>
                <m:rPr>
                  <m:sty m:val="p"/>
                </m:rPr>
                <m:t>,</m:t>
              </m:r>
              <m:r>
                <m:t>s</m:t>
              </m:r>
            </m:sub>
          </m:sSub>
        </m:oMath>
      </m:oMathPara>
    </w:p>
    <w:p>
      <w:pPr>
        <w:pStyle w:val="FirstParagraph"/>
        <w:spacing w:before="0" w:after="0" w:line="240" w:lineRule="auto"/>
        <w:ind w:firstLine="0"/>
        <w:jc w:val="right"/>
      </w:pPr>
      <w:r>
        <w:rPr>
          <w:rFonts w:ascii="Times New Roman" w:hAnsi="Times New Roman" w:eastAsia="SimSun" w:cs="Times New Roman"/>
          <w:sz w:val="21"/>
        </w:rPr>
        <w:t xml:space="preserve">（6.2-37）</w:t>
      </w:r>
    </w:p>
    <w:p>
      <w:pPr>
        <w:pStyle w:val="ad"/>
        <w:keepLines/>
        <w:spacing w:before="0" w:after="0" w:line="240" w:lineRule="auto"/>
        <w:ind w:firstLine="0"/>
        <w:jc w:val="center"/>
      </w:pPr>
      <w:r>
        <w:rPr>
          <w:rFonts w:ascii="Times New Roman" w:hAnsi="Times New Roman" w:eastAsia="SimSun" w:cs="Times New Roman"/>
          <w:sz w:val="24"/>
        </w:rPr>
        <w:t xml:space="preserve">其中，</w:t>
      </w:r>
      <m:oMath>
        <m:sSub>
          <m:e>
            <m:r>
              <m:rPr>
                <m:sty m:val="b"/>
              </m:rPr>
              <m:t>Σ</m:t>
            </m:r>
          </m:e>
          <m:sub>
            <m:r>
              <m:t>ϕ</m:t>
            </m:r>
            <m:r>
              <m:rPr>
                <m:sty m:val="p"/>
              </m:rPr>
              <m:t>,</m:t>
            </m:r>
            <m: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是 Carrier Phase 测量噪声协方差，可由</w:t>
      </w:r>
      <w:r>
        <w:rPr>
          <w:rFonts w:ascii="Times New Roman" w:hAnsi="Times New Roman" w:eastAsia="SimSun" w:cs="Times New Roman"/>
          <w:sz w:val="24"/>
        </w:rPr>
        <w:t xml:space="preserve"> </w:t>
      </w:r>
      <m:oMath>
        <m:r>
          <m:t>C</m:t>
        </m:r>
        <m:r>
          <m:rPr>
            <m:sty m:val="p"/>
          </m:rPr>
          <m:t>/</m:t>
        </m:r>
        <m:sSub>
          <m:e>
            <m:r>
              <m:t>N</m:t>
            </m:r>
          </m:e>
          <m:sub>
            <m:r>
              <m:t>0</m:t>
            </m:r>
          </m:sub>
        </m:sSub>
      </m:oMath>
      <w:r>
        <w:rPr>
          <w:rFonts w:ascii="Times New Roman" w:hAnsi="Times New Roman" w:eastAsia="SimSun" w:cs="Times New Roman"/>
          <w:sz w:val="24"/>
        </w:rPr>
        <w:t xml:space="preserve">、积分时间和 Tracking 环参数建模；</w:t>
      </w:r>
      <m:oMath>
        <m:sSub>
          <m:e>
            <m:r>
              <m:rPr>
                <m:sty m:val="b"/>
              </m:rPr>
              <m:t>P</m:t>
            </m:r>
          </m:e>
          <m:sub>
            <m:r>
              <m:t>θ</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是 IMU/姿态滤波器的姿态误差协方差；</w:t>
      </w:r>
      <m:oMath>
        <m:sSub>
          <m:e>
            <m:r>
              <m:rPr>
                <m:sty m:val="b"/>
              </m:rPr>
              <m:t>J</m:t>
            </m:r>
          </m:e>
          <m:sub>
            <m:r>
              <m:t>θ</m:t>
            </m:r>
            <m:r>
              <m:rPr>
                <m:sty m:val="p"/>
              </m:rPr>
              <m:t>,</m:t>
            </m:r>
            <m: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是 LOS baseline 预测对小姿态误差的雅可比；</w:t>
      </w:r>
      <m:oMath>
        <m:sSub>
          <m:e>
            <m:r>
              <m:rPr>
                <m:sty m:val="b"/>
              </m:rPr>
              <m:t>Σ</m:t>
            </m:r>
          </m:e>
          <m:sub>
            <m:r>
              <m:rPr>
                <m:sty m:val="p"/>
              </m:rPr>
              <m:t>c</m:t>
            </m:r>
            <m:r>
              <m:rPr>
                <m:sty m:val="p"/>
              </m:rPr>
              <m:t>a</m:t>
            </m:r>
            <m:r>
              <m:rPr>
                <m:sty m:val="p"/>
              </m:rPr>
              <m:t>l</m:t>
            </m:r>
            <m:r>
              <m:rPr>
                <m:sty m:val="p"/>
              </m:rPr>
              <m:t>,</m:t>
            </m:r>
            <m: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表示 RF/天线方向相关标定的不确定度；</w:t>
      </w:r>
      <m:oMath>
        <m:sSub>
          <m:e>
            <m:r>
              <m:rPr>
                <m:sty m:val="b"/>
              </m:rPr>
              <m:t>Σ</m:t>
            </m:r>
          </m:e>
          <m:sub>
            <m:r>
              <m:rPr>
                <m:sty m:val="p"/>
              </m:rPr>
              <m:t>m</m:t>
            </m:r>
            <m:r>
              <m:rPr>
                <m:sty m:val="p"/>
              </m:rPr>
              <m:t>o</m:t>
            </m:r>
            <m:r>
              <m:rPr>
                <m:sty m:val="p"/>
              </m:rPr>
              <m:t>d</m:t>
            </m:r>
            <m:r>
              <m:rPr>
                <m:sty m:val="p"/>
              </m:rPr>
              <m:t>e</m:t>
            </m:r>
            <m:r>
              <m:rPr>
                <m:sty m:val="p"/>
              </m:rPr>
              <m:t>l</m:t>
            </m:r>
            <m:r>
              <m:rPr>
                <m:sty m:val="p"/>
              </m:rPr>
              <m:t>,</m:t>
            </m:r>
            <m: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用于吸收互耦、机身散射以及未完全建模项。</w:t>
      </w:r>
    </w:p>
    <w:p>
      <w:pPr>
        <w:pStyle w:val="ad"/>
        <w:keepLines/>
        <w:spacing w:before="0" w:after="0" w:line="240" w:lineRule="auto"/>
        <w:ind w:firstLine="0"/>
        <w:jc w:val="center"/>
      </w:pPr>
      <w:r>
        <w:rPr>
          <w:rFonts w:ascii="Times New Roman" w:hAnsi="Times New Roman" w:eastAsia="SimSun" w:cs="Times New Roman"/>
          <w:sz w:val="24"/>
        </w:rPr>
        <w:t xml:space="preserve">若小姿态误差为</w:t>
      </w:r>
      <w:r>
        <w:rPr>
          <w:rFonts w:ascii="Times New Roman" w:hAnsi="Times New Roman" w:eastAsia="SimSun" w:cs="Times New Roman"/>
          <w:sz w:val="24"/>
        </w:rPr>
        <w:t xml:space="preserve"> </w:t>
      </w:r>
      <m:oMath>
        <m:r>
          <m:t>δ</m:t>
        </m:r>
        <m:r>
          <m:rPr>
            <m:sty m:val="b"/>
          </m:rPr>
          <m:t>θ</m:t>
        </m:r>
      </m:oMath>
      <w:r>
        <w:rPr>
          <w:rFonts w:ascii="Times New Roman" w:hAnsi="Times New Roman" w:eastAsia="SimSun" w:cs="Times New Roman"/>
          <w:sz w:val="24"/>
        </w:rPr>
        <w:t xml:space="preserve">，则基线旋转的一阶误差可写为：</w:t>
      </w:r>
    </w:p>
    <w:p>
      <w:pPr>
        <w:pStyle w:val="ad"/>
        <w:keepLines/>
        <w:spacing w:before="0" w:after="0" w:line="240" w:lineRule="auto"/>
        <w:ind w:firstLine="0"/>
        <w:jc w:val="center"/>
      </w:pPr>
      <m:oMathPara>
        <m:oMathParaPr>
          <m:jc m:val="center"/>
        </m:oMathParaPr>
        <m:oMath>
          <m:r>
            <m:t>δ</m:t>
          </m:r>
          <m:sSub>
            <m:e>
              <m:r>
                <m:rPr>
                  <m:sty m:val="b"/>
                </m:rPr>
                <m:t>ρ</m:t>
              </m:r>
            </m:e>
            <m:sub>
              <m:r>
                <m:t>s</m:t>
              </m:r>
            </m:sub>
          </m:sSub>
          <m:r>
            <m:rPr>
              <m:sty m:val="p"/>
            </m:rPr>
            <m:t>≈</m:t>
          </m:r>
          <m:sSub>
            <m:e>
              <m:r>
                <m:rPr>
                  <m:sty m:val="b"/>
                </m:rPr>
                <m:t>J</m:t>
              </m:r>
            </m:e>
            <m:sub>
              <m:r>
                <m:t>θ</m:t>
              </m:r>
              <m:r>
                <m:rPr>
                  <m:sty m:val="p"/>
                </m:rPr>
                <m:t>,</m:t>
              </m:r>
              <m:r>
                <m:t>s</m:t>
              </m:r>
            </m:sub>
          </m:sSub>
          <m:r>
            <m:t>δ</m:t>
          </m:r>
          <m:r>
            <m:rPr>
              <m:sty m:val="b"/>
            </m:rPr>
            <m:t>θ</m:t>
          </m:r>
        </m:oMath>
      </m:oMathPara>
    </w:p>
    <w:p>
      <w:pPr>
        <w:pStyle w:val="FirstParagraph"/>
        <w:spacing w:before="0" w:after="0" w:line="240" w:lineRule="auto"/>
        <w:ind w:firstLine="0"/>
        <w:jc w:val="right"/>
      </w:pPr>
      <w:r>
        <w:rPr>
          <w:rFonts w:ascii="Times New Roman" w:hAnsi="Times New Roman" w:eastAsia="SimSun" w:cs="Times New Roman"/>
          <w:sz w:val="21"/>
        </w:rPr>
        <w:t xml:space="preserve">（6.2-38）</w:t>
      </w:r>
    </w:p>
    <w:p>
      <w:pPr>
        <w:pStyle w:val="ad"/>
        <w:spacing w:before="0" w:after="0" w:line="360" w:lineRule="auto"/>
        <w:ind w:firstLine="480"/>
        <w:jc w:val="both"/>
      </w:pPr>
      <w:r>
        <w:rPr>
          <w:rFonts w:ascii="Times New Roman" w:hAnsi="Times New Roman" w:eastAsia="SimSun" w:cs="Times New Roman"/>
          <w:sz w:val="24"/>
        </w:rPr>
        <w:t xml:space="preserve">由此构造 Mahalanobis 型归一化残差：</w:t>
      </w:r>
    </w:p>
    <w:p>
      <w:pPr>
        <w:pStyle w:val="ad"/>
        <w:keepLines/>
        <w:spacing w:before="0" w:after="0" w:line="240" w:lineRule="auto"/>
        <w:ind w:firstLine="0"/>
        <w:jc w:val="center"/>
      </w:pPr>
      <m:oMathPara>
        <m:oMathParaPr>
          <m:jc m:val="center"/>
        </m:oMathParaPr>
        <m:oMath>
          <m:sSubSup>
            <m:e>
              <m:r>
                <m:t>D</m:t>
              </m:r>
            </m:e>
            <m:sub>
              <m:r>
                <m:t>s</m:t>
              </m:r>
            </m:sub>
            <m:sup>
              <m:r>
                <m:t>2</m:t>
              </m:r>
            </m:sup>
          </m:sSubSup>
          <m:r>
            <m:rPr>
              <m:sty m:val="p"/>
            </m:rPr>
            <m:t>=</m:t>
          </m:r>
          <m:sSubSup>
            <m:e>
              <m:r>
                <m:rPr>
                  <m:sty m:val="b"/>
                </m:rPr>
                <m:t>r</m:t>
              </m:r>
            </m:e>
            <m:sub>
              <m:r>
                <m:t>s</m:t>
              </m:r>
            </m:sub>
            <m:sup>
              <m:r>
                <m:rPr>
                  <m:sty m:val="p"/>
                </m:rPr>
                <m:t>T</m:t>
              </m:r>
            </m:sup>
          </m:sSubSup>
          <m:sSubSup>
            <m:e>
              <m:r>
                <m:rPr>
                  <m:sty m:val="b"/>
                </m:rPr>
                <m:t>Σ</m:t>
              </m:r>
            </m:e>
            <m:sub>
              <m:r>
                <m:t>s</m:t>
              </m:r>
            </m:sub>
            <m:sup>
              <m:r>
                <m:rPr>
                  <m:sty m:val="p"/>
                </m:rPr>
                <m:t>−</m:t>
              </m:r>
              <m:r>
                <m:t>1</m:t>
              </m:r>
            </m:sup>
          </m:sSubSup>
          <m:sSub>
            <m:e>
              <m:r>
                <m:rPr>
                  <m:sty m:val="b"/>
                </m:rPr>
                <m:t>r</m:t>
              </m:r>
            </m:e>
            <m:sub>
              <m:r>
                <m:t>s</m:t>
              </m:r>
            </m:sub>
          </m:sSub>
        </m:oMath>
      </m:oMathPara>
    </w:p>
    <w:p>
      <w:pPr>
        <w:pStyle w:val="FirstParagraph"/>
        <w:spacing w:before="0" w:after="0" w:line="240" w:lineRule="auto"/>
        <w:ind w:firstLine="0"/>
        <w:jc w:val="right"/>
      </w:pPr>
      <w:r>
        <w:rPr>
          <w:rFonts w:ascii="Times New Roman" w:hAnsi="Times New Roman" w:eastAsia="SimSun" w:cs="Times New Roman"/>
          <w:sz w:val="21"/>
        </w:rPr>
        <w:t xml:space="preserve">（6.2-39）</w:t>
      </w:r>
    </w:p>
    <w:p>
      <w:pPr>
        <w:pStyle w:val="ad"/>
        <w:keepLines/>
        <w:spacing w:before="0" w:after="0" w:line="240" w:lineRule="auto"/>
        <w:ind w:firstLine="0"/>
        <w:jc w:val="center"/>
      </w:pPr>
      <w:r>
        <w:rPr>
          <w:rFonts w:ascii="Times New Roman" w:hAnsi="Times New Roman" w:eastAsia="SimSun" w:cs="Times New Roman"/>
          <w:sz w:val="24"/>
        </w:rPr>
        <w:t xml:space="preserve">相比固定的毫米阈值，</w:t>
      </w:r>
      <m:oMath>
        <m:sSubSup>
          <m:e>
            <m:r>
              <m:t>D</m:t>
            </m:r>
          </m:e>
          <m:sub>
            <m:r>
              <m:t>s</m:t>
            </m:r>
          </m:sub>
          <m:sup>
            <m:r>
              <m:t>2</m:t>
            </m:r>
          </m:sup>
        </m:sSubSup>
      </m:oMath>
      <w:r>
        <w:rPr>
          <w:rFonts w:ascii="Times New Roman" w:hAnsi="Times New Roman" w:eastAsia="SimSun" w:cs="Times New Roman"/>
          <w:sz w:val="24"/>
        </w:rPr>
        <w:t xml:space="preserve"> </w:t>
      </w:r>
      <w:r>
        <w:rPr>
          <w:rFonts w:ascii="Times New Roman" w:hAnsi="Times New Roman" w:eastAsia="SimSun" w:cs="Times New Roman"/>
          <w:sz w:val="24"/>
        </w:rPr>
        <w:t xml:space="preserve">能够在弱</w:t>
      </w:r>
      <w:r>
        <w:rPr>
          <w:rFonts w:ascii="Times New Roman" w:hAnsi="Times New Roman" w:eastAsia="SimSun" w:cs="Times New Roman"/>
          <w:sz w:val="24"/>
        </w:rPr>
        <w:t xml:space="preserve"> </w:t>
      </w:r>
      <m:oMath>
        <m:r>
          <m:t>C</m:t>
        </m:r>
        <m:r>
          <m:rPr>
            <m:sty m:val="p"/>
          </m:rPr>
          <m:t>/</m:t>
        </m:r>
        <m:sSub>
          <m:e>
            <m:r>
              <m:t>N</m:t>
            </m:r>
          </m:e>
          <m:sub>
            <m:r>
              <m:t>0</m:t>
            </m:r>
          </m:sub>
        </m:sSub>
      </m:oMath>
      <w:r>
        <w:rPr>
          <w:rFonts w:ascii="Times New Roman" w:hAnsi="Times New Roman" w:eastAsia="SimSun" w:cs="Times New Roman"/>
          <w:sz w:val="24"/>
        </w:rPr>
        <w:t xml:space="preserve">、姿态精度下降或某些方向校准不确定度较大时自动放宽容限；在高</w:t>
      </w:r>
      <w:r>
        <w:rPr>
          <w:rFonts w:ascii="Times New Roman" w:hAnsi="Times New Roman" w:eastAsia="SimSun" w:cs="Times New Roman"/>
          <w:sz w:val="24"/>
        </w:rPr>
        <w:t xml:space="preserve"> </w:t>
      </w:r>
      <m:oMath>
        <m:r>
          <m:t>C</m:t>
        </m:r>
        <m:r>
          <m:rPr>
            <m:sty m:val="p"/>
          </m:rPr>
          <m:t>/</m:t>
        </m:r>
        <m:sSub>
          <m:e>
            <m:r>
              <m:t>N</m:t>
            </m:r>
          </m:e>
          <m:sub>
            <m:r>
              <m:t>0</m:t>
            </m:r>
          </m:sub>
        </m:sSub>
      </m:oMath>
      <w:r>
        <w:rPr>
          <w:rFonts w:ascii="Times New Roman" w:hAnsi="Times New Roman" w:eastAsia="SimSun" w:cs="Times New Roman"/>
          <w:sz w:val="24"/>
        </w:rPr>
        <w:t xml:space="preserve">、姿态稳定且校准充分时收紧阈值，从而降低“弱星天然更容易被判多径”的偏差。</w:t>
      </w:r>
    </w:p>
    <w:p>
      <w:pPr>
        <w:pStyle w:val="ad"/>
        <w:keepLines/>
        <w:spacing w:before="0" w:after="0" w:line="240" w:lineRule="auto"/>
        <w:ind w:firstLine="0"/>
        <w:jc w:val="center"/>
      </w:pPr>
      <w:r>
        <w:rPr>
          <w:rFonts w:ascii="Times New Roman" w:hAnsi="Times New Roman" w:eastAsia="SimSun" w:cs="Times New Roman"/>
          <w:sz w:val="24"/>
        </w:rPr>
        <w:t xml:space="preserve">实际产品化还可给协方差设置上下限，避免某个质量模型异常导致阈值无限放大。例如对</w:t>
      </w:r>
      <w:r>
        <w:rPr>
          <w:rFonts w:ascii="Times New Roman" w:hAnsi="Times New Roman" w:eastAsia="SimSun" w:cs="Times New Roman"/>
          <w:sz w:val="24"/>
        </w:rPr>
        <w:t xml:space="preserve"> </w:t>
      </w:r>
      <m:oMath>
        <m:sSub>
          <m:e>
            <m:r>
              <m:rPr>
                <m:sty m:val="b"/>
              </m:rPr>
              <m:t>Σ</m:t>
            </m:r>
          </m:e>
          <m:sub>
            <m: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做对角加载，或限制其特征值范围，使归一化既能适应状态变化，又保留最低检测灵敏度。</w:t>
      </w:r>
    </w:p>
    <w:bookmarkEnd w:id="105"/>
    <w:bookmarkStart w:id="107" w:name="多星robust-consensus扩展"/>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6.2.19 多星Robust Consensus扩展</w:t>
      </w:r>
    </w:p>
    <w:p>
      <w:pPr>
        <w:pStyle w:val="FirstParagraph"/>
        <w:keepLines/>
        <w:spacing w:before="0" w:after="0" w:line="240" w:lineRule="auto"/>
        <w:ind w:firstLine="0"/>
        <w:jc w:val="center"/>
      </w:pPr>
      <w:r>
        <w:rPr>
          <w:rFonts w:ascii="Times New Roman" w:hAnsi="Times New Roman" w:eastAsia="SimSun" w:cs="Times New Roman"/>
          <w:sz w:val="24"/>
        </w:rPr>
        <w:t xml:space="preserve">四天线工程方案不应只对每颗卫星独立做固定阈值判决。城市环境中</w:t>
      </w:r>
      <w:r>
        <w:rPr>
          <w:rFonts w:ascii="Times New Roman" w:hAnsi="Times New Roman" w:eastAsia="SimSun" w:cs="Times New Roman"/>
          <w:sz w:val="24"/>
        </w:rPr>
        <w:t xml:space="preserve"> </w:t>
      </w:r>
      <m:oMath>
        <m:r>
          <m:t>C</m:t>
        </m:r>
        <m:r>
          <m:rPr>
            <m:sty m:val="p"/>
          </m:rPr>
          <m:t>/</m:t>
        </m:r>
        <m:sSub>
          <m:e>
            <m:r>
              <m:t>N</m:t>
            </m:r>
          </m:e>
          <m:sub>
            <m:r>
              <m:t>0</m:t>
            </m:r>
          </m:sub>
        </m:sSub>
      </m:oMath>
      <w:r>
        <w:rPr>
          <w:rFonts w:ascii="Times New Roman" w:hAnsi="Times New Roman" w:eastAsia="SimSun" w:cs="Times New Roman"/>
          <w:sz w:val="24"/>
        </w:rPr>
        <w:t xml:space="preserve">、校准残差和姿态误差可能共同变化，需要利用“多数正常卫星应服从同一个阵列几何/姿态模型”的跨卫星共识提高鲁棒性。</w:t>
      </w:r>
    </w:p>
    <w:p>
      <w:pPr>
        <w:pStyle w:val="ad"/>
        <w:keepLines/>
        <w:spacing w:before="0" w:after="0" w:line="240" w:lineRule="auto"/>
        <w:ind w:firstLine="0"/>
        <w:jc w:val="center"/>
      </w:pPr>
      <w:r>
        <w:rPr>
          <w:rFonts w:ascii="Times New Roman" w:hAnsi="Times New Roman" w:eastAsia="SimSun" w:cs="Times New Roman"/>
          <w:sz w:val="24"/>
        </w:rPr>
        <w:t xml:space="preserve">第一种实现是基于归一化残差</w:t>
      </w:r>
      <w:r>
        <w:rPr>
          <w:rFonts w:ascii="Times New Roman" w:hAnsi="Times New Roman" w:eastAsia="SimSun" w:cs="Times New Roman"/>
          <w:sz w:val="24"/>
        </w:rPr>
        <w:t xml:space="preserve"> </w:t>
      </w:r>
      <m:oMath>
        <m:sSub>
          <m:e>
            <m:r>
              <m:t>D</m:t>
            </m:r>
          </m:e>
          <m:sub>
            <m: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的鲁棒中心和尺度估计。设当前有效卫星集合为</w:t>
      </w:r>
      <w:r>
        <w:rPr>
          <w:rFonts w:ascii="Times New Roman" w:hAnsi="Times New Roman" w:eastAsia="SimSun" w:cs="Times New Roman"/>
          <w:sz w:val="24"/>
        </w:rPr>
        <w:t xml:space="preserve"> </w:t>
      </w:r>
      <m:oMath>
        <m:r>
          <m:rPr>
            <m:sty m:val="p"/>
            <m:scr m:val="script"/>
          </m:rPr>
          <m:t>S</m:t>
        </m:r>
      </m:oMath>
      <w:r>
        <w:rPr>
          <w:rFonts w:ascii="Times New Roman" w:hAnsi="Times New Roman" w:eastAsia="SimSun" w:cs="Times New Roman"/>
          <w:sz w:val="24"/>
        </w:rPr>
        <w:t xml:space="preserve">，可以用中位数与 MAD 构造相对异常度：</w:t>
      </w:r>
    </w:p>
    <w:p>
      <w:pPr>
        <w:pStyle w:val="ad"/>
        <w:keepLines/>
        <w:spacing w:before="0" w:after="0" w:line="240" w:lineRule="auto"/>
        <w:ind w:firstLine="0"/>
        <w:jc w:val="center"/>
      </w:pPr>
      <m:oMathPara>
        <m:oMathParaPr>
          <m:jc m:val="center"/>
        </m:oMathParaPr>
        <m:oMath>
          <m:acc>
            <m:accPr>
              <m:chr m:val="̃"/>
            </m:accPr>
            <m:e>
              <m:r>
                <m:t>D</m:t>
              </m:r>
            </m:e>
          </m:acc>
          <m:r>
            <m:rPr>
              <m:sty m:val="p"/>
            </m:rPr>
            <m:t>=</m:t>
          </m:r>
          <m:sSub>
            <m:e>
              <m:r>
                <m:rPr>
                  <m:sty m:val="p"/>
                </m:rPr>
                <m:t>median</m:t>
              </m:r>
            </m:e>
            <m:sub>
              <m:r>
                <m:t>s</m:t>
              </m:r>
              <m:r>
                <m:rPr>
                  <m:sty m:val="p"/>
                </m:rPr>
                <m:t>∈</m:t>
              </m:r>
              <m:r>
                <m:rPr>
                  <m:sty m:val="p"/>
                  <m:scr m:val="script"/>
                </m:rPr>
                <m:t>S</m:t>
              </m:r>
            </m:sub>
          </m:sSub>
          <m:d>
            <m:dPr>
              <m:begChr m:val="("/>
              <m:endChr m:val=")"/>
              <m:sepChr m:val=""/>
              <m:grow/>
            </m:dPr>
            <m:e>
              <m:sSub>
                <m:e>
                  <m:r>
                    <m:t>D</m:t>
                  </m:r>
                </m:e>
                <m:sub>
                  <m:r>
                    <m:t>s</m:t>
                  </m:r>
                </m:sub>
              </m:sSub>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（6.2-40）</w:t>
      </w:r>
    </w:p>
    <w:p>
      <w:pPr>
        <w:pStyle w:val="ad"/>
        <w:keepLines/>
        <w:spacing w:before="0" w:after="0" w:line="240" w:lineRule="auto"/>
        <w:ind w:firstLine="0"/>
        <w:jc w:val="center"/>
      </w:pPr>
      <m:oMathPara>
        <m:oMathParaPr>
          <m:jc m:val="center"/>
        </m:oMathParaPr>
        <m:oMath>
          <m:r>
            <m:rPr>
              <m:sty m:val="p"/>
            </m:rPr>
            <m:t>MAD</m:t>
          </m:r>
          <m:r>
            <m:rPr>
              <m:sty m:val="p"/>
            </m:rPr>
            <m:t>=</m:t>
          </m:r>
          <m:r>
            <m:t>1.4826</m:t>
          </m:r>
          <m:sSub>
            <m:e>
              <m:r>
                <m:rPr>
                  <m:sty m:val="p"/>
                </m:rPr>
                <m:t>median</m:t>
              </m:r>
            </m:e>
            <m:sub>
              <m:r>
                <m:t>s</m:t>
              </m:r>
              <m:r>
                <m:rPr>
                  <m:sty m:val="p"/>
                </m:rPr>
                <m:t>∈</m:t>
              </m:r>
              <m:r>
                <m:rPr>
                  <m:sty m:val="p"/>
                  <m:scr m:val="script"/>
                </m:rPr>
                <m:t>S</m:t>
              </m:r>
            </m:sub>
          </m:sSub>
          <m:d>
            <m:dPr>
              <m:begChr m:val="|"/>
              <m:endChr m:val="|"/>
              <m:sepChr m:val=""/>
              <m:grow/>
            </m:dPr>
            <m:e>
              <m:sSub>
                <m:e>
                  <m:r>
                    <m:t>D</m:t>
                  </m:r>
                </m:e>
                <m:sub>
                  <m:r>
                    <m:t>s</m:t>
                  </m:r>
                </m:sub>
              </m:sSub>
              <m:r>
                <m:rPr>
                  <m:sty m:val="p"/>
                </m:rPr>
                <m:t>−</m:t>
              </m:r>
              <m:acc>
                <m:accPr>
                  <m:chr m:val="̃"/>
                </m:accPr>
                <m:e>
                  <m:r>
                    <m:t>D</m:t>
                  </m:r>
                </m:e>
              </m:acc>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（6.2-41）</w:t>
      </w:r>
    </w:p>
    <w:p>
      <w:pPr>
        <w:pStyle w:val="ad"/>
        <w:spacing w:before="0" w:after="0" w:line="360" w:lineRule="auto"/>
        <w:ind w:firstLine="480"/>
        <w:jc w:val="both"/>
      </w:pPr>
      <w:r>
        <w:rPr>
          <w:rFonts w:ascii="Times New Roman" w:hAnsi="Times New Roman" w:eastAsia="SimSun" w:cs="Times New Roman"/>
          <w:sz w:val="24"/>
        </w:rPr>
        <w:t xml:space="preserve">再结合绝对统计门限与相对门限形成卫星级 Multipath Risk。这样可降低单一固定阈值对整体噪声水平变化的敏感性，但必须设置绝对上限，防止“所有卫星同时受污染时中位数整体抬升”造成漏检。</w:t>
      </w:r>
    </w:p>
    <w:p>
      <w:pPr>
        <w:pStyle w:val="ad"/>
        <w:spacing w:before="0" w:after="0" w:line="360" w:lineRule="auto"/>
        <w:ind w:firstLine="480"/>
        <w:jc w:val="both"/>
      </w:pPr>
      <w:r>
        <w:rPr>
          <w:rFonts w:ascii="Times New Roman" w:hAnsi="Times New Roman" w:eastAsia="SimSun" w:cs="Times New Roman"/>
          <w:sz w:val="24"/>
        </w:rPr>
        <w:t xml:space="preserve">第二种实现是模型共识。随机选取满足最小几何条件的卫星子集，估计一个候选姿态/校准微调状态，再统计其余卫星中有多少观测满足归一化残差门限。对应 RANSAC 形式：</w:t>
      </w:r>
    </w:p>
    <w:p>
      <w:pPr>
        <w:pStyle w:val="ad"/>
        <w:keepLines/>
        <w:spacing w:before="0" w:after="0" w:line="240" w:lineRule="auto"/>
        <w:ind w:firstLine="0"/>
        <w:jc w:val="center"/>
      </w:pPr>
      <m:oMathPara>
        <m:oMathParaPr>
          <m:jc m:val="center"/>
        </m:oMathParaPr>
        <m:oMath>
          <m:sSub>
            <m:e>
              <m:r>
                <m:rPr>
                  <m:sty m:val="p"/>
                  <m:scr m:val="script"/>
                </m:rPr>
                <m:t>I</m:t>
              </m:r>
            </m:e>
            <m:sub>
              <m:r>
                <m:t>k</m:t>
              </m:r>
            </m:sub>
          </m:sSub>
          <m:r>
            <m:rPr>
              <m:sty m:val="p"/>
            </m:rPr>
            <m:t>=</m:t>
          </m:r>
          <m:d>
            <m:dPr>
              <m:begChr m:val="{"/>
              <m:endChr m:val="}"/>
              <m:sepChr m:val="|"/>
              <m:grow/>
            </m:dPr>
            <m:e>
              <m:r>
                <m:t>s</m:t>
              </m:r>
              <m:r>
                <m:rPr>
                  <m:sty m:val="p"/>
                </m:rPr>
                <m:t>∈</m:t>
              </m:r>
              <m:r>
                <m:rPr>
                  <m:sty m:val="p"/>
                  <m:scr m:val="script"/>
                </m:rPr>
                <m:t>S</m:t>
              </m:r>
              <m:r>
                <m:t> </m:t>
              </m:r>
            </m:e>
            <m:e>
              <m:r>
                <m:t> </m:t>
              </m:r>
              <m:sSub>
                <m:e>
                  <m:r>
                    <m:t>D</m:t>
                  </m:r>
                </m:e>
                <m:sub>
                  <m:r>
                    <m:t>s</m:t>
                  </m:r>
                </m:sub>
              </m:sSub>
              <m:d>
                <m:dPr>
                  <m:begChr m:val="("/>
                  <m:endChr m:val=")"/>
                  <m:sepChr m:val=""/>
                  <m:grow/>
                </m:dPr>
                <m:e>
                  <m:sSub>
                    <m:e>
                      <m:acc>
                        <m:accPr>
                          <m:chr m:val="̂"/>
                        </m:accPr>
                        <m:e>
                          <m:r>
                            <m:rPr>
                              <m:sty m:val="b"/>
                            </m:rPr>
                            <m:t>R</m:t>
                          </m:r>
                        </m:e>
                      </m:acc>
                    </m:e>
                    <m:sub>
                      <m:r>
                        <m:t>k</m:t>
                      </m:r>
                    </m:sub>
                  </m:sSub>
                </m:e>
              </m:d>
              <m:r>
                <m:rPr>
                  <m:sty m:val="p"/>
                </m:rPr>
                <m:t>&lt;</m:t>
              </m:r>
              <m:r>
                <m:t>τ</m:t>
              </m:r>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（6.2-42）</w:t>
      </w:r>
    </w:p>
    <w:p>
      <w:pPr>
        <w:pStyle w:val="ad"/>
        <w:spacing w:before="0" w:after="0" w:line="360" w:lineRule="auto"/>
        <w:ind w:firstLine="480"/>
        <w:jc w:val="both"/>
      </w:pPr>
      <w:r>
        <w:rPr>
          <w:rFonts w:ascii="Times New Roman" w:hAnsi="Times New Roman" w:eastAsia="SimSun" w:cs="Times New Roman"/>
          <w:sz w:val="24"/>
        </w:rPr>
        <w:t xml:space="preserve">选择使一致集规模最大、加权残差最小的模型：</w:t>
      </w:r>
    </w:p>
    <w:p>
      <w:pPr>
        <w:pStyle w:val="ad"/>
        <w:keepLines/>
        <w:spacing w:before="0" w:after="0" w:line="240" w:lineRule="auto"/>
        <w:ind w:firstLine="0"/>
        <w:jc w:val="center"/>
      </w:pPr>
      <m:oMathPara>
        <m:oMathParaPr>
          <m:jc m:val="center"/>
        </m:oMathParaPr>
        <m:oMath>
          <m:sSup>
            <m:e>
              <m:r>
                <m:t>k</m:t>
              </m:r>
            </m:e>
            <m:sup>
              <m:r>
                <m:rPr>
                  <m:sty m:val="p"/>
                </m:rPr>
                <m:t>⋆</m:t>
              </m:r>
            </m:sup>
          </m:sSup>
          <m:r>
            <m:rPr>
              <m:sty m:val="p"/>
            </m:rPr>
            <m:t>=</m:t>
          </m:r>
          <m:r>
            <m:rPr>
              <m:sty m:val="p"/>
            </m:rPr>
            <m:t>arg</m:t>
          </m:r>
          <m:limLow>
            <m:e>
              <m:r>
                <m:rPr>
                  <m:sty m:val="p"/>
                </m:rPr>
                <m:t>max</m:t>
              </m:r>
            </m:e>
            <m:lim>
              <m:r>
                <m:t>k</m:t>
              </m:r>
            </m:lim>
          </m:limLow>
          <m:d>
            <m:dPr>
              <m:begChr m:val="("/>
              <m:endChr m:val=")"/>
              <m:sepChr m:val=""/>
              <m:grow/>
            </m:dPr>
            <m:e>
              <m:d>
                <m:dPr>
                  <m:begChr m:val="|"/>
                  <m:endChr m:val="|"/>
                  <m:sepChr m:val=""/>
                  <m:grow/>
                </m:dPr>
                <m:e>
                  <m:sSub>
                    <m:e>
                      <m:r>
                        <m:rPr>
                          <m:sty m:val="p"/>
                          <m:scr m:val="script"/>
                        </m:rPr>
                        <m:t>I</m:t>
                      </m:r>
                    </m:e>
                    <m:sub>
                      <m:r>
                        <m:t>k</m:t>
                      </m:r>
                    </m:sub>
                  </m:sSub>
                </m:e>
              </m:d>
              <m:r>
                <m:rPr>
                  <m:sty m:val="p"/>
                </m:rPr>
                <m:t>−</m:t>
              </m:r>
              <m:r>
                <m:t>η</m:t>
              </m:r>
              <m:nary>
                <m:naryPr>
                  <m:chr m:val="∑"/>
                  <m:limLoc m:val="undOvr"/>
                  <m:subHide m:val="off"/>
                  <m:supHide m:val="on"/>
                </m:naryPr>
                <m:sub>
                  <m:r>
                    <m:t>s</m:t>
                  </m:r>
                  <m:r>
                    <m:rPr>
                      <m:sty m:val="p"/>
                    </m:rPr>
                    <m:t>∈</m:t>
                  </m:r>
                  <m:sSub>
                    <m:e>
                      <m:r>
                        <m:rPr>
                          <m:sty m:val="p"/>
                          <m:scr m:val="script"/>
                        </m:rPr>
                        <m:t>I</m:t>
                      </m:r>
                    </m:e>
                    <m:sub>
                      <m:r>
                        <m:t>k</m:t>
                      </m:r>
                    </m:sub>
                  </m:sSub>
                </m:sub>
                <m:sup>
                  <m:r>
                    <m:t>​</m:t>
                  </m:r>
                </m:sup>
                <m:e>
                  <m:sSubSup>
                    <m:e>
                      <m:r>
                        <m:t>D</m:t>
                      </m:r>
                    </m:e>
                    <m:sub>
                      <m:r>
                        <m:t>s</m:t>
                      </m:r>
                    </m:sub>
                    <m:sup>
                      <m:r>
                        <m:t>2</m:t>
                      </m:r>
                    </m:sup>
                  </m:sSubSup>
                </m:e>
              </m:nary>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（6.2-43）</w:t>
      </w:r>
    </w:p>
    <w:p>
      <w:pPr>
        <w:pStyle w:val="ad"/>
        <w:keepLines/>
        <w:spacing w:before="0" w:after="0" w:line="240" w:lineRule="auto"/>
        <w:ind w:firstLine="0"/>
        <w:jc w:val="center"/>
      </w:pPr>
      <w:r>
        <w:rPr>
          <w:rFonts w:ascii="Times New Roman" w:hAnsi="Times New Roman" w:eastAsia="SimSun" w:cs="Times New Roman"/>
          <w:sz w:val="24"/>
        </w:rPr>
        <w:t xml:space="preserve">然后用</w:t>
      </w:r>
      <w:r>
        <w:rPr>
          <w:rFonts w:ascii="Times New Roman" w:hAnsi="Times New Roman" w:eastAsia="SimSun" w:cs="Times New Roman"/>
          <w:sz w:val="24"/>
        </w:rPr>
        <w:t xml:space="preserve"> </w:t>
      </w:r>
      <m:oMath>
        <m:sSub>
          <m:e>
            <m:r>
              <m:rPr>
                <m:sty m:val="p"/>
                <m:scr m:val="script"/>
              </m:rPr>
              <m:t>I</m:t>
            </m:r>
          </m:e>
          <m:sub>
            <m:sSup>
              <m:e>
                <m:r>
                  <m:t>k</m:t>
                </m:r>
              </m:e>
              <m:sup>
                <m:r>
                  <m:rPr>
                    <m:sty m:val="p"/>
                  </m:rPr>
                  <m:t>⋆</m:t>
                </m:r>
              </m:sup>
            </m:sSup>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重新估计姿态/模型，并将长期落在一致集外的卫星赋予更高 Multipath Risk。该思路与 2025 后续论文引入 RANSAC 的方向一致，但四天线终端可将其用于 Spatial Phase Residual 或姿态一致性，而不必严格复制五天线基线解模糊模块。</w:t>
      </w:r>
    </w:p>
    <w:p>
      <w:pPr>
        <w:pStyle w:val="ad"/>
        <w:keepLines/>
        <w:spacing w:before="0" w:after="0" w:line="240" w:lineRule="auto"/>
        <w:ind w:firstLine="0"/>
        <w:jc w:val="center"/>
      </w:pPr>
      <w:r>
        <w:rPr>
          <w:rFonts w:ascii="Times New Roman" w:hAnsi="Times New Roman" w:eastAsia="SimSun" w:cs="Times New Roman"/>
          <w:sz w:val="24"/>
        </w:rPr>
        <w:t xml:space="preserve">需要设置最大污染比例假设。当多径/NLOS 卫星占绝对多数时，RANSAC 也可能把错误反射模型当成最大一致集。因此 Robust Consensus 应与星历 LOS、IMU、</w:t>
      </w:r>
      <m:oMath>
        <m:r>
          <m:t>C</m:t>
        </m:r>
        <m:r>
          <m:rPr>
            <m:sty m:val="p"/>
          </m:rPr>
          <m:t>/</m:t>
        </m:r>
        <m:sSub>
          <m:e>
            <m:r>
              <m:t>N</m:t>
            </m:r>
          </m:e>
          <m:sub>
            <m:r>
              <m:t>0</m:t>
            </m:r>
          </m:sub>
        </m:sSub>
      </m:oMath>
      <w:r>
        <w:rPr>
          <w:rFonts w:ascii="Times New Roman" w:hAnsi="Times New Roman" w:eastAsia="SimSun" w:cs="Times New Roman"/>
          <w:sz w:val="24"/>
        </w:rPr>
        <w:t xml:space="preserve">、伪距创新量和相关器质量等独立信息联合，避免形成“多数即正确”的单一假设。</w:t>
      </w:r>
    </w:p>
    <w:bookmarkEnd w:id="106"/>
    <w:bookmarkStart w:id="108" w:name="四天线下的论文式姿态一致性方案"/>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6.2.20 四天线下的论文式姿态一致性方案</w:t>
      </w:r>
    </w:p>
    <w:p>
      <w:pPr>
        <w:pStyle w:val="FirstParagraph"/>
        <w:spacing w:before="0" w:after="0" w:line="360" w:lineRule="auto"/>
        <w:ind w:firstLine="480"/>
        <w:jc w:val="both"/>
      </w:pPr>
      <w:r>
        <w:rPr>
          <w:rFonts w:ascii="Times New Roman" w:hAnsi="Times New Roman" w:eastAsia="SimSun" w:cs="Times New Roman"/>
          <w:sz w:val="24"/>
        </w:rPr>
        <w:t xml:space="preserve">第二阶段可以进一步研究</w:t>
      </w:r>
      <w:r>
        <w:rPr>
          <w:rFonts w:ascii="Times New Roman" w:hAnsi="Times New Roman" w:eastAsia="SimSun" w:cs="Times New Roman"/>
          <w:sz w:val="24"/>
        </w:rPr>
        <w:t xml:space="preserve"> </w:t>
      </w:r>
      <w:r>
        <w:rPr>
          <w:rFonts w:ascii="Times New Roman" w:hAnsi="Times New Roman" w:eastAsia="SimSun" w:cs="Times New Roman"/>
          <w:b/>
          <w:bCs/>
          <w:sz w:val="24"/>
        </w:rPr>
        <w:t xml:space="preserve">4 天线 GNSS Attitude Consistency + RANSAC</w:t>
      </w:r>
      <w:r>
        <w:rPr>
          <w:rFonts w:ascii="Times New Roman" w:hAnsi="Times New Roman" w:eastAsia="SimSun" w:cs="Times New Roman"/>
          <w:sz w:val="24"/>
        </w:rPr>
        <w:t xml:space="preserve">。该阶段更接近原论文思想：不再只把 IMU 姿态用于预测每颗卫星的 baseline phase，而是由不同 Satellite Subset 的四天线 Carrier Phase 独立反演候选姿态，再与 IMU/融合姿态比较。</w:t>
      </w:r>
    </w:p>
    <w:p>
      <w:pPr>
        <w:pStyle w:val="ad"/>
        <w:spacing w:before="0" w:after="0" w:line="360" w:lineRule="auto"/>
        <w:ind w:firstLine="480"/>
        <w:jc w:val="both"/>
      </w:pPr>
      <w:r>
        <w:rPr>
          <w:rFonts w:ascii="Times New Roman" w:hAnsi="Times New Roman" w:eastAsia="SimSun" w:cs="Times New Roman"/>
          <w:sz w:val="24"/>
        </w:rPr>
        <w:t xml:space="preserve">对于四天线非共线阵列，可建立参考天线到其余三天线的基线矩阵：</w:t>
      </w:r>
    </w:p>
    <w:p>
      <w:pPr>
        <w:pStyle w:val="ad"/>
        <w:keepLines/>
        <w:spacing w:before="0" w:after="0" w:line="240" w:lineRule="auto"/>
        <w:ind w:firstLine="0"/>
        <w:jc w:val="center"/>
      </w:pPr>
      <m:oMathPara>
        <m:oMathParaPr>
          <m:jc m:val="center"/>
        </m:oMathParaPr>
        <m:oMath>
          <m:sSup>
            <m:e>
              <m:r>
                <m:rPr>
                  <m:sty m:val="b"/>
                </m:rPr>
                <m:t>B</m:t>
              </m:r>
            </m:e>
            <m:sup>
              <m:r>
                <m:t>b</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Sup>
                      <m:e>
                        <m:r>
                          <m:rPr>
                            <m:sty m:val="b"/>
                          </m:rPr>
                          <m:t>b</m:t>
                        </m:r>
                      </m:e>
                      <m:sub>
                        <m:r>
                          <m:t>12</m:t>
                        </m:r>
                      </m:sub>
                      <m:sup>
                        <m:r>
                          <m:t>b</m:t>
                        </m:r>
                      </m:sup>
                    </m:sSubSup>
                  </m:e>
                  <m:e>
                    <m:sSubSup>
                      <m:e>
                        <m:r>
                          <m:rPr>
                            <m:sty m:val="b"/>
                          </m:rPr>
                          <m:t>b</m:t>
                        </m:r>
                      </m:e>
                      <m:sub>
                        <m:r>
                          <m:t>13</m:t>
                        </m:r>
                      </m:sub>
                      <m:sup>
                        <m:r>
                          <m:t>b</m:t>
                        </m:r>
                      </m:sup>
                    </m:sSubSup>
                  </m:e>
                  <m:e>
                    <m:sSubSup>
                      <m:e>
                        <m:r>
                          <m:rPr>
                            <m:sty m:val="b"/>
                          </m:rPr>
                          <m:t>b</m:t>
                        </m:r>
                      </m:e>
                      <m:sub>
                        <m:r>
                          <m:t>14</m:t>
                        </m:r>
                      </m:sub>
                      <m:sup>
                        <m:r>
                          <m:t>b</m:t>
                        </m:r>
                      </m:sup>
                    </m:sSubSup>
                  </m:e>
                </m:mr>
              </m:m>
            </m:e>
          </m:d>
        </m:oMath>
      </m:oMathPara>
    </w:p>
    <w:p>
      <w:pPr>
        <w:pStyle w:val="FirstParagraph"/>
        <w:spacing w:before="0" w:after="0" w:line="240" w:lineRule="auto"/>
        <w:ind w:firstLine="0"/>
        <w:jc w:val="right"/>
      </w:pPr>
      <w:r>
        <w:rPr>
          <w:rFonts w:ascii="Times New Roman" w:hAnsi="Times New Roman" w:eastAsia="SimSun" w:cs="Times New Roman"/>
          <w:sz w:val="21"/>
        </w:rPr>
        <w:t xml:space="preserve">（6.2-44）</w:t>
      </w:r>
    </w:p>
    <w:p>
      <w:pPr>
        <w:pStyle w:val="ad"/>
        <w:keepLines/>
        <w:spacing w:before="0" w:after="0" w:line="240" w:lineRule="auto"/>
        <w:ind w:firstLine="0"/>
        <w:jc w:val="center"/>
      </w:pPr>
      <w:r>
        <w:rPr>
          <w:rFonts w:ascii="Times New Roman" w:hAnsi="Times New Roman" w:eastAsia="SimSun" w:cs="Times New Roman"/>
          <w:sz w:val="24"/>
        </w:rPr>
        <w:t xml:space="preserve">在第</w:t>
      </w:r>
      <w:r>
        <w:rPr>
          <w:rFonts w:ascii="Times New Roman" w:hAnsi="Times New Roman" w:eastAsia="SimSun" w:cs="Times New Roman"/>
          <w:sz w:val="24"/>
        </w:rPr>
        <w:t xml:space="preserve"> </w:t>
      </w:r>
      <m:oMath>
        <m:r>
          <m:t>k</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个卫星子集上，完成 unwrap 和校准后可构造多卫星、多基线观测矩阵</w:t>
      </w:r>
      <w:r>
        <w:rPr>
          <w:rFonts w:ascii="Times New Roman" w:hAnsi="Times New Roman" w:eastAsia="SimSun" w:cs="Times New Roman"/>
          <w:sz w:val="24"/>
        </w:rPr>
        <w:t xml:space="preserve"> </w:t>
      </w:r>
      <m:oMath>
        <m:sSub>
          <m:e>
            <m:r>
              <m:rPr>
                <m:sty m:val="b"/>
              </m:rPr>
              <m:t>Y</m:t>
            </m:r>
          </m:e>
          <m:sub>
            <m:r>
              <m:t>k</m:t>
            </m:r>
          </m:sub>
        </m:sSub>
      </m:oMath>
      <w:r>
        <w:rPr>
          <w:rFonts w:ascii="Times New Roman" w:hAnsi="Times New Roman" w:eastAsia="SimSun" w:cs="Times New Roman"/>
          <w:sz w:val="24"/>
        </w:rPr>
        <w:t xml:space="preserve">。理想 LOS 下有：</w:t>
      </w:r>
    </w:p>
    <w:p>
      <w:pPr>
        <w:pStyle w:val="ad"/>
        <w:keepLines/>
        <w:spacing w:before="0" w:after="0" w:line="240" w:lineRule="auto"/>
        <w:ind w:firstLine="0"/>
        <w:jc w:val="center"/>
      </w:pPr>
      <m:oMathPara>
        <m:oMathParaPr>
          <m:jc m:val="center"/>
        </m:oMathParaPr>
        <m:oMath>
          <m:sSub>
            <m:e>
              <m:r>
                <m:rPr>
                  <m:sty m:val="b"/>
                </m:rPr>
                <m:t>Y</m:t>
              </m:r>
            </m:e>
            <m:sub>
              <m:r>
                <m:t>k</m:t>
              </m:r>
            </m:sub>
          </m:sSub>
          <m:r>
            <m:rPr>
              <m:sty m:val="p"/>
            </m:rPr>
            <m:t>≈</m:t>
          </m:r>
          <m:sSub>
            <m:e>
              <m:r>
                <m:rPr>
                  <m:sty m:val="b"/>
                </m:rPr>
                <m:t>H</m:t>
              </m:r>
            </m:e>
            <m:sub>
              <m:r>
                <m:t>k</m:t>
              </m:r>
            </m:sub>
          </m:sSub>
          <m:sSubSup>
            <m:e>
              <m:r>
                <m:rPr>
                  <m:sty m:val="b"/>
                </m:rPr>
                <m:t>R</m:t>
              </m:r>
            </m:e>
            <m:sub>
              <m:r>
                <m:t>b</m:t>
              </m:r>
            </m:sub>
            <m:sup>
              <m:r>
                <m:t>n</m:t>
              </m:r>
            </m:sup>
          </m:sSubSup>
          <m:sSup>
            <m:e>
              <m:r>
                <m:rPr>
                  <m:sty m:val="b"/>
                </m:rPr>
                <m:t>B</m:t>
              </m:r>
            </m:e>
            <m:sup>
              <m:r>
                <m:t>b</m:t>
              </m:r>
            </m:sup>
          </m:sSup>
        </m:oMath>
      </m:oMathPara>
    </w:p>
    <w:p>
      <w:pPr>
        <w:pStyle w:val="FirstParagraph"/>
        <w:spacing w:before="0" w:after="0" w:line="240" w:lineRule="auto"/>
        <w:ind w:firstLine="0"/>
        <w:jc w:val="right"/>
      </w:pPr>
      <w:r>
        <w:rPr>
          <w:rFonts w:ascii="Times New Roman" w:hAnsi="Times New Roman" w:eastAsia="SimSun" w:cs="Times New Roman"/>
          <w:sz w:val="21"/>
        </w:rPr>
        <w:t xml:space="preserve">（6.2-45）</w:t>
      </w:r>
    </w:p>
    <w:p>
      <w:pPr>
        <w:pStyle w:val="ad"/>
        <w:keepLines/>
        <w:spacing w:before="0" w:after="0" w:line="240" w:lineRule="auto"/>
        <w:ind w:firstLine="0"/>
        <w:jc w:val="center"/>
      </w:pPr>
      <w:r>
        <w:rPr>
          <w:rFonts w:ascii="Times New Roman" w:hAnsi="Times New Roman" w:eastAsia="SimSun" w:cs="Times New Roman"/>
          <w:sz w:val="24"/>
        </w:rPr>
        <w:t xml:space="preserve">可通过加权最小二乘先求无约束矩阵</w:t>
      </w:r>
      <w:r>
        <w:rPr>
          <w:rFonts w:ascii="Times New Roman" w:hAnsi="Times New Roman" w:eastAsia="SimSun" w:cs="Times New Roman"/>
          <w:sz w:val="24"/>
        </w:rPr>
        <w:t xml:space="preserve"> </w:t>
      </w:r>
      <m:oMath>
        <m:sSub>
          <m:e>
            <m:acc>
              <m:accPr>
                <m:chr m:val="̃"/>
              </m:accPr>
              <m:e>
                <m:r>
                  <m:rPr>
                    <m:sty m:val="b"/>
                  </m:rPr>
                  <m:t>R</m:t>
                </m:r>
              </m:e>
            </m:acc>
          </m:e>
          <m:sub>
            <m:r>
              <m:t>k</m:t>
            </m:r>
          </m:sub>
        </m:sSub>
      </m:oMath>
      <w:r>
        <w:rPr>
          <w:rFonts w:ascii="Times New Roman" w:hAnsi="Times New Roman" w:eastAsia="SimSun" w:cs="Times New Roman"/>
          <w:sz w:val="24"/>
        </w:rPr>
        <w:t xml:space="preserve">，再投影到</w:t>
      </w:r>
      <w:r>
        <w:rPr>
          <w:rFonts w:ascii="Times New Roman" w:hAnsi="Times New Roman" w:eastAsia="SimSun" w:cs="Times New Roman"/>
          <w:sz w:val="24"/>
        </w:rPr>
        <w:t xml:space="preserve"> </w:t>
      </w:r>
      <m:oMath>
        <m:r>
          <m:t>S</m:t>
        </m:r>
        <m:r>
          <m:t>O</m:t>
        </m:r>
        <m:d>
          <m:dPr>
            <m:begChr m:val="("/>
            <m:endChr m:val=")"/>
            <m:sepChr m:val=""/>
            <m:grow/>
          </m:dPr>
          <m:e>
            <m:r>
              <m:t>3</m:t>
            </m:r>
          </m:e>
        </m:d>
      </m:oMath>
      <w:r>
        <w:rPr>
          <w:rFonts w:ascii="Times New Roman" w:hAnsi="Times New Roman" w:eastAsia="SimSun" w:cs="Times New Roman"/>
          <w:sz w:val="24"/>
        </w:rPr>
        <w:t xml:space="preserve">：</w:t>
      </w:r>
    </w:p>
    <w:p>
      <w:pPr>
        <w:pStyle w:val="ad"/>
        <w:keepLines/>
        <w:spacing w:before="0" w:after="0" w:line="240" w:lineRule="auto"/>
        <w:ind w:firstLine="0"/>
        <w:jc w:val="center"/>
      </w:pPr>
      <m:oMathPara>
        <m:oMathParaPr>
          <m:jc m:val="center"/>
        </m:oMathParaPr>
        <m:oMath>
          <m:sSub>
            <m:e>
              <m:acc>
                <m:accPr>
                  <m:chr m:val="̃"/>
                </m:accPr>
                <m:e>
                  <m:r>
                    <m:rPr>
                      <m:sty m:val="b"/>
                    </m:rPr>
                    <m:t>R</m:t>
                  </m:r>
                </m:e>
              </m:acc>
            </m:e>
            <m:sub>
              <m:r>
                <m:t>k</m:t>
              </m:r>
            </m:sub>
          </m:sSub>
          <m:r>
            <m:rPr>
              <m:sty m:val="p"/>
            </m:rPr>
            <m:t>=</m:t>
          </m:r>
          <m:r>
            <m:rPr>
              <m:sty m:val="p"/>
            </m:rPr>
            <m:t>arg</m:t>
          </m:r>
          <m:limLow>
            <m:e>
              <m:r>
                <m:rPr>
                  <m:sty m:val="p"/>
                </m:rPr>
                <m:t>min</m:t>
              </m:r>
            </m:e>
            <m:lim>
              <m:r>
                <m:rPr>
                  <m:sty m:val="b"/>
                </m:rPr>
                <m:t>R</m:t>
              </m:r>
            </m:lim>
          </m:limLow>
          <m:sSubSup>
            <m:e>
              <m:d>
                <m:dPr>
                  <m:begChr m:val="∥"/>
                  <m:endChr m:val="∥"/>
                  <m:sepChr m:val=""/>
                  <m:grow/>
                </m:dPr>
                <m:e>
                  <m:sSubSup>
                    <m:e>
                      <m:r>
                        <m:rPr>
                          <m:sty m:val="b"/>
                        </m:rPr>
                        <m:t>W</m:t>
                      </m:r>
                    </m:e>
                    <m:sub>
                      <m:r>
                        <m:t>k</m:t>
                      </m:r>
                    </m:sub>
                    <m:sup>
                      <m:r>
                        <m:t>1</m:t>
                      </m:r>
                      <m:r>
                        <m:rPr>
                          <m:sty m:val="p"/>
                        </m:rPr>
                        <m:t>/</m:t>
                      </m:r>
                      <m:r>
                        <m:t>2</m:t>
                      </m:r>
                    </m:sup>
                  </m:sSubSup>
                  <m:d>
                    <m:dPr>
                      <m:begChr m:val="("/>
                      <m:endChr m:val=")"/>
                      <m:sepChr m:val=""/>
                      <m:grow/>
                    </m:dPr>
                    <m:e>
                      <m:sSub>
                        <m:e>
                          <m:r>
                            <m:rPr>
                              <m:sty m:val="b"/>
                            </m:rPr>
                            <m:t>Y</m:t>
                          </m:r>
                        </m:e>
                        <m:sub>
                          <m:r>
                            <m:t>k</m:t>
                          </m:r>
                        </m:sub>
                      </m:sSub>
                      <m:r>
                        <m:rPr>
                          <m:sty m:val="p"/>
                        </m:rPr>
                        <m:t>−</m:t>
                      </m:r>
                      <m:sSub>
                        <m:e>
                          <m:r>
                            <m:rPr>
                              <m:sty m:val="b"/>
                            </m:rPr>
                            <m:t>H</m:t>
                          </m:r>
                        </m:e>
                        <m:sub>
                          <m:r>
                            <m:t>k</m:t>
                          </m:r>
                        </m:sub>
                      </m:sSub>
                      <m:r>
                        <m:rPr>
                          <m:sty m:val="b"/>
                        </m:rPr>
                        <m:t>R</m:t>
                      </m:r>
                      <m:sSup>
                        <m:e>
                          <m:r>
                            <m:rPr>
                              <m:sty m:val="b"/>
                            </m:rPr>
                            <m:t>B</m:t>
                          </m:r>
                        </m:e>
                        <m:sup>
                          <m:r>
                            <m:t>b</m:t>
                          </m:r>
                        </m:sup>
                      </m:sSup>
                    </m:e>
                  </m:d>
                </m:e>
              </m:d>
            </m:e>
            <m:sub>
              <m:r>
                <m:t>F</m:t>
              </m:r>
            </m:sub>
            <m:sup>
              <m:r>
                <m:t>2</m:t>
              </m:r>
            </m:sup>
          </m:sSubSup>
        </m:oMath>
      </m:oMathPara>
    </w:p>
    <w:p>
      <w:pPr>
        <w:pStyle w:val="FirstParagraph"/>
        <w:spacing w:before="0" w:after="0" w:line="240" w:lineRule="auto"/>
        <w:ind w:firstLine="0"/>
        <w:jc w:val="right"/>
      </w:pPr>
      <w:r>
        <w:rPr>
          <w:rFonts w:ascii="Times New Roman" w:hAnsi="Times New Roman" w:eastAsia="SimSun" w:cs="Times New Roman"/>
          <w:sz w:val="21"/>
        </w:rPr>
        <w:t xml:space="preserve">（6.2-46）</w:t>
      </w:r>
    </w:p>
    <w:p>
      <w:pPr>
        <w:pStyle w:val="ad"/>
        <w:keepLines/>
        <w:spacing w:before="0" w:after="0" w:line="240" w:lineRule="auto"/>
        <w:ind w:firstLine="0"/>
        <w:jc w:val="center"/>
      </w:pPr>
      <w:r>
        <w:rPr>
          <w:rFonts w:ascii="Times New Roman" w:hAnsi="Times New Roman" w:eastAsia="SimSun" w:cs="Times New Roman"/>
          <w:sz w:val="24"/>
        </w:rPr>
        <w:t xml:space="preserve">若</w:t>
      </w:r>
      <w:r>
        <w:rPr>
          <w:rFonts w:ascii="Times New Roman" w:hAnsi="Times New Roman" w:eastAsia="SimSun" w:cs="Times New Roman"/>
          <w:sz w:val="24"/>
        </w:rPr>
        <w:t xml:space="preserve"> </w:t>
      </w:r>
      <m:oMath>
        <m:sSub>
          <m:e>
            <m:acc>
              <m:accPr>
                <m:chr m:val="̃"/>
              </m:accPr>
              <m:e>
                <m:r>
                  <m:rPr>
                    <m:sty m:val="b"/>
                  </m:rPr>
                  <m:t>R</m:t>
                </m:r>
              </m:e>
            </m:acc>
          </m:e>
          <m:sub>
            <m:r>
              <m:t>k</m:t>
            </m:r>
          </m:sub>
        </m:sSub>
        <m:r>
          <m:rPr>
            <m:sty m:val="p"/>
          </m:rPr>
          <m:t>=</m:t>
        </m:r>
        <m:r>
          <m:rPr>
            <m:sty m:val="b"/>
          </m:rPr>
          <m:t>U</m:t>
        </m:r>
        <m:r>
          <m:rPr>
            <m:sty m:val="b"/>
          </m:rPr>
          <m:t>S</m:t>
        </m:r>
        <m:sSup>
          <m:e>
            <m:r>
              <m:rPr>
                <m:sty m:val="b"/>
              </m:rPr>
              <m:t>V</m:t>
            </m:r>
          </m:e>
          <m:sup>
            <m:r>
              <m:rPr>
                <m:sty m:val="p"/>
              </m:rPr>
              <m:t>T</m:t>
            </m:r>
          </m:sup>
        </m:sSup>
      </m:oMath>
      <w:r>
        <w:rPr>
          <w:rFonts w:ascii="Times New Roman" w:hAnsi="Times New Roman" w:eastAsia="SimSun" w:cs="Times New Roman"/>
          <w:sz w:val="24"/>
        </w:rPr>
        <w:t xml:space="preserve"> </w:t>
      </w:r>
      <w:r>
        <w:rPr>
          <w:rFonts w:ascii="Times New Roman" w:hAnsi="Times New Roman" w:eastAsia="SimSun" w:cs="Times New Roman"/>
          <w:sz w:val="24"/>
        </w:rPr>
        <w:t xml:space="preserve">为奇异值分解，则可取：</w:t>
      </w:r>
    </w:p>
    <w:p>
      <w:pPr>
        <w:pStyle w:val="ad"/>
        <w:keepLines/>
        <w:spacing w:before="0" w:after="0" w:line="240" w:lineRule="auto"/>
        <w:ind w:firstLine="0"/>
        <w:jc w:val="center"/>
      </w:pPr>
      <m:oMathPara>
        <m:oMathParaPr>
          <m:jc m:val="center"/>
        </m:oMathParaPr>
        <m:oMath>
          <m:sSub>
            <m:e>
              <m:acc>
                <m:accPr>
                  <m:chr m:val="̂"/>
                </m:accPr>
                <m:e>
                  <m:r>
                    <m:rPr>
                      <m:sty m:val="b"/>
                    </m:rPr>
                    <m:t>R</m:t>
                  </m:r>
                </m:e>
              </m:acc>
            </m:e>
            <m:sub>
              <m:r>
                <m:t>k</m:t>
              </m:r>
            </m:sub>
          </m:sSub>
          <m:r>
            <m:rPr>
              <m:sty m:val="p"/>
            </m:rPr>
            <m:t>=</m:t>
          </m:r>
          <m:r>
            <m:rPr>
              <m:sty m:val="b"/>
            </m:rPr>
            <m:t>U</m:t>
          </m:r>
          <m:r>
            <m:rPr>
              <m:sty m:val="p"/>
            </m:rPr>
            <m:t>diag</m:t>
          </m:r>
          <m:r>
            <m:t>​</m:t>
          </m:r>
          <m:d>
            <m:dPr>
              <m:begChr m:val="("/>
              <m:endChr m:val=")"/>
              <m:sepChr m:val=""/>
              <m:grow/>
            </m:dPr>
            <m:e>
              <m:r>
                <m:t>1</m:t>
              </m:r>
              <m:r>
                <m:rPr>
                  <m:sty m:val="p"/>
                </m:rPr>
                <m:t>,</m:t>
              </m:r>
              <m:r>
                <m:t>1</m:t>
              </m:r>
              <m:r>
                <m:rPr>
                  <m:sty m:val="p"/>
                </m:rPr>
                <m:t>,</m:t>
              </m:r>
              <m:r>
                <m:rPr>
                  <m:sty m:val="p"/>
                </m:rPr>
                <m:t>det</m:t>
              </m:r>
              <m:d>
                <m:dPr>
                  <m:begChr m:val="("/>
                  <m:endChr m:val=")"/>
                  <m:sepChr m:val=""/>
                  <m:grow/>
                </m:dPr>
                <m:e>
                  <m:r>
                    <m:rPr>
                      <m:sty m:val="b"/>
                    </m:rPr>
                    <m:t>U</m:t>
                  </m:r>
                  <m:sSup>
                    <m:e>
                      <m:r>
                        <m:rPr>
                          <m:sty m:val="b"/>
                        </m:rPr>
                        <m:t>V</m:t>
                      </m:r>
                    </m:e>
                    <m:sup>
                      <m:r>
                        <m:rPr>
                          <m:sty m:val="p"/>
                        </m:rPr>
                        <m:t>T</m:t>
                      </m:r>
                    </m:sup>
                  </m:sSup>
                </m:e>
              </m:d>
            </m:e>
          </m:d>
          <m:sSup>
            <m:e>
              <m:r>
                <m:rPr>
                  <m:sty m:val="b"/>
                </m:rPr>
                <m:t>V</m:t>
              </m:r>
            </m:e>
            <m:sup>
              <m:r>
                <m:rPr>
                  <m:sty m:val="p"/>
                </m:rPr>
                <m:t>T</m:t>
              </m:r>
            </m:sup>
          </m:sSup>
        </m:oMath>
      </m:oMathPara>
    </w:p>
    <w:p>
      <w:pPr>
        <w:pStyle w:val="FirstParagraph"/>
        <w:spacing w:before="0" w:after="0" w:line="240" w:lineRule="auto"/>
        <w:ind w:firstLine="0"/>
        <w:jc w:val="right"/>
      </w:pPr>
      <w:r>
        <w:rPr>
          <w:rFonts w:ascii="Times New Roman" w:hAnsi="Times New Roman" w:eastAsia="SimSun" w:cs="Times New Roman"/>
          <w:sz w:val="21"/>
        </w:rPr>
        <w:t xml:space="preserve">（6.2-47）</w:t>
      </w:r>
    </w:p>
    <w:p>
      <w:pPr>
        <w:pStyle w:val="ad"/>
        <w:keepLines/>
        <w:spacing w:before="0" w:after="0" w:line="240" w:lineRule="auto"/>
        <w:ind w:firstLine="0"/>
        <w:jc w:val="center"/>
      </w:pPr>
      <w:r>
        <w:rPr>
          <w:rFonts w:ascii="Times New Roman" w:hAnsi="Times New Roman" w:eastAsia="SimSun" w:cs="Times New Roman"/>
          <w:sz w:val="24"/>
        </w:rPr>
        <w:t xml:space="preserve">再计算</w:t>
      </w:r>
      <w:r>
        <w:rPr>
          <w:rFonts w:ascii="Times New Roman" w:hAnsi="Times New Roman" w:eastAsia="SimSun" w:cs="Times New Roman"/>
          <w:sz w:val="24"/>
        </w:rPr>
        <w:t xml:space="preserve"> </w:t>
      </w:r>
      <m:oMath>
        <m:r>
          <m:t>d</m:t>
        </m:r>
        <m:d>
          <m:dPr>
            <m:begChr m:val="("/>
            <m:endChr m:val=")"/>
            <m:sepChr m:val=""/>
            <m:grow/>
          </m:dPr>
          <m:e>
            <m:sSub>
              <m:e>
                <m:acc>
                  <m:accPr>
                    <m:chr m:val="̂"/>
                  </m:accPr>
                  <m:e>
                    <m:r>
                      <m:rPr>
                        <m:sty m:val="b"/>
                      </m:rPr>
                      <m:t>R</m:t>
                    </m:r>
                  </m:e>
                </m:acc>
              </m:e>
              <m:sub>
                <m:r>
                  <m:t>k</m:t>
                </m:r>
              </m:sub>
            </m:sSub>
            <m:r>
              <m:rPr>
                <m:sty m:val="p"/>
              </m:rPr>
              <m:t>,</m:t>
            </m:r>
            <m:sSub>
              <m:e>
                <m:r>
                  <m:rPr>
                    <m:sty m:val="b"/>
                  </m:rPr>
                  <m:t>R</m:t>
                </m:r>
              </m:e>
              <m:sub>
                <m:r>
                  <m:rPr>
                    <m:sty m:val="p"/>
                  </m:rPr>
                  <m:t>r</m:t>
                </m:r>
                <m:r>
                  <m:rPr>
                    <m:sty m:val="p"/>
                  </m:rPr>
                  <m:t>e</m:t>
                </m:r>
                <m:r>
                  <m:rPr>
                    <m:sty m:val="p"/>
                  </m:rPr>
                  <m:t>f</m:t>
                </m:r>
              </m:sub>
            </m:sSub>
          </m:e>
        </m:d>
      </m:oMath>
      <w:r>
        <w:rPr>
          <w:rFonts w:ascii="Times New Roman" w:hAnsi="Times New Roman" w:eastAsia="SimSun" w:cs="Times New Roman"/>
          <w:sz w:val="24"/>
        </w:rPr>
        <w:t xml:space="preserve">。通过 RANSAC 或受限 Satellite Subset 搜索寻找最大姿态一致集，实现与论文类似的异常卫星定位。</w:t>
      </w:r>
    </w:p>
    <w:p>
      <w:pPr>
        <w:pStyle w:val="ad"/>
        <w:keepLines/>
        <w:spacing w:before="0" w:after="0" w:line="240" w:lineRule="auto"/>
        <w:ind w:firstLine="0"/>
        <w:jc w:val="center"/>
      </w:pPr>
      <w:r>
        <w:rPr>
          <w:rFonts w:ascii="Times New Roman" w:hAnsi="Times New Roman" w:eastAsia="SimSun" w:cs="Times New Roman"/>
          <w:sz w:val="24"/>
        </w:rPr>
        <w:t xml:space="preserve">四天线方案与论文五天线方案的差异必须保留：论文使用两组三阵元专用结构显式解决两个方向的长基线模糊度；四天线手机则需要通过短 baseline 设计、IMU 预测、时间连续 unwrap、多频或整数搜索保证</w:t>
      </w:r>
      <w:r>
        <w:rPr>
          <w:rFonts w:ascii="Times New Roman" w:hAnsi="Times New Roman" w:eastAsia="SimSun" w:cs="Times New Roman"/>
          <w:sz w:val="24"/>
        </w:rPr>
        <w:t xml:space="preserve"> </w:t>
      </w:r>
      <m:oMath>
        <m:sSub>
          <m:e>
            <m:r>
              <m:rPr>
                <m:sty m:val="b"/>
              </m:rPr>
              <m:t>Y</m:t>
            </m:r>
          </m:e>
          <m:sub>
            <m:r>
              <m:t>k</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可用。只有先解决跨天线相位可比性和 ambiguity，姿态一致性层才有意义。</w:t>
      </w:r>
    </w:p>
    <w:bookmarkEnd w:id="107"/>
    <w:bookmarkStart w:id="109" w:name="初步验证方案"/>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6.2.21 初步验证方案</w:t>
      </w:r>
    </w:p>
    <w:p>
      <w:pPr>
        <w:pStyle w:val="FirstParagraph"/>
        <w:spacing w:before="0" w:after="0" w:line="360" w:lineRule="auto"/>
        <w:ind w:firstLine="480"/>
        <w:jc w:val="both"/>
      </w:pPr>
      <w:r>
        <w:rPr>
          <w:rFonts w:ascii="Times New Roman" w:hAnsi="Times New Roman" w:eastAsia="SimSun" w:cs="Times New Roman"/>
          <w:sz w:val="24"/>
        </w:rPr>
        <w:t xml:space="preserve">初步验证建议分层推进，先证明“空间相位链路正确”，再证明“多径可分”，最后验证“风险权重能改善定位”。如果直接从真实街道定位效果开始，很难区分同步、相位标定、姿态误差和多径模型分别造成的影响。</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阶段</w:t>
            </w:r>
          </w:p>
        </w:tc>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场景与目的</w:t>
            </w:r>
          </w:p>
        </w:tc>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关键输入/控制量</w:t>
            </w:r>
          </w:p>
        </w:tc>
        <w:tc>
          <w:tcPr>
            <w:vAlign w:val="center"/>
            <w:tcMar>
              <w:top w:w="50" w:type="dxa"/>
              <w:bottom w:w="50" w:type="dxa"/>
              <w:left w:w="70" w:type="dxa"/>
              <w:right w:w="70" w:type="dxa"/>
            </w:tcMar>
          </w:tcPr>
          <w:p>
            <w:pPr>
              <w:pStyle w:val="Compact"/>
              <w:spacing w:before="0" w:after="0" w:line="276" w:lineRule="auto"/>
              <w:ind w:firstLine="0"/>
              <w:jc w:val="center"/>
            </w:pPr>
            <w:r>
              <w:rPr>
                <w:rFonts w:ascii="Times New Roman" w:hAnsi="Times New Roman" w:eastAsia="SimSun" w:cs="Times New Roman"/>
                <w:b/>
                <w:sz w:val="21"/>
              </w:rPr>
              <w:t xml:space="preserve">建议指标</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V0 通道相位底噪</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传导/公共信号源，排除空间传播</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同频同步多通道 Carrier Phase</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pairwise phase STD、漂移、温漂、cycle slip、跨通道 Doppler 一致性</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V1 纯 LOS 几何</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暗室/开阔场，固定姿态与可控旋转</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已知 baseline、姿态、卫星/信号源方向</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实测相位差减 LOS 预测残差、斜率、RMS、方向相关偏置</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V2 姿态变化</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无明显多径下多角度/动态转动</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IMU 姿态、同 epoch Carrier Phase</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Spatial Residual 随姿态的零均值性、</w:t>
            </w:r>
            <m:oMath>
              <m:sSubSup>
                <m:e>
                  <m:r>
                    <m:t>D</m:t>
                  </m:r>
                </m:e>
                <m:sub>
                  <m:r>
                    <m:t>s</m:t>
                  </m:r>
                </m:sub>
                <m:sup>
                  <m:r>
                    <m:t>2</m:t>
                  </m:r>
                </m:sup>
              </m:sSubSup>
            </m:oMath>
            <w:r>
              <w:rPr>
                <w:rFonts w:ascii="Times New Roman" w:hAnsi="Times New Roman" w:eastAsia="SimSun" w:cs="Times New Roman"/>
                <w:sz w:val="21"/>
              </w:rPr>
              <w:t xml:space="preserve"> </w:t>
            </w:r>
            <w:r>
              <w:rPr>
                <w:rFonts w:ascii="Times New Roman" w:hAnsi="Times New Roman" w:eastAsia="SimSun" w:cs="Times New Roman"/>
                <w:sz w:val="21"/>
              </w:rPr>
              <w:t xml:space="preserve">分布、误警率</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V3 单反射可控多径</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增加单个可移动反射体</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反射位置/强度、</w:t>
            </w:r>
            <m:oMath>
              <m:r>
                <m:t>C</m:t>
              </m:r>
              <m:r>
                <m:rPr>
                  <m:sty m:val="p"/>
                </m:rPr>
                <m:t>/</m:t>
              </m:r>
              <m:sSub>
                <m:e>
                  <m:r>
                    <m:t>N</m:t>
                  </m:r>
                </m:e>
                <m:sub>
                  <m:r>
                    <m:t>0</m:t>
                  </m:r>
                </m:sub>
              </m:sSub>
            </m:oMath>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残差幅度、检测概率、漏警/误警、天线/卫星隔离能力</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V4 多星仿真/回放</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控制污染星数和相位误差</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1～多颗污染卫星</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Robust Consensus 成功率、错误剔除率、组合计算量</w:t>
            </w:r>
          </w:p>
        </w:tc>
      </w:tr>
      <w:tr>
        <w:trPr>
          <w:cantSplit/>
        </w:trPr>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V5 真实终端环境</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裸机/握持/保护壳/室外街道</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原始 PVT 与风险权重</w:t>
            </w:r>
          </w:p>
        </w:tc>
        <w:tc>
          <w:tcPr>
            <w:vAlign w:val="center"/>
            <w:tcMar>
              <w:top w:w="50" w:type="dxa"/>
              <w:bottom w:w="50" w:type="dxa"/>
              <w:left w:w="70" w:type="dxa"/>
              <w:right w:w="70" w:type="dxa"/>
            </w:tcMar>
          </w:tcPr>
          <w:p>
            <w:pPr>
              <w:pStyle w:val="Compact"/>
              <w:spacing w:before="0" w:after="0" w:line="276" w:lineRule="auto"/>
              <w:ind w:firstLine="0"/>
              <w:jc w:val="both"/>
            </w:pPr>
            <w:r>
              <w:rPr>
                <w:rFonts w:ascii="Times New Roman" w:hAnsi="Times New Roman" w:eastAsia="SimSun" w:cs="Times New Roman"/>
                <w:sz w:val="21"/>
              </w:rPr>
              <w:t xml:space="preserve">10 m 超限率、定位精度、失定位率、可用卫星数、CN0 辅助指标</w:t>
            </w:r>
          </w:p>
        </w:tc>
      </w:tr>
    </w:tbl>
    <w:p>
      <w:pPr>
        <w:pStyle w:val="ad"/>
        <w:spacing w:before="0" w:after="0" w:line="360" w:lineRule="auto"/>
        <w:ind w:firstLine="480"/>
        <w:jc w:val="both"/>
      </w:pPr>
      <w:r>
        <w:rPr>
          <w:rFonts w:ascii="Times New Roman" w:hAnsi="Times New Roman" w:eastAsia="SimSun" w:cs="Times New Roman"/>
          <w:sz w:val="24"/>
        </w:rPr>
        <w:t xml:space="preserve">V0 必须先完成。若纯传导条件下不同通道的相对 Carrier Phase 本身存在明显长周期漂移，则后续任何“多径残差”都缺乏稳定基准。应对每条独立 baseline 建立：均值、STD、68%/95% absolute error、MaxAbs、线性漂移 slope、温度相关系数，以及重启/失锁后的相位重置特性。</w:t>
      </w:r>
    </w:p>
    <w:p>
      <w:pPr>
        <w:pStyle w:val="ad"/>
        <w:keepLines/>
        <w:spacing w:before="0" w:after="0" w:line="240" w:lineRule="auto"/>
        <w:ind w:firstLine="0"/>
        <w:jc w:val="center"/>
      </w:pPr>
      <w:r>
        <w:rPr>
          <w:rFonts w:ascii="Times New Roman" w:hAnsi="Times New Roman" w:eastAsia="SimSun" w:cs="Times New Roman"/>
          <w:sz w:val="24"/>
        </w:rPr>
        <w:t xml:space="preserve">V1 应验证 LOS 几何预测。对第</w:t>
      </w:r>
      <w:r>
        <w:rPr>
          <w:rFonts w:ascii="Times New Roman" w:hAnsi="Times New Roman" w:eastAsia="SimSun" w:cs="Times New Roman"/>
          <w:sz w:val="24"/>
        </w:rPr>
        <w:t xml:space="preserve"> </w:t>
      </w:r>
      <m:oMath>
        <m:r>
          <m:t>s</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颗卫星、baseline</w:t>
      </w:r>
      <w:r>
        <w:rPr>
          <w:rFonts w:ascii="Times New Roman" w:hAnsi="Times New Roman" w:eastAsia="SimSun" w:cs="Times New Roman"/>
          <w:sz w:val="24"/>
        </w:rPr>
        <w:t xml:space="preserve"> </w:t>
      </w:r>
      <m:oMath>
        <m:r>
          <m:t>i</m:t>
        </m:r>
        <m:r>
          <m:t>j</m:t>
        </m:r>
      </m:oMath>
      <w:r>
        <w:rPr>
          <w:rFonts w:ascii="Times New Roman" w:hAnsi="Times New Roman" w:eastAsia="SimSun" w:cs="Times New Roman"/>
          <w:sz w:val="24"/>
        </w:rPr>
        <w:t xml:space="preserve">，比较：</w:t>
      </w:r>
    </w:p>
    <w:p>
      <w:pPr>
        <w:pStyle w:val="ad"/>
        <w:keepLines/>
        <w:spacing w:before="0" w:after="0" w:line="240" w:lineRule="auto"/>
        <w:ind w:firstLine="0"/>
        <w:jc w:val="center"/>
      </w:pPr>
      <m:oMathPara>
        <m:oMathParaPr>
          <m:jc m:val="center"/>
        </m:oMathParaPr>
        <m:oMath>
          <m:sSubSup>
            <m:e>
              <m:r>
                <m:t>e</m:t>
              </m:r>
            </m:e>
            <m:sub>
              <m:r>
                <m:t>i</m:t>
              </m:r>
              <m:r>
                <m:t>j</m:t>
              </m:r>
            </m:sub>
            <m:sup>
              <m:r>
                <m:t>s</m:t>
              </m:r>
            </m:sup>
          </m:sSubSup>
          <m:d>
            <m:dPr>
              <m:begChr m:val="("/>
              <m:endChr m:val=")"/>
              <m:sepChr m:val=""/>
              <m:grow/>
            </m:dPr>
            <m:e>
              <m:r>
                <m:t>t</m:t>
              </m:r>
            </m:e>
          </m:d>
          <m:r>
            <m:rPr>
              <m:sty m:val="p"/>
            </m:rPr>
            <m:t>=</m:t>
          </m:r>
          <m:r>
            <m:t>λ</m:t>
          </m:r>
          <m:r>
            <m:t>Δ</m:t>
          </m:r>
          <m:sSubSup>
            <m:e>
              <m:acc>
                <m:accPr>
                  <m:chr m:val="̂"/>
                </m:accPr>
                <m:e>
                  <m:r>
                    <m:t>ϕ</m:t>
                  </m:r>
                </m:e>
              </m:acc>
            </m:e>
            <m:sub>
              <m:r>
                <m:t>i</m:t>
              </m:r>
              <m:r>
                <m:t>j</m:t>
              </m:r>
            </m:sub>
            <m:sup>
              <m:r>
                <m:t>s</m:t>
              </m:r>
            </m:sup>
          </m:sSubSup>
          <m:d>
            <m:dPr>
              <m:begChr m:val="("/>
              <m:endChr m:val=")"/>
              <m:sepChr m:val=""/>
              <m:grow/>
            </m:dPr>
            <m:e>
              <m:r>
                <m:t>t</m:t>
              </m:r>
            </m:e>
          </m:d>
          <m:r>
            <m:rPr>
              <m:sty m:val="p"/>
            </m:rPr>
            <m:t>−</m:t>
          </m:r>
          <m:sSubSup>
            <m:e>
              <m:r>
                <m:rPr>
                  <m:sty m:val="b"/>
                </m:rPr>
                <m:t>u</m:t>
              </m:r>
            </m:e>
            <m:sub>
              <m:r>
                <m:t>s</m:t>
              </m:r>
            </m:sub>
            <m:sup>
              <m:r>
                <m:rPr>
                  <m:sty m:val="p"/>
                </m:rPr>
                <m:t>T</m:t>
              </m:r>
            </m:sup>
          </m:sSubSup>
          <m:d>
            <m:dPr>
              <m:begChr m:val="("/>
              <m:endChr m:val=")"/>
              <m:sepChr m:val=""/>
              <m:grow/>
            </m:dPr>
            <m:e>
              <m:r>
                <m:t>t</m:t>
              </m:r>
            </m:e>
          </m:d>
          <m:sSubSup>
            <m:e>
              <m:acc>
                <m:accPr>
                  <m:chr m:val="̂"/>
                </m:accPr>
                <m:e>
                  <m:r>
                    <m:rPr>
                      <m:sty m:val="b"/>
                    </m:rPr>
                    <m:t>R</m:t>
                  </m:r>
                </m:e>
              </m:acc>
            </m:e>
            <m:sub>
              <m:r>
                <m:t>b</m:t>
              </m:r>
            </m:sub>
            <m:sup>
              <m:r>
                <m:t>n</m:t>
              </m:r>
            </m:sup>
          </m:sSubSup>
          <m:d>
            <m:dPr>
              <m:begChr m:val="("/>
              <m:endChr m:val=")"/>
              <m:sepChr m:val=""/>
              <m:grow/>
            </m:dPr>
            <m:e>
              <m:r>
                <m:t>t</m:t>
              </m:r>
            </m:e>
          </m:d>
          <m:sSubSup>
            <m:e>
              <m:r>
                <m:rPr>
                  <m:sty m:val="b"/>
                </m:rPr>
                <m:t>b</m:t>
              </m:r>
            </m:e>
            <m:sub>
              <m:r>
                <m:t>i</m:t>
              </m:r>
              <m:r>
                <m:t>j</m:t>
              </m:r>
            </m:sub>
            <m:sup>
              <m:r>
                <m:t>b</m:t>
              </m:r>
            </m:sup>
          </m:sSubSup>
          <m:r>
            <m:rPr>
              <m:sty m:val="p"/>
            </m:rPr>
            <m:t>−</m:t>
          </m:r>
          <m:sSubSup>
            <m:e>
              <m:acc>
                <m:accPr>
                  <m:chr m:val="̂"/>
                </m:accPr>
                <m:e>
                  <m:r>
                    <m:t>b</m:t>
                  </m:r>
                </m:e>
              </m:acc>
            </m:e>
            <m:sub>
              <m:r>
                <m:t>i</m:t>
              </m:r>
              <m:r>
                <m:t>j</m:t>
              </m:r>
            </m:sub>
            <m:sup>
              <m:r>
                <m:t>s</m:t>
              </m:r>
            </m:sup>
          </m:sSubSup>
        </m:oMath>
      </m:oMathPara>
    </w:p>
    <w:p>
      <w:pPr>
        <w:pStyle w:val="FirstParagraph"/>
        <w:spacing w:before="0" w:after="0" w:line="240" w:lineRule="auto"/>
        <w:ind w:firstLine="0"/>
        <w:jc w:val="right"/>
      </w:pPr>
      <w:r>
        <w:rPr>
          <w:rFonts w:ascii="Times New Roman" w:hAnsi="Times New Roman" w:eastAsia="SimSun" w:cs="Times New Roman"/>
          <w:sz w:val="21"/>
        </w:rPr>
        <w:t xml:space="preserve">（6.2-48）</w:t>
      </w:r>
    </w:p>
    <w:p>
      <w:pPr>
        <w:pStyle w:val="ad"/>
        <w:keepLines/>
        <w:spacing w:before="0" w:after="0" w:line="240" w:lineRule="auto"/>
        <w:ind w:firstLine="0"/>
        <w:jc w:val="center"/>
      </w:pPr>
      <w:r>
        <w:rPr>
          <w:rFonts w:ascii="Times New Roman" w:hAnsi="Times New Roman" w:eastAsia="SimSun" w:cs="Times New Roman"/>
          <w:sz w:val="24"/>
        </w:rPr>
        <w:t xml:space="preserve">若在旋转实验中</w:t>
      </w:r>
      <w:r>
        <w:rPr>
          <w:rFonts w:ascii="Times New Roman" w:hAnsi="Times New Roman" w:eastAsia="SimSun" w:cs="Times New Roman"/>
          <w:sz w:val="24"/>
        </w:rPr>
        <w:t xml:space="preserve"> </w:t>
      </w:r>
      <m:oMath>
        <m:sSubSup>
          <m:e>
            <m:r>
              <m:t>e</m:t>
            </m:r>
          </m:e>
          <m:sub>
            <m:r>
              <m:t>i</m:t>
            </m:r>
            <m:r>
              <m:t>j</m:t>
            </m:r>
          </m:sub>
          <m:sup>
            <m:r>
              <m:t>s</m:t>
            </m:r>
          </m:sup>
        </m:sSubSup>
        <m:d>
          <m:dPr>
            <m:begChr m:val="("/>
            <m:endChr m:val=")"/>
            <m:sepChr m:val=""/>
            <m:grow/>
          </m:dPr>
          <m:e>
            <m:r>
              <m:t>t</m:t>
            </m:r>
          </m:e>
        </m:d>
      </m:oMath>
      <w:r>
        <w:rPr>
          <w:rFonts w:ascii="Times New Roman" w:hAnsi="Times New Roman" w:eastAsia="SimSun" w:cs="Times New Roman"/>
          <w:sz w:val="24"/>
        </w:rPr>
        <w:t xml:space="preserve"> </w:t>
      </w:r>
      <w:r>
        <w:rPr>
          <w:rFonts w:ascii="Times New Roman" w:hAnsi="Times New Roman" w:eastAsia="SimSun" w:cs="Times New Roman"/>
          <w:sz w:val="24"/>
        </w:rPr>
        <w:t xml:space="preserve">仍表现出与方位/俯仰高度相关的系统曲线，则优先将其归因于天线相位方向图、机身散射或通道标定，而不是直接定义为多径。该曲线可形成</w:t>
      </w:r>
      <w:r>
        <w:rPr>
          <w:rFonts w:ascii="Times New Roman" w:hAnsi="Times New Roman" w:eastAsia="SimSun" w:cs="Times New Roman"/>
          <w:sz w:val="24"/>
        </w:rPr>
        <w:t xml:space="preserve"> </w:t>
      </w:r>
      <m:oMath>
        <m:sSub>
          <m:e>
            <m:acc>
              <m:accPr>
                <m:chr m:val="̂"/>
              </m:accPr>
              <m:e>
                <m:r>
                  <m:rPr>
                    <m:sty m:val="b"/>
                  </m:rPr>
                  <m:t>b</m:t>
                </m:r>
              </m:e>
            </m:acc>
          </m:e>
          <m:sub>
            <m:r>
              <m:rPr>
                <m:sty m:val="p"/>
              </m:rPr>
              <m:t>c</m:t>
            </m:r>
            <m:r>
              <m:rPr>
                <m:sty m:val="p"/>
              </m:rPr>
              <m:t>a</m:t>
            </m:r>
            <m:r>
              <m:rPr>
                <m:sty m:val="p"/>
              </m:rPr>
              <m:t>l</m:t>
            </m:r>
            <m:r>
              <m:rPr>
                <m:sty m:val="p"/>
              </m:rPr>
              <m:t>,</m:t>
            </m:r>
            <m:r>
              <m:t>s</m:t>
            </m:r>
          </m:sub>
        </m:sSub>
      </m:oMath>
      <w:r>
        <w:rPr>
          <w:rFonts w:ascii="Times New Roman" w:hAnsi="Times New Roman" w:eastAsia="SimSun" w:cs="Times New Roman"/>
          <w:sz w:val="24"/>
        </w:rPr>
        <w:t xml:space="preserve"> </w:t>
      </w:r>
      <w:r>
        <w:rPr>
          <w:rFonts w:ascii="Times New Roman" w:hAnsi="Times New Roman" w:eastAsia="SimSun" w:cs="Times New Roman"/>
          <w:sz w:val="24"/>
        </w:rPr>
        <w:t xml:space="preserve">的查表或低阶模型。</w:t>
      </w:r>
    </w:p>
    <w:p>
      <w:pPr>
        <w:pStyle w:val="ad"/>
        <w:spacing w:before="0" w:after="0" w:line="360" w:lineRule="auto"/>
        <w:ind w:firstLine="480"/>
        <w:jc w:val="both"/>
      </w:pPr>
      <w:r>
        <w:rPr>
          <w:rFonts w:ascii="Times New Roman" w:hAnsi="Times New Roman" w:eastAsia="SimSun" w:cs="Times New Roman"/>
          <w:sz w:val="24"/>
        </w:rPr>
        <w:t xml:space="preserve">V3/V4 才进入检测性能评价。建议至少统计 Probability of Detection、False Alarm Rate、False Negative Rate、卫星识别准确率以及从检测到稳定权重输出的时延。终端方案采用连续风险时，还需评价 ROC/PR 曲线，并比较 Hard Reject 与 Soft Weight 对 PVT 可用性和定位误差的影响。</w:t>
      </w:r>
    </w:p>
    <w:p>
      <w:pPr>
        <w:pStyle w:val="ad"/>
        <w:keepLines/>
        <w:spacing w:before="0" w:after="0" w:line="240" w:lineRule="auto"/>
        <w:ind w:firstLine="0"/>
        <w:jc w:val="center"/>
      </w:pPr>
      <w:r>
        <w:rPr>
          <w:rFonts w:ascii="Times New Roman" w:hAnsi="Times New Roman" w:eastAsia="SimSun" w:cs="Times New Roman"/>
          <w:sz w:val="24"/>
        </w:rPr>
        <w:t xml:space="preserve">V5 最终与产品指标闭环：多径场景下观察定位精度、失定位率以及</w:t>
      </w:r>
      <w:r>
        <w:rPr>
          <w:rFonts w:ascii="Times New Roman" w:hAnsi="Times New Roman" w:eastAsia="SimSun" w:cs="Times New Roman"/>
          <w:sz w:val="24"/>
        </w:rPr>
        <w:t xml:space="preserve"> </w:t>
      </w:r>
      <m:oMath>
        <m:r>
          <m:t>C</m:t>
        </m:r>
        <m:r>
          <m:rPr>
            <m:sty m:val="p"/>
          </m:rPr>
          <m:t>/</m:t>
        </m:r>
        <m:sSub>
          <m:e>
            <m:r>
              <m:t>N</m:t>
            </m:r>
          </m:e>
          <m:sub>
            <m:r>
              <m:t>0</m:t>
            </m:r>
          </m:sub>
        </m:sSub>
      </m:oMath>
      <w:r>
        <w:rPr>
          <w:rFonts w:ascii="Times New Roman" w:hAnsi="Times New Roman" w:eastAsia="SimSun" w:cs="Times New Roman"/>
          <w:sz w:val="24"/>
        </w:rPr>
        <w:t xml:space="preserve">，同时检查无多径场景是否因误降权造成性能退化。只有在“纯净场景不恶化 + 多径场景有统计收益”同时满足时，才能认为该方案具有后续产品化价值。</w:t>
      </w:r>
    </w:p>
    <w:bookmarkEnd w:id="108"/>
    <w:bookmarkStart w:id="110" w:name="方案可行性结论"/>
    <w:p>
      <w:pPr>
        <w:pStyle w:val="3"/>
        <w:keepNext/>
        <w:keepLines/>
        <w:spacing w:before="0" w:after="0" w:line="360" w:lineRule="auto"/>
        <w:ind w:firstLine="0"/>
        <w:jc w:val="left"/>
        <w:numPr>
          <w:numId w:val="0"/>
        </w:numPr>
      </w:pPr>
      <w:r>
        <w:rPr>
          <w:rFonts w:ascii="Times New Roman" w:hAnsi="Times New Roman" w:eastAsia="SimSun" w:cs="Times New Roman"/>
          <w:b/>
          <w:color w:val="000000"/>
          <w:sz w:val="28"/>
        </w:rPr>
        <w:t xml:space="preserve">6.2.22 方案可行性结论</w:t>
      </w:r>
    </w:p>
    <w:p>
      <w:pPr>
        <w:pStyle w:val="FirstParagraph"/>
        <w:spacing w:before="0" w:after="0" w:line="360" w:lineRule="auto"/>
        <w:ind w:firstLine="480"/>
        <w:jc w:val="both"/>
      </w:pPr>
      <w:r>
        <w:rPr>
          <w:rFonts w:ascii="Times New Roman" w:hAnsi="Times New Roman" w:eastAsia="SimSun" w:cs="Times New Roman"/>
          <w:sz w:val="24"/>
        </w:rPr>
        <w:t xml:space="preserve">Ahmed 等人在 IEEE/ION PLANS 2023 提出的方案证明了一条具有明确物理基础的多径检测路线：利用同步多天线同星同频 Carrier Phase 的高空间灵敏度，通过阵列刚体几何与外部姿态约束，把多径问题从“直接估计反射路径参数”转化为“载波相位能否形成一致姿态”的模型一致性问题；再利用多颗卫星及不同 Satellite Subset 的冗余识别异常卫星，最后通过剔除异常观测降低多径对导航/姿态解算的影响。</w:t>
      </w:r>
    </w:p>
    <w:p>
      <w:pPr>
        <w:pStyle w:val="ad"/>
        <w:spacing w:before="0" w:after="0" w:line="360" w:lineRule="auto"/>
        <w:ind w:firstLine="480"/>
        <w:jc w:val="both"/>
      </w:pPr>
      <w:r>
        <w:rPr>
          <w:rFonts w:ascii="Times New Roman" w:hAnsi="Times New Roman" w:eastAsia="SimSun" w:cs="Times New Roman"/>
          <w:sz w:val="24"/>
        </w:rPr>
        <w:t xml:space="preserve">原论文的五天线阵列具有专门设计，两组三阵元共线子阵共享参考阵元，第五根天线承担第二方向长基线 Carrier Phase ambiguity resolution 的关键作用。该结构、同步假设与相位标定条件不能直接映射到最多四天线的手机终端。因此，本项目不建议把“五天线姿态算法原样移植”作为第一阶段目标。</w:t>
      </w:r>
    </w:p>
    <w:p>
      <w:pPr>
        <w:pStyle w:val="ad"/>
        <w:keepLines/>
        <w:spacing w:before="0" w:after="0" w:line="240" w:lineRule="auto"/>
        <w:ind w:firstLine="0"/>
        <w:jc w:val="center"/>
      </w:pPr>
      <w:r>
        <w:rPr>
          <w:rFonts w:ascii="Times New Roman" w:hAnsi="Times New Roman" w:eastAsia="SimSun" w:cs="Times New Roman"/>
          <w:sz w:val="24"/>
        </w:rPr>
        <w:t xml:space="preserve">面向 3～4 天线终端，更可行的第一阶段是：</w:t>
      </w:r>
      <w:r>
        <w:rPr>
          <w:rFonts w:ascii="Times New Roman" w:hAnsi="Times New Roman" w:eastAsia="SimSun" w:cs="Times New Roman"/>
          <w:b/>
          <w:bCs/>
          <w:sz w:val="24"/>
        </w:rPr>
        <w:t xml:space="preserve">同星同频 Carrier Phase → LOS 多 baseline 几何预测 → 多维 Spatial Phase Residual →</w:t>
      </w:r>
      <w:r>
        <w:rPr>
          <w:rFonts w:ascii="Times New Roman" w:hAnsi="Times New Roman" w:eastAsia="SimSun" w:cs="Times New Roman"/>
          <w:b/>
          <w:bCs/>
          <w:sz w:val="24"/>
        </w:rPr>
        <w:t xml:space="preserve"> </w:t>
      </w:r>
      <m:oMath>
        <m:r>
          <m:t>C</m:t>
        </m:r>
        <m:r>
          <m:rPr>
            <m:sty m:val="p"/>
          </m:rPr>
          <m:t>/</m:t>
        </m:r>
        <m:sSub>
          <m:e>
            <m:r>
              <m:t>N</m:t>
            </m:r>
          </m:e>
          <m:sub>
            <m:r>
              <m:t>0</m:t>
            </m:r>
          </m:sub>
        </m:sSub>
      </m:oMath>
      <w:r>
        <w:rPr>
          <w:rFonts w:ascii="Times New Roman" w:hAnsi="Times New Roman" w:eastAsia="SimSun" w:cs="Times New Roman"/>
          <w:b/>
          <w:bCs/>
          <w:sz w:val="24"/>
        </w:rPr>
        <w:t xml:space="preserve">/姿态/校准噪声归一化 → 时间统计 + 多星 Robust Consensus → Multipath Risk / Observation Weight</w:t>
      </w:r>
      <w:r>
        <w:rPr>
          <w:rFonts w:ascii="Times New Roman" w:hAnsi="Times New Roman" w:eastAsia="SimSun" w:cs="Times New Roman"/>
          <w:sz w:val="24"/>
        </w:rPr>
        <w:t xml:space="preserve">。这一方案保留了论文最核心的空间一致性思想，同时降低对专用五天线结构和完整姿态反演的依赖。若关键 baseline 小于</w:t>
      </w:r>
      <w:r>
        <w:rPr>
          <w:rFonts w:ascii="Times New Roman" w:hAnsi="Times New Roman" w:eastAsia="SimSun" w:cs="Times New Roman"/>
          <w:sz w:val="24"/>
        </w:rPr>
        <w:t xml:space="preserve"> </w:t>
      </w:r>
      <m:oMath>
        <m:r>
          <m:t>λ</m:t>
        </m:r>
        <m:r>
          <m:rPr>
            <m:sty m:val="p"/>
          </m:rPr>
          <m:t>/</m:t>
        </m:r>
        <m:r>
          <m:t>2</m:t>
        </m:r>
      </m:oMath>
      <w:r>
        <w:rPr>
          <w:rFonts w:ascii="Times New Roman" w:hAnsi="Times New Roman" w:eastAsia="SimSun" w:cs="Times New Roman"/>
          <w:sz w:val="24"/>
        </w:rPr>
        <w:t xml:space="preserve">，可显著简化空间相位 ambiguity；对超过</w:t>
      </w:r>
      <w:r>
        <w:rPr>
          <w:rFonts w:ascii="Times New Roman" w:hAnsi="Times New Roman" w:eastAsia="SimSun" w:cs="Times New Roman"/>
          <w:sz w:val="24"/>
        </w:rPr>
        <w:t xml:space="preserve"> </w:t>
      </w:r>
      <m:oMath>
        <m:r>
          <m:t>λ</m:t>
        </m:r>
        <m:r>
          <m:rPr>
            <m:sty m:val="p"/>
          </m:rPr>
          <m:t>/</m:t>
        </m:r>
        <m:r>
          <m:t>2</m:t>
        </m:r>
      </m:oMath>
      <w:r>
        <w:rPr>
          <w:rFonts w:ascii="Times New Roman" w:hAnsi="Times New Roman" w:eastAsia="SimSun" w:cs="Times New Roman"/>
          <w:sz w:val="24"/>
        </w:rPr>
        <w:t xml:space="preserve"> </w:t>
      </w:r>
      <w:r>
        <w:rPr>
          <w:rFonts w:ascii="Times New Roman" w:hAnsi="Times New Roman" w:eastAsia="SimSun" w:cs="Times New Roman"/>
          <w:sz w:val="24"/>
        </w:rPr>
        <w:t xml:space="preserve">的对角线或长 baseline，则通过 IMU、时间连续性、多频或受限整数搜索辅助 unwrap。</w:t>
      </w:r>
    </w:p>
    <w:p>
      <w:pPr>
        <w:pStyle w:val="ad"/>
        <w:spacing w:before="0" w:after="0" w:line="360" w:lineRule="auto"/>
        <w:ind w:firstLine="480"/>
        <w:jc w:val="both"/>
      </w:pPr>
      <w:r>
        <w:rPr>
          <w:rFonts w:ascii="Times New Roman" w:hAnsi="Times New Roman" w:eastAsia="SimSun" w:cs="Times New Roman"/>
          <w:sz w:val="24"/>
        </w:rPr>
        <w:t xml:space="preserve">在第一阶段完成跨通道相位同步、LOS 残差底噪和真实终端校准验证后，第二阶段再研究</w:t>
      </w:r>
      <w:r>
        <w:rPr>
          <w:rFonts w:ascii="Times New Roman" w:hAnsi="Times New Roman" w:eastAsia="SimSun" w:cs="Times New Roman"/>
          <w:sz w:val="24"/>
        </w:rPr>
        <w:t xml:space="preserve"> </w:t>
      </w:r>
      <w:r>
        <w:rPr>
          <w:rFonts w:ascii="Times New Roman" w:hAnsi="Times New Roman" w:eastAsia="SimSun" w:cs="Times New Roman"/>
          <w:b/>
          <w:bCs/>
          <w:sz w:val="24"/>
        </w:rPr>
        <w:t xml:space="preserve">4 天线 GNSS Attitude Consistency + RANSAC</w:t>
      </w:r>
      <w:r>
        <w:rPr>
          <w:rFonts w:ascii="Times New Roman" w:hAnsi="Times New Roman" w:eastAsia="SimSun" w:cs="Times New Roman"/>
          <w:sz w:val="24"/>
        </w:rPr>
        <w:t xml:space="preserve">，将论文的 Satellite Subset 姿态一致性检测迁移到四天线非共线阵列。总体判断为：</w:t>
      </w:r>
      <w:r>
        <w:rPr>
          <w:rFonts w:ascii="Times New Roman" w:hAnsi="Times New Roman" w:eastAsia="SimSun" w:cs="Times New Roman"/>
          <w:b/>
          <w:bCs/>
          <w:sz w:val="24"/>
        </w:rPr>
        <w:t xml:space="preserve">算法原理具备可行性，观测量和计算量适合终端后端实现，但工程成败高度依赖多通道相位可比性、天线/机身方向相关标定、姿态误差建模及真实手持环境下的鲁棒统计。当前适合进入分阶段实测验证，而不宜直接按商用成熟算法评价。</w:t>
      </w:r>
    </w:p>
    <w:bookmarkEnd w:id="109"/>
    <w:bookmarkEnd w:id="110"/>
    <w:p>
      <w:r>
        <w:br w:type="page"/>
      </w:r>
    </w:p>
    <w:p>
      <w:r>
        <w:rPr>
          <w:b/>
        </w:rPr>
        <w:t>原文完整收录：Blind_Nulling盲零陷原理章节.docx</w:t>
      </w:r>
    </w:p>
    <w:p>
      <w:r>
        <w:t>以下保留来源全文及原始表述。历史状态、理论示例和待验证内容请结合前部综合报告判读。</w:t>
      </w:r>
    </w:p>
    <w:bookmarkStart w:id="111" w:name="blind-nulling盲零陷方法原理"/>
    <w:p>
      <w:pPr>
        <w:pStyle w:val="1"/>
        <w:spacing w:before="0" w:after="360"/>
        <w:ind w:firstLine="0"/>
        <w:jc w:val="center"/>
        <w:numPr>
          <w:numId w:val="0"/>
        </w:numPr>
      </w:pPr>
      <w:r>
        <w:rPr>
          <w:rFonts w:ascii="Times New Roman" w:hAnsi="Times New Roman" w:eastAsia="宋体"/>
          <w:b/>
          <w:color w:val="000000"/>
          <w:sz w:val="36"/>
        </w:rPr>
        <w:t xml:space="preserve">Blind Nulling盲零陷方法原理</w:t>
      </w:r>
    </w:p>
    <w:bookmarkStart w:id="112" w:name="方法概述"/>
    <w:p>
      <w:pPr>
        <w:pStyle w:val="2"/>
        <w:numPr>
          <w:numId w:val="0"/>
        </w:numPr>
      </w:pPr>
      <w:r>
        <w:rPr>
          <w:rFonts w:ascii="Times New Roman" w:hAnsi="Times New Roman" w:eastAsia="宋体"/>
          <w:b/>
          <w:color w:val="000000"/>
          <w:sz w:val="28"/>
        </w:rPr>
        <w:t xml:space="preserve">方法概述</w:t>
      </w:r>
    </w:p>
    <w:p>
      <w:pPr>
        <w:pStyle w:val="FirstParagraph"/>
      </w:pPr>
      <w:r>
        <w:rPr>
          <w:rFonts w:ascii="Times New Roman" w:hAnsi="Times New Roman" w:eastAsia="宋体"/>
          <w:color w:val="000000"/>
          <w:sz w:val="24"/>
        </w:rPr>
        <w:t xml:space="preserve">在多天线GNSS接收系统中，强干扰通常会同时进入多个射频通道，并在不同天线通道之间呈现相对稳定的幅度和相位关系。与此相比，正常工作条件下各通道热噪声近似独立，而未经解扩的GNSS信号功率远低于噪声功率，因此其空间相关结构通常不会在短时原始IQ数据的协方差统计中形成显著主导模态。基于这一特点，可在不预先获知干扰来向、阵列几何结构及理论导向矢量的情况下，直接利用多通道接收数据估计干扰的主空间特征，并构造与该干扰空间正交的合并权值，从而实现盲零陷抑制（Blind Nulling）。</w:t>
      </w:r>
    </w:p>
    <w:p>
      <w:pPr>
        <w:pStyle w:val="ad"/>
      </w:pPr>
      <w:r>
        <w:rPr>
          <w:rFonts w:ascii="Times New Roman" w:hAnsi="Times New Roman" w:eastAsia="宋体"/>
          <w:color w:val="000000"/>
          <w:sz w:val="24"/>
        </w:rPr>
        <w:t xml:space="preserve">该方法可概括为四个主要步骤：首先根据多通道采样数据估计样本协方差矩阵；其次对各通道功率进行归一化，并通过特征值分解检测是否存在显著的主空间模态；随后利用最大特征值对应的特征向量估计干扰空间向量；最后在干扰空间的正交补空间内构造合并权值，使输出对估计干扰方向形成零响应，同时保留参考通道作为输出基准。</w:t>
      </w:r>
    </w:p>
    <w:p>
      <w:pPr>
        <w:pStyle w:val="ad"/>
      </w:pPr>
      <w:r>
        <w:rPr>
          <w:rFonts w:ascii="Times New Roman" w:hAnsi="Times New Roman" w:eastAsia="宋体"/>
          <w:color w:val="000000"/>
          <w:sz w:val="24"/>
        </w:rPr>
        <w:t xml:space="preserve">需要强调的是，Blind Nulling中的“方向”并不直接表示物理空间中的方位角或俯仰角，而是指由多个天线通道组成的复数向量空间中的方向。其本质是利用干扰在各接收通道上的复幅度关系进行空间相消，因此不依赖规则阵列假设，也不要求显式建立阵列流形模型，较适合天线布局不规则、互耦及射频通道幅相误差较明显的移动终端场景。</w:t>
      </w:r>
    </w:p>
    <w:bookmarkEnd w:id="111"/>
    <w:bookmarkStart w:id="113" w:name="多通道接收信号模型"/>
    <w:p>
      <w:pPr>
        <w:pStyle w:val="2"/>
        <w:numPr>
          <w:numId w:val="0"/>
        </w:numPr>
      </w:pPr>
      <w:r>
        <w:rPr>
          <w:rFonts w:ascii="Times New Roman" w:hAnsi="Times New Roman" w:eastAsia="宋体"/>
          <w:b/>
          <w:color w:val="000000"/>
          <w:sz w:val="28"/>
        </w:rPr>
        <w:t xml:space="preserve">多通道接收信号模型</w:t>
      </w:r>
    </w:p>
    <w:p>
      <w:pPr>
        <w:pStyle w:val="FirstParagraph"/>
        <w:spacing w:before="120" w:after="120"/>
        <w:ind w:firstLine="0"/>
        <w:jc w:val="center"/>
      </w:pPr>
      <w:r>
        <w:t xml:space="preserve">设接收机具有</w:t>
      </w:r>
      <w:r>
        <w:t xml:space="preserve"> </w:t>
      </w:r>
      <m:oMath>
        <m:r>
          <m:t>M</m:t>
        </m:r>
      </m:oMath>
      <w:r>
        <w:t xml:space="preserve"> </w:t>
      </w:r>
      <w:r>
        <w:t xml:space="preserve">个天线通道，在第</w:t>
      </w:r>
      <w:r>
        <w:t xml:space="preserve"> </w:t>
      </w:r>
      <m:oMath>
        <m:r>
          <m:t>n</m:t>
        </m:r>
      </m:oMath>
      <w:r>
        <w:t xml:space="preserve"> </w:t>
      </w:r>
      <w:r>
        <w:t xml:space="preserve">个采样时刻，各通道接收信号可写为</w:t>
      </w:r>
    </w:p>
    <w:p>
      <w:pPr>
        <w:pStyle w:val="ad"/>
        <w:spacing w:before="120" w:after="120"/>
        <w:ind w:firstLine="0"/>
        <w:jc w:val="center"/>
      </w:pPr>
      <m:oMathPara>
        <m:oMathParaPr>
          <m:jc m:val="center"/>
        </m:oMathParaPr>
        <m:oMath>
          <m:r>
            <m:rPr>
              <m:sty m:val="b"/>
            </m:rPr>
            <m:t>x</m:t>
          </m:r>
          <m:d>
            <m:dPr>
              <m:begChr m:val="["/>
              <m:endChr m:val="]"/>
              <m:sepChr m:val=""/>
              <m:grow/>
            </m:dPr>
            <m:e>
              <m:r>
                <m:t>n</m:t>
              </m:r>
            </m:e>
          </m:d>
          <m:r>
            <m:rPr>
              <m:sty m:val="p"/>
            </m:rPr>
            <m:t>=</m:t>
          </m:r>
          <m:sSub>
            <m:e>
              <m:r>
                <m:rPr>
                  <m:sty m:val="b"/>
                </m:rPr>
                <m:t>a</m:t>
              </m:r>
            </m:e>
            <m:sub>
              <m:r>
                <m:t>J</m:t>
              </m:r>
            </m:sub>
          </m:sSub>
          <m:r>
            <m:t>j</m:t>
          </m:r>
          <m:d>
            <m:dPr>
              <m:begChr m:val="["/>
              <m:endChr m:val="]"/>
              <m:sepChr m:val=""/>
              <m:grow/>
            </m:dPr>
            <m:e>
              <m:r>
                <m:t>n</m:t>
              </m:r>
            </m:e>
          </m:d>
          <m:r>
            <m:rPr>
              <m:sty m:val="p"/>
            </m:rPr>
            <m:t>+</m:t>
          </m:r>
          <m:nary>
            <m:naryPr>
              <m:chr m:val="∑"/>
              <m:limLoc m:val="undOvr"/>
              <m:subHide m:val="off"/>
              <m:supHide m:val="off"/>
            </m:naryPr>
            <m:sub>
              <m:r>
                <m:t>k</m:t>
              </m:r>
              <m:r>
                <m:rPr>
                  <m:sty m:val="p"/>
                </m:rPr>
                <m:t>=</m:t>
              </m:r>
              <m:r>
                <m:t>1</m:t>
              </m:r>
            </m:sub>
            <m:sup>
              <m:r>
                <m:t>K</m:t>
              </m:r>
            </m:sup>
            <m:e>
              <m:sSub>
                <m:e>
                  <m:r>
                    <m:rPr>
                      <m:sty m:val="b"/>
                    </m:rPr>
                    <m:t>a</m:t>
                  </m:r>
                </m:e>
                <m:sub>
                  <m:r>
                    <m:t>s</m:t>
                  </m:r>
                  <m:r>
                    <m:rPr>
                      <m:sty m:val="p"/>
                    </m:rPr>
                    <m:t>,</m:t>
                  </m:r>
                  <m:r>
                    <m:t>k</m:t>
                  </m:r>
                </m:sub>
              </m:sSub>
            </m:e>
          </m:nary>
          <m:sSub>
            <m:e>
              <m:r>
                <m:t>s</m:t>
              </m:r>
            </m:e>
            <m:sub>
              <m:r>
                <m:t>k</m:t>
              </m:r>
            </m:sub>
          </m:sSub>
          <m:d>
            <m:dPr>
              <m:begChr m:val="["/>
              <m:endChr m:val="]"/>
              <m:sepChr m:val=""/>
              <m:grow/>
            </m:dPr>
            <m:e>
              <m:r>
                <m:t>n</m:t>
              </m:r>
            </m:e>
          </m:d>
          <m:r>
            <m:rPr>
              <m:sty m:val="p"/>
            </m:rPr>
            <m:t>+</m:t>
          </m:r>
          <m:r>
            <m:rPr>
              <m:sty m:val="b"/>
            </m:rPr>
            <m:t>n</m:t>
          </m:r>
          <m:d>
            <m:dPr>
              <m:begChr m:val="["/>
              <m:endChr m:val="]"/>
              <m:sepChr m:val=""/>
              <m:grow/>
            </m:dPr>
            <m:e>
              <m:r>
                <m:t>n</m:t>
              </m:r>
            </m:e>
          </m:d>
          <m:r>
            <m:rPr>
              <m:sty m:val="p"/>
            </m:rPr>
            <m:t>.</m:t>
          </m:r>
        </m:oMath>
      </m:oMathPara>
    </w:p>
    <w:p>
      <w:pPr>
        <w:pStyle w:val="FirstParagraph"/>
        <w:spacing w:before="120" w:after="120"/>
        <w:ind w:firstLine="0"/>
        <w:jc w:val="center"/>
      </w:pPr>
      <w:r>
        <w:t xml:space="preserve">其中，</w:t>
      </w:r>
      <m:oMath>
        <m:r>
          <m:rPr>
            <m:sty m:val="b"/>
          </m:rPr>
          <m:t>x</m:t>
        </m:r>
        <m:d>
          <m:dPr>
            <m:begChr m:val="["/>
            <m:endChr m:val="]"/>
            <m:sepChr m:val=""/>
            <m:grow/>
          </m:dPr>
          <m:e>
            <m:r>
              <m:t>n</m:t>
            </m:r>
          </m:e>
        </m:d>
        <m:r>
          <m:rPr>
            <m:sty m:val="p"/>
          </m:rPr>
          <m:t>∈</m:t>
        </m:r>
        <m:sSup>
          <m:e>
            <m:r>
              <m:rPr>
                <m:sty m:val="p"/>
                <m:scr m:val="double-struck"/>
              </m:rPr>
              <m:t>C</m:t>
            </m:r>
          </m:e>
          <m:sup>
            <m:r>
              <m:t>M</m:t>
            </m:r>
            <m:r>
              <m:rPr>
                <m:sty m:val="p"/>
              </m:rPr>
              <m:t>×</m:t>
            </m:r>
            <m:r>
              <m:t>1</m:t>
            </m:r>
          </m:sup>
        </m:sSup>
      </m:oMath>
      <w:r>
        <w:t xml:space="preserve"> </w:t>
      </w:r>
      <w:r>
        <w:t xml:space="preserve">为多通道接收向量；</w:t>
      </w:r>
      <m:oMath>
        <m:r>
          <m:t>j</m:t>
        </m:r>
        <m:d>
          <m:dPr>
            <m:begChr m:val="["/>
            <m:endChr m:val="]"/>
            <m:sepChr m:val=""/>
            <m:grow/>
          </m:dPr>
          <m:e>
            <m:r>
              <m:t>n</m:t>
            </m:r>
          </m:e>
        </m:d>
      </m:oMath>
      <w:r>
        <w:t xml:space="preserve"> </w:t>
      </w:r>
      <w:r>
        <w:t xml:space="preserve">为干扰信号；</w:t>
      </w:r>
      <m:oMath>
        <m:sSub>
          <m:e>
            <m:r>
              <m:rPr>
                <m:sty m:val="b"/>
              </m:rPr>
              <m:t>a</m:t>
            </m:r>
          </m:e>
          <m:sub>
            <m:r>
              <m:t>J</m:t>
            </m:r>
          </m:sub>
        </m:sSub>
      </m:oMath>
      <w:r>
        <w:t xml:space="preserve"> </w:t>
      </w:r>
      <w:r>
        <w:t xml:space="preserve">为干扰在不同天线和射频通道上的复数响应向量；</w:t>
      </w:r>
      <m:oMath>
        <m:sSub>
          <m:e>
            <m:r>
              <m:t>s</m:t>
            </m:r>
          </m:e>
          <m:sub>
            <m:r>
              <m:t>k</m:t>
            </m:r>
          </m:sub>
        </m:sSub>
        <m:d>
          <m:dPr>
            <m:begChr m:val="["/>
            <m:endChr m:val="]"/>
            <m:sepChr m:val=""/>
            <m:grow/>
          </m:dPr>
          <m:e>
            <m:r>
              <m:t>n</m:t>
            </m:r>
          </m:e>
        </m:d>
      </m:oMath>
      <w:r>
        <w:t xml:space="preserve"> </w:t>
      </w:r>
      <w:r>
        <w:t xml:space="preserve">和</w:t>
      </w:r>
      <w:r>
        <w:t xml:space="preserve"> </w:t>
      </w:r>
      <m:oMath>
        <m:sSub>
          <m:e>
            <m:r>
              <m:rPr>
                <m:sty m:val="b"/>
              </m:rPr>
              <m:t>a</m:t>
            </m:r>
          </m:e>
          <m:sub>
            <m:r>
              <m:t>s</m:t>
            </m:r>
            <m:r>
              <m:rPr>
                <m:sty m:val="p"/>
              </m:rPr>
              <m:t>,</m:t>
            </m:r>
            <m:r>
              <m:t>k</m:t>
            </m:r>
          </m:sub>
        </m:sSub>
      </m:oMath>
      <w:r>
        <w:t xml:space="preserve"> </w:t>
      </w:r>
      <w:r>
        <w:t xml:space="preserve">分别表示第</w:t>
      </w:r>
      <w:r>
        <w:t xml:space="preserve"> </w:t>
      </w:r>
      <m:oMath>
        <m:r>
          <m:t>k</m:t>
        </m:r>
      </m:oMath>
      <w:r>
        <w:t xml:space="preserve"> </w:t>
      </w:r>
      <w:r>
        <w:t xml:space="preserve">颗GNSS卫星信号及其对应的空间响应向量；</w:t>
      </w:r>
      <m:oMath>
        <m:r>
          <m:rPr>
            <m:sty m:val="b"/>
          </m:rPr>
          <m:t>n</m:t>
        </m:r>
        <m:d>
          <m:dPr>
            <m:begChr m:val="["/>
            <m:endChr m:val="]"/>
            <m:sepChr m:val=""/>
            <m:grow/>
          </m:dPr>
          <m:e>
            <m:r>
              <m:t>n</m:t>
            </m:r>
          </m:e>
        </m:d>
      </m:oMath>
      <w:r>
        <w:t xml:space="preserve"> </w:t>
      </w:r>
      <w:r>
        <w:t xml:space="preserve">为多通道接收噪声。</w:t>
      </w:r>
    </w:p>
    <w:p>
      <w:pPr>
        <w:pStyle w:val="ad"/>
      </w:pPr>
      <w:r>
        <w:rPr>
          <w:rFonts w:ascii="Times New Roman" w:hAnsi="Times New Roman" w:eastAsia="宋体"/>
          <w:color w:val="000000"/>
          <w:sz w:val="24"/>
        </w:rPr>
        <w:t xml:space="preserve">对于单个主导干扰源，干扰分量可以写成</w:t>
      </w:r>
    </w:p>
    <w:p>
      <w:pPr>
        <w:pStyle w:val="ad"/>
        <w:spacing w:before="120" w:after="120"/>
        <w:ind w:firstLine="0"/>
        <w:jc w:val="center"/>
      </w:pPr>
      <m:oMathPara>
        <m:oMathParaPr>
          <m:jc m:val="center"/>
        </m:oMathParaPr>
        <m:oMath>
          <m:sSub>
            <m:e>
              <m:r>
                <m:rPr>
                  <m:sty m:val="b"/>
                </m:rPr>
                <m:t>x</m:t>
              </m:r>
            </m:e>
            <m:sub>
              <m:r>
                <m:t>J</m:t>
              </m:r>
            </m:sub>
          </m:sSub>
          <m:d>
            <m:dPr>
              <m:begChr m:val="["/>
              <m:endChr m:val="]"/>
              <m:sepChr m:val=""/>
              <m:grow/>
            </m:dPr>
            <m:e>
              <m:r>
                <m:t>n</m:t>
              </m:r>
            </m:e>
          </m:d>
          <m:r>
            <m:rPr>
              <m:sty m:val="p"/>
            </m:rPr>
            <m:t>=</m:t>
          </m:r>
          <m:sSub>
            <m:e>
              <m:r>
                <m:rPr>
                  <m:sty m:val="b"/>
                </m:rPr>
                <m:t>a</m:t>
              </m:r>
            </m:e>
            <m:sub>
              <m:r>
                <m:t>J</m:t>
              </m:r>
            </m:sub>
          </m:sSub>
          <m:r>
            <m:t>j</m:t>
          </m:r>
          <m:d>
            <m:dPr>
              <m:begChr m:val="["/>
              <m:endChr m:val="]"/>
              <m:sepChr m:val=""/>
              <m:grow/>
            </m:dPr>
            <m:e>
              <m:r>
                <m:t>n</m:t>
              </m:r>
            </m:e>
          </m:d>
          <m:r>
            <m:rPr>
              <m:sty m:val="p"/>
            </m:rPr>
            <m:t>,</m:t>
          </m:r>
        </m:oMath>
      </m:oMathPara>
    </w:p>
    <w:p>
      <w:pPr>
        <w:pStyle w:val="FirstParagraph"/>
      </w:pPr>
      <w:r>
        <w:rPr>
          <w:rFonts w:ascii="Times New Roman" w:hAnsi="Times New Roman" w:eastAsia="宋体"/>
          <w:color w:val="000000"/>
          <w:sz w:val="24"/>
        </w:rPr>
        <w:t xml:space="preserve">其中</w:t>
      </w:r>
    </w:p>
    <w:p>
      <w:pPr>
        <w:pStyle w:val="ad"/>
        <w:spacing w:before="120" w:after="120"/>
        <w:ind w:firstLine="0"/>
        <w:jc w:val="center"/>
      </w:pPr>
      <m:oMathPara>
        <m:oMathParaPr>
          <m:jc m:val="center"/>
        </m:oMathParaPr>
        <m:oMath>
          <m:sSub>
            <m:e>
              <m:r>
                <m:rPr>
                  <m:sty m:val="b"/>
                </m:rPr>
                <m:t>a</m:t>
              </m:r>
            </m:e>
            <m:sub>
              <m:r>
                <m:t>J</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J</m:t>
                            </m:r>
                            <m:r>
                              <m:rPr>
                                <m:sty m:val="p"/>
                              </m:rPr>
                              <m:t>,</m:t>
                            </m:r>
                            <m:r>
                              <m:t>1</m:t>
                            </m:r>
                          </m:sub>
                        </m:sSub>
                      </m:e>
                      <m:e>
                        <m:sSub>
                          <m:e>
                            <m:r>
                              <m:t>a</m:t>
                            </m:r>
                          </m:e>
                          <m:sub>
                            <m:r>
                              <m:t>J</m:t>
                            </m:r>
                            <m:r>
                              <m:rPr>
                                <m:sty m:val="p"/>
                              </m:rPr>
                              <m:t>,</m:t>
                            </m:r>
                            <m:r>
                              <m:t>2</m:t>
                            </m:r>
                          </m:sub>
                        </m:sSub>
                      </m:e>
                      <m:e>
                        <m:r>
                          <m:rPr>
                            <m:sty m:val="p"/>
                          </m:rPr>
                          <m:t>⋯</m:t>
                        </m:r>
                      </m:e>
                      <m:e>
                        <m:sSub>
                          <m:e>
                            <m:r>
                              <m:t>a</m:t>
                            </m:r>
                          </m:e>
                          <m:sub>
                            <m:r>
                              <m:t>J</m:t>
                            </m:r>
                            <m:r>
                              <m:rPr>
                                <m:sty m:val="p"/>
                              </m:rPr>
                              <m:t>,</m:t>
                            </m:r>
                            <m:r>
                              <m:t>M</m:t>
                            </m:r>
                          </m:sub>
                        </m:sSub>
                      </m:e>
                    </m:mr>
                  </m:m>
                </m:e>
              </m:d>
            </m:e>
            <m:sup>
              <m:r>
                <m:t>T</m:t>
              </m:r>
            </m:sup>
          </m:sSup>
          <m:r>
            <m:rPr>
              <m:sty m:val="p"/>
            </m:rPr>
            <m:t>.</m:t>
          </m:r>
        </m:oMath>
      </m:oMathPara>
    </w:p>
    <w:p>
      <w:pPr>
        <w:pStyle w:val="FirstParagraph"/>
        <w:spacing w:before="120" w:after="120"/>
        <w:ind w:firstLine="0"/>
        <w:jc w:val="center"/>
      </w:pPr>
      <w:r>
        <w:t xml:space="preserve">每个元素</w:t>
      </w:r>
      <w:r>
        <w:t xml:space="preserve"> </w:t>
      </w:r>
      <m:oMath>
        <m:sSub>
          <m:e>
            <m:r>
              <m:t>a</m:t>
            </m:r>
          </m:e>
          <m:sub>
            <m:r>
              <m:t>J</m:t>
            </m:r>
            <m:r>
              <m:rPr>
                <m:sty m:val="p"/>
              </m:rPr>
              <m:t>,</m:t>
            </m:r>
            <m:r>
              <m:t>m</m:t>
            </m:r>
          </m:sub>
        </m:sSub>
        <m:r>
          <m:rPr>
            <m:sty m:val="p"/>
          </m:rPr>
          <m:t>=</m:t>
        </m:r>
        <m:sSub>
          <m:e>
            <m:r>
              <m:t>A</m:t>
            </m:r>
          </m:e>
          <m:sub>
            <m:r>
              <m:t>J</m:t>
            </m:r>
            <m:r>
              <m:rPr>
                <m:sty m:val="p"/>
              </m:rPr>
              <m:t>,</m:t>
            </m:r>
            <m:r>
              <m:t>m</m:t>
            </m:r>
          </m:sub>
        </m:sSub>
        <m:sSup>
          <m:e>
            <m:r>
              <m:t>e</m:t>
            </m:r>
          </m:e>
          <m:sup>
            <m:r>
              <m:t>j</m:t>
            </m:r>
            <m:sSub>
              <m:e>
                <m:r>
                  <m:t>ϕ</m:t>
                </m:r>
              </m:e>
              <m:sub>
                <m:r>
                  <m:t>J</m:t>
                </m:r>
                <m:r>
                  <m:rPr>
                    <m:sty m:val="p"/>
                  </m:rPr>
                  <m:t>,</m:t>
                </m:r>
                <m:r>
                  <m:t>m</m:t>
                </m:r>
              </m:sub>
            </m:sSub>
          </m:sup>
        </m:sSup>
      </m:oMath>
      <w:r>
        <w:t xml:space="preserve"> </w:t>
      </w:r>
      <w:r>
        <w:t xml:space="preserve">同时包含干扰到达第</w:t>
      </w:r>
      <w:r>
        <w:t xml:space="preserve"> </w:t>
      </w:r>
      <m:oMath>
        <m:r>
          <m:t>m</m:t>
        </m:r>
      </m:oMath>
      <w:r>
        <w:t xml:space="preserve"> </w:t>
      </w:r>
      <w:r>
        <w:t xml:space="preserve">个通道后的幅度和相位信息。因此，即使干扰波形</w:t>
      </w:r>
      <w:r>
        <w:t xml:space="preserve"> </w:t>
      </w:r>
      <m:oMath>
        <m:r>
          <m:t>j</m:t>
        </m:r>
        <m:d>
          <m:dPr>
            <m:begChr m:val="["/>
            <m:endChr m:val="]"/>
            <m:sepChr m:val=""/>
            <m:grow/>
          </m:dPr>
          <m:e>
            <m:r>
              <m:t>n</m:t>
            </m:r>
          </m:e>
        </m:d>
      </m:oMath>
      <w:r>
        <w:t xml:space="preserve"> </w:t>
      </w:r>
      <w:r>
        <w:t xml:space="preserve">随时间变化，其在短时间内的跨通道幅相关系仍可近似由固定向量</w:t>
      </w:r>
      <w:r>
        <w:t xml:space="preserve"> </w:t>
      </w:r>
      <m:oMath>
        <m:sSub>
          <m:e>
            <m:r>
              <m:rPr>
                <m:sty m:val="b"/>
              </m:rPr>
              <m:t>a</m:t>
            </m:r>
          </m:e>
          <m:sub>
            <m:r>
              <m:t>J</m:t>
            </m:r>
          </m:sub>
        </m:sSub>
      </m:oMath>
      <w:r>
        <w:t xml:space="preserve"> </w:t>
      </w:r>
      <w:r>
        <w:t xml:space="preserve">描述。</w:t>
      </w:r>
    </w:p>
    <w:p>
      <w:pPr>
        <w:pStyle w:val="ad"/>
        <w:spacing w:before="120" w:after="120"/>
        <w:ind w:firstLine="0"/>
        <w:jc w:val="center"/>
      </w:pPr>
      <w:r>
        <w:t xml:space="preserve">将连续的</w:t>
      </w:r>
      <w:r>
        <w:t xml:space="preserve"> </w:t>
      </w:r>
      <m:oMath>
        <m:r>
          <m:t>N</m:t>
        </m:r>
      </m:oMath>
      <w:r>
        <w:t xml:space="preserve"> </w:t>
      </w:r>
      <w:r>
        <w:t xml:space="preserve">个采样快拍组织成矩阵</w:t>
      </w:r>
    </w:p>
    <w:p>
      <w:pPr>
        <w:pStyle w:val="ad"/>
        <w:spacing w:before="120" w:after="120"/>
        <w:ind w:firstLine="0"/>
        <w:jc w:val="center"/>
      </w:pPr>
      <m:oMathPara>
        <m:oMathParaPr>
          <m:jc m:val="center"/>
        </m:oMathParaPr>
        <m:oMath>
          <m:r>
            <m:rPr>
              <m:sty m:val="b"/>
            </m:rPr>
            <m:t>X</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b"/>
                      </m:rPr>
                      <m:t>x</m:t>
                    </m:r>
                    <m:d>
                      <m:dPr>
                        <m:begChr m:val="["/>
                        <m:endChr m:val="]"/>
                        <m:sepChr m:val=""/>
                        <m:grow/>
                      </m:dPr>
                      <m:e>
                        <m:r>
                          <m:t>1</m:t>
                        </m:r>
                      </m:e>
                    </m:d>
                  </m:e>
                  <m:e>
                    <m:r>
                      <m:rPr>
                        <m:sty m:val="b"/>
                      </m:rPr>
                      <m:t>x</m:t>
                    </m:r>
                    <m:d>
                      <m:dPr>
                        <m:begChr m:val="["/>
                        <m:endChr m:val="]"/>
                        <m:sepChr m:val=""/>
                        <m:grow/>
                      </m:dPr>
                      <m:e>
                        <m:r>
                          <m:t>2</m:t>
                        </m:r>
                      </m:e>
                    </m:d>
                  </m:e>
                  <m:e>
                    <m:r>
                      <m:rPr>
                        <m:sty m:val="p"/>
                      </m:rPr>
                      <m:t>⋯</m:t>
                    </m:r>
                  </m:e>
                  <m:e>
                    <m:r>
                      <m:rPr>
                        <m:sty m:val="b"/>
                      </m:rPr>
                      <m:t>x</m:t>
                    </m:r>
                    <m:d>
                      <m:dPr>
                        <m:begChr m:val="["/>
                        <m:endChr m:val="]"/>
                        <m:sepChr m:val=""/>
                        <m:grow/>
                      </m:dPr>
                      <m:e>
                        <m:r>
                          <m:t>N</m:t>
                        </m:r>
                      </m:e>
                    </m:d>
                  </m:e>
                </m:mr>
              </m:m>
            </m:e>
          </m:d>
          <m:r>
            <m:rPr>
              <m:sty m:val="p"/>
            </m:rPr>
            <m:t>∈</m:t>
          </m:r>
          <m:sSup>
            <m:e>
              <m:r>
                <m:rPr>
                  <m:sty m:val="p"/>
                  <m:scr m:val="double-struck"/>
                </m:rPr>
                <m:t>C</m:t>
              </m:r>
            </m:e>
            <m:sup>
              <m:r>
                <m:t>M</m:t>
              </m:r>
              <m:r>
                <m:rPr>
                  <m:sty m:val="p"/>
                </m:rPr>
                <m:t>×</m:t>
              </m:r>
              <m:r>
                <m:t>N</m:t>
              </m:r>
            </m:sup>
          </m:sSup>
          <m:r>
            <m:rPr>
              <m:sty m:val="p"/>
            </m:rPr>
            <m:t>.</m:t>
          </m:r>
        </m:oMath>
      </m:oMathPara>
    </w:p>
    <w:p>
      <w:pPr>
        <w:pStyle w:val="FirstParagraph"/>
      </w:pPr>
      <w:r>
        <w:rPr>
          <w:rFonts w:ascii="Times New Roman" w:hAnsi="Times New Roman" w:eastAsia="宋体"/>
          <w:color w:val="000000"/>
          <w:sz w:val="24"/>
        </w:rPr>
        <w:t xml:space="preserve">Blind Nulling即以该多通道快拍矩阵为输入，从统计意义上提取主导干扰所对应的空间向量。</w:t>
      </w:r>
    </w:p>
    <w:bookmarkEnd w:id="112"/>
    <w:bookmarkStart w:id="114" w:name="样本协方差矩阵估计"/>
    <w:p>
      <w:pPr>
        <w:pStyle w:val="2"/>
        <w:numPr>
          <w:numId w:val="0"/>
        </w:numPr>
      </w:pPr>
      <w:r>
        <w:rPr>
          <w:rFonts w:ascii="Times New Roman" w:hAnsi="Times New Roman" w:eastAsia="宋体"/>
          <w:b/>
          <w:color w:val="000000"/>
          <w:sz w:val="28"/>
        </w:rPr>
        <w:t xml:space="preserve">样本协方差矩阵估计</w:t>
      </w:r>
    </w:p>
    <w:p>
      <w:pPr>
        <w:pStyle w:val="FirstParagraph"/>
        <w:spacing w:before="120" w:after="120"/>
        <w:ind w:firstLine="0"/>
        <w:jc w:val="center"/>
      </w:pPr>
      <w:r>
        <w:t xml:space="preserve">根据</w:t>
      </w:r>
      <w:r>
        <w:t xml:space="preserve"> </w:t>
      </w:r>
      <m:oMath>
        <m:r>
          <m:t>N</m:t>
        </m:r>
      </m:oMath>
      <w:r>
        <w:t xml:space="preserve"> </w:t>
      </w:r>
      <w:r>
        <w:t xml:space="preserve">个快拍，可构造样本协方差矩阵</w:t>
      </w:r>
    </w:p>
    <w:p>
      <w:pPr>
        <w:pStyle w:val="ad"/>
        <w:spacing w:before="120" w:after="120"/>
        <w:ind w:firstLine="0"/>
        <w:jc w:val="center"/>
      </w:pPr>
      <m:oMathPara>
        <m:oMathParaPr>
          <m:jc m:val="center"/>
        </m:oMathParaPr>
        <m:oMath>
          <m:sSub>
            <m:e>
              <m:acc>
                <m:accPr>
                  <m:chr m:val="̂"/>
                </m:accPr>
                <m:e>
                  <m:r>
                    <m:rPr>
                      <m:sty m:val="b"/>
                    </m:rPr>
                    <m:t>R</m:t>
                  </m:r>
                </m:e>
              </m:acc>
            </m:e>
            <m:sub>
              <m:r>
                <m:t>x</m:t>
              </m:r>
            </m:sub>
          </m:sSub>
          <m:r>
            <m:rPr>
              <m:sty m:val="p"/>
            </m:rPr>
            <m:t>=</m:t>
          </m:r>
          <m:f>
            <m:fPr>
              <m:type m:val="bar"/>
            </m:fPr>
            <m:num>
              <m:r>
                <m:t>1</m:t>
              </m:r>
            </m:num>
            <m:den>
              <m:r>
                <m:t>N</m:t>
              </m:r>
            </m:den>
          </m:f>
          <m:r>
            <m:rPr>
              <m:sty m:val="b"/>
            </m:rPr>
            <m:t>X</m:t>
          </m:r>
          <m:sSup>
            <m:e>
              <m:r>
                <m:rPr>
                  <m:sty m:val="b"/>
                </m:rPr>
                <m:t>X</m:t>
              </m:r>
            </m:e>
            <m:sup>
              <m:r>
                <m:t>H</m:t>
              </m:r>
            </m:sup>
          </m:sSup>
          <m:r>
            <m:rPr>
              <m:sty m:val="p"/>
            </m:rPr>
            <m:t>.</m:t>
          </m:r>
        </m:oMath>
      </m:oMathPara>
    </w:p>
    <w:p>
      <w:pPr>
        <w:pStyle w:val="FirstParagraph"/>
        <w:spacing w:before="120" w:after="120"/>
        <w:ind w:firstLine="0"/>
        <w:jc w:val="center"/>
      </w:pPr>
      <w:r>
        <w:t xml:space="preserve">其第</w:t>
      </w:r>
      <w:r>
        <w:t xml:space="preserve"> </w:t>
      </w:r>
      <m:oMath>
        <m:r>
          <m:t>i</m:t>
        </m:r>
      </m:oMath>
      <w:r>
        <w:t xml:space="preserve"> </w:t>
      </w:r>
      <w:r>
        <w:t xml:space="preserve">行、第</w:t>
      </w:r>
      <w:r>
        <w:t xml:space="preserve"> </w:t>
      </w:r>
      <m:oMath>
        <m:r>
          <m:t>j</m:t>
        </m:r>
      </m:oMath>
      <w:r>
        <w:t xml:space="preserve"> </w:t>
      </w:r>
      <w:r>
        <w:t xml:space="preserve">列元素为</w:t>
      </w:r>
    </w:p>
    <w:p>
      <w:pPr>
        <w:pStyle w:val="ad"/>
        <w:spacing w:before="120" w:after="120"/>
        <w:ind w:firstLine="0"/>
        <w:jc w:val="center"/>
      </w:pPr>
      <m:oMathPara>
        <m:oMathParaPr>
          <m:jc m:val="center"/>
        </m:oMathParaPr>
        <m:oMath>
          <m:sSub>
            <m:e>
              <m:acc>
                <m:accPr>
                  <m:chr m:val="̂"/>
                </m:accPr>
                <m:e>
                  <m:r>
                    <m:t>R</m:t>
                  </m:r>
                </m:e>
              </m:acc>
            </m:e>
            <m:sub>
              <m:r>
                <m:t>i</m:t>
              </m:r>
              <m:r>
                <m:t>j</m:t>
              </m:r>
            </m:sub>
          </m:sSub>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sSub>
                <m:e>
                  <m:r>
                    <m:t>x</m:t>
                  </m:r>
                </m:e>
                <m:sub>
                  <m:r>
                    <m:t>i</m:t>
                  </m:r>
                </m:sub>
              </m:sSub>
            </m:e>
          </m:nary>
          <m:d>
            <m:dPr>
              <m:begChr m:val="["/>
              <m:endChr m:val="]"/>
              <m:sepChr m:val=""/>
              <m:grow/>
            </m:dPr>
            <m:e>
              <m:r>
                <m:t>n</m:t>
              </m:r>
            </m:e>
          </m:d>
          <m:bar>
            <m:barPr>
              <m:pos m:val="top"/>
            </m:barPr>
            <m:e>
              <m:sSub>
                <m:e>
                  <m:r>
                    <m:t>x</m:t>
                  </m:r>
                </m:e>
                <m:sub>
                  <m:r>
                    <m:t>j</m:t>
                  </m:r>
                </m:sub>
              </m:sSub>
              <m:d>
                <m:dPr>
                  <m:begChr m:val="["/>
                  <m:endChr m:val="]"/>
                  <m:sepChr m:val=""/>
                  <m:grow/>
                </m:dPr>
                <m:e>
                  <m:r>
                    <m:t>n</m:t>
                  </m:r>
                </m:e>
              </m:d>
            </m:e>
          </m:bar>
          <m:r>
            <m:rPr>
              <m:sty m:val="p"/>
            </m:rPr>
            <m:t>.</m:t>
          </m:r>
        </m:oMath>
      </m:oMathPara>
    </w:p>
    <w:p>
      <w:pPr>
        <w:pStyle w:val="FirstParagraph"/>
      </w:pPr>
      <w:r>
        <w:rPr>
          <w:rFonts w:ascii="Times New Roman" w:hAnsi="Times New Roman" w:eastAsia="宋体"/>
          <w:color w:val="000000"/>
          <w:sz w:val="24"/>
        </w:rPr>
        <w:t xml:space="preserve">其中，对角元素</w:t>
      </w:r>
    </w:p>
    <w:p>
      <w:pPr>
        <w:pStyle w:val="ad"/>
        <w:spacing w:before="120" w:after="120"/>
        <w:ind w:firstLine="0"/>
        <w:jc w:val="center"/>
      </w:pPr>
      <m:oMathPara>
        <m:oMathParaPr>
          <m:jc m:val="center"/>
        </m:oMathParaPr>
        <m:oMath>
          <m:sSub>
            <m:e>
              <m:acc>
                <m:accPr>
                  <m:chr m:val="̂"/>
                </m:accPr>
                <m:e>
                  <m:r>
                    <m:t>R</m:t>
                  </m:r>
                </m:e>
              </m:acc>
            </m:e>
            <m:sub>
              <m:r>
                <m:t>i</m:t>
              </m:r>
              <m:r>
                <m:t>i</m:t>
              </m:r>
            </m:sub>
          </m:sSub>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sSup>
                <m:e>
                  <m:d>
                    <m:dPr>
                      <m:begChr m:val="|"/>
                      <m:endChr m:val="|"/>
                      <m:sepChr m:val=""/>
                      <m:grow/>
                    </m:dPr>
                    <m:e>
                      <m:sSub>
                        <m:e>
                          <m:r>
                            <m:t>x</m:t>
                          </m:r>
                        </m:e>
                        <m:sub>
                          <m:r>
                            <m:t>i</m:t>
                          </m:r>
                        </m:sub>
                      </m:sSub>
                      <m:d>
                        <m:dPr>
                          <m:begChr m:val="["/>
                          <m:endChr m:val="]"/>
                          <m:sepChr m:val=""/>
                          <m:grow/>
                        </m:dPr>
                        <m:e>
                          <m:r>
                            <m:t>n</m:t>
                          </m:r>
                        </m:e>
                      </m:d>
                    </m:e>
                  </m:d>
                </m:e>
                <m:sup>
                  <m:r>
                    <m:t>2</m:t>
                  </m:r>
                </m:sup>
              </m:sSup>
            </m:e>
          </m:nary>
        </m:oMath>
      </m:oMathPara>
    </w:p>
    <w:p>
      <w:pPr>
        <w:pStyle w:val="FirstParagraph"/>
        <w:spacing w:before="120" w:after="120"/>
        <w:ind w:firstLine="0"/>
        <w:jc w:val="center"/>
      </w:pPr>
      <w:r>
        <w:t xml:space="preserve">表示第</w:t>
      </w:r>
      <w:r>
        <w:t xml:space="preserve"> </w:t>
      </w:r>
      <m:oMath>
        <m:r>
          <m:t>i</m:t>
        </m:r>
      </m:oMath>
      <w:r>
        <w:t xml:space="preserve"> </w:t>
      </w:r>
      <w:r>
        <w:t xml:space="preserve">个通道的平均输入功率；非对角元素则反映不同接收通道之间的复相关关系。当两个通道主要包含相互独立的热噪声时，随着统计快拍数增加，其互相关项趋近于零；而当多个通道同时接收到同一个强干扰源时，对应的互相关项通常具有显著幅度和稳定相位。</w:t>
      </w:r>
    </w:p>
    <w:p>
      <w:pPr>
        <w:pStyle w:val="ad"/>
      </w:pPr>
      <w:r>
        <w:rPr>
          <w:rFonts w:ascii="Times New Roman" w:hAnsi="Times New Roman" w:eastAsia="宋体"/>
          <w:color w:val="000000"/>
          <w:sz w:val="24"/>
        </w:rPr>
        <w:t xml:space="preserve">对于单个强干扰占主导的情形，在忽略弱GNSS信号的情况下有</w:t>
      </w:r>
    </w:p>
    <w:p>
      <w:pPr>
        <w:pStyle w:val="ad"/>
        <w:spacing w:before="120" w:after="120"/>
        <w:ind w:firstLine="0"/>
        <w:jc w:val="center"/>
      </w:pPr>
      <m:oMathPara>
        <m:oMathParaPr>
          <m:jc m:val="center"/>
        </m:oMathParaPr>
        <m:oMath>
          <m:sSub>
            <m:e>
              <m:r>
                <m:rPr>
                  <m:sty m:val="b"/>
                </m:rPr>
                <m:t>R</m:t>
              </m:r>
            </m:e>
            <m:sub>
              <m:r>
                <m:t>x</m:t>
              </m:r>
            </m:sub>
          </m:sSub>
          <m:r>
            <m:rPr>
              <m:sty m:val="p"/>
            </m:rPr>
            <m:t>≈</m:t>
          </m:r>
          <m:sSub>
            <m:e>
              <m:r>
                <m:t>P</m:t>
              </m:r>
            </m:e>
            <m:sub>
              <m:r>
                <m:t>J</m:t>
              </m:r>
            </m:sub>
          </m:sSub>
          <m:sSub>
            <m:e>
              <m:r>
                <m:rPr>
                  <m:sty m:val="b"/>
                </m:rPr>
                <m:t>a</m:t>
              </m:r>
            </m:e>
            <m:sub>
              <m:r>
                <m:t>J</m:t>
              </m:r>
            </m:sub>
          </m:sSub>
          <m:sSubSup>
            <m:e>
              <m:r>
                <m:rPr>
                  <m:sty m:val="b"/>
                </m:rPr>
                <m:t>a</m:t>
              </m:r>
            </m:e>
            <m:sub>
              <m:r>
                <m:t>J</m:t>
              </m:r>
            </m:sub>
            <m:sup>
              <m:r>
                <m:t>H</m:t>
              </m:r>
            </m:sup>
          </m:sSubSup>
          <m:r>
            <m:rPr>
              <m:sty m:val="p"/>
            </m:rPr>
            <m:t>+</m:t>
          </m:r>
          <m:sSub>
            <m:e>
              <m:r>
                <m:rPr>
                  <m:sty m:val="b"/>
                </m:rPr>
                <m:t>R</m:t>
              </m:r>
            </m:e>
            <m:sub>
              <m:r>
                <m:t>n</m:t>
              </m:r>
            </m:sub>
          </m:sSub>
          <m:r>
            <m:rPr>
              <m:sty m:val="p"/>
            </m:rPr>
            <m:t>,</m:t>
          </m:r>
        </m:oMath>
      </m:oMathPara>
    </w:p>
    <w:p>
      <w:pPr>
        <w:pStyle w:val="FirstParagraph"/>
        <w:spacing w:before="120" w:after="120"/>
        <w:ind w:firstLine="0"/>
        <w:jc w:val="center"/>
      </w:pPr>
      <w:r>
        <w:t xml:space="preserve">其中</w:t>
      </w:r>
      <w:r>
        <w:t xml:space="preserve"> </w:t>
      </w:r>
      <m:oMath>
        <m:sSub>
          <m:e>
            <m:r>
              <m:t>P</m:t>
            </m:r>
          </m:e>
          <m:sub>
            <m:r>
              <m:t>J</m:t>
            </m:r>
          </m:sub>
        </m:sSub>
        <m:r>
          <m:rPr>
            <m:sty m:val="p"/>
          </m:rPr>
          <m:t>=</m:t>
        </m:r>
        <m:r>
          <m:t>E</m:t>
        </m:r>
        <m:r>
          <m:rPr>
            <m:sty m:val="p"/>
          </m:rPr>
          <m:t>{</m:t>
        </m:r>
        <m:sSup>
          <m:e>
            <m:d>
              <m:dPr>
                <m:begChr m:val="|"/>
                <m:endChr m:val="|"/>
                <m:sepChr m:val=""/>
                <m:grow/>
              </m:dPr>
              <m:e>
                <m:r>
                  <m:t>j</m:t>
                </m:r>
                <m:d>
                  <m:dPr>
                    <m:begChr m:val="["/>
                    <m:endChr m:val="]"/>
                    <m:sepChr m:val=""/>
                    <m:grow/>
                  </m:dPr>
                  <m:e>
                    <m:r>
                      <m:t>n</m:t>
                    </m:r>
                  </m:e>
                </m:d>
              </m:e>
            </m:d>
          </m:e>
          <m:sup>
            <m:r>
              <m:t>2</m:t>
            </m:r>
          </m:sup>
        </m:sSup>
        <m:r>
          <m:rPr>
            <m:sty m:val="p"/>
          </m:rPr>
          <m:t>}</m:t>
        </m:r>
      </m:oMath>
      <w:r>
        <w:t xml:space="preserve"> </w:t>
      </w:r>
      <w:r>
        <w:t xml:space="preserve">为干扰功率，</w:t>
      </w:r>
      <m:oMath>
        <m:sSub>
          <m:e>
            <m:r>
              <m:rPr>
                <m:sty m:val="b"/>
              </m:rPr>
              <m:t>R</m:t>
            </m:r>
          </m:e>
          <m:sub>
            <m:r>
              <m:t>n</m:t>
            </m:r>
          </m:sub>
        </m:sSub>
      </m:oMath>
      <w:r>
        <w:t xml:space="preserve"> </w:t>
      </w:r>
      <w:r>
        <w:t xml:space="preserve">为噪声协方差矩阵。若各通道噪声近似独立且功率接近，则可进一步近似为</w:t>
      </w:r>
    </w:p>
    <w:p>
      <w:pPr>
        <w:pStyle w:val="ad"/>
        <w:spacing w:before="120" w:after="120"/>
        <w:ind w:firstLine="0"/>
        <w:jc w:val="center"/>
      </w:pPr>
      <m:oMathPara>
        <m:oMathParaPr>
          <m:jc m:val="center"/>
        </m:oMathParaPr>
        <m:oMath>
          <m:sSub>
            <m:e>
              <m:r>
                <m:rPr>
                  <m:sty m:val="b"/>
                </m:rPr>
                <m:t>R</m:t>
              </m:r>
            </m:e>
            <m:sub>
              <m:r>
                <m:t>x</m:t>
              </m:r>
            </m:sub>
          </m:sSub>
          <m:r>
            <m:rPr>
              <m:sty m:val="p"/>
            </m:rPr>
            <m:t>≈</m:t>
          </m:r>
          <m:sSub>
            <m:e>
              <m:r>
                <m:t>P</m:t>
              </m:r>
            </m:e>
            <m:sub>
              <m:r>
                <m:t>J</m:t>
              </m:r>
            </m:sub>
          </m:sSub>
          <m:sSub>
            <m:e>
              <m:r>
                <m:rPr>
                  <m:sty m:val="b"/>
                </m:rPr>
                <m:t>a</m:t>
              </m:r>
            </m:e>
            <m:sub>
              <m:r>
                <m:t>J</m:t>
              </m:r>
            </m:sub>
          </m:sSub>
          <m:sSubSup>
            <m:e>
              <m:r>
                <m:rPr>
                  <m:sty m:val="b"/>
                </m:rPr>
                <m:t>a</m:t>
              </m:r>
            </m:e>
            <m:sub>
              <m:r>
                <m:t>J</m:t>
              </m:r>
            </m:sub>
            <m:sup>
              <m:r>
                <m:t>H</m:t>
              </m:r>
            </m:sup>
          </m:sSubSup>
          <m:r>
            <m:rPr>
              <m:sty m:val="p"/>
            </m:rPr>
            <m:t>+</m:t>
          </m:r>
          <m:sSubSup>
            <m:e>
              <m:r>
                <m:t>σ</m:t>
              </m:r>
            </m:e>
            <m:sub>
              <m:r>
                <m:t>n</m:t>
              </m:r>
            </m:sub>
            <m:sup>
              <m:r>
                <m:t>2</m:t>
              </m:r>
            </m:sup>
          </m:sSubSup>
          <m:r>
            <m:rPr>
              <m:sty m:val="b"/>
            </m:rPr>
            <m:t>I</m:t>
          </m:r>
          <m:r>
            <m:rPr>
              <m:sty m:val="p"/>
            </m:rPr>
            <m:t>.</m:t>
          </m:r>
        </m:oMath>
      </m:oMathPara>
    </w:p>
    <w:p>
      <w:pPr>
        <w:pStyle w:val="FirstParagraph"/>
        <w:spacing w:before="120" w:after="120"/>
        <w:ind w:firstLine="0"/>
        <w:jc w:val="center"/>
      </w:pPr>
      <w:r>
        <w:t xml:space="preserve">矩阵</w:t>
      </w:r>
      <w:r>
        <w:t xml:space="preserve"> </w:t>
      </w:r>
      <m:oMath>
        <m:sSub>
          <m:e>
            <m:r>
              <m:rPr>
                <m:sty m:val="b"/>
              </m:rPr>
              <m:t>a</m:t>
            </m:r>
          </m:e>
          <m:sub>
            <m:r>
              <m:t>J</m:t>
            </m:r>
          </m:sub>
        </m:sSub>
        <m:sSubSup>
          <m:e>
            <m:r>
              <m:rPr>
                <m:sty m:val="b"/>
              </m:rPr>
              <m:t>a</m:t>
            </m:r>
          </m:e>
          <m:sub>
            <m:r>
              <m:t>J</m:t>
            </m:r>
          </m:sub>
          <m:sup>
            <m:r>
              <m:t>H</m:t>
            </m:r>
          </m:sup>
        </m:sSubSup>
      </m:oMath>
      <w:r>
        <w:t xml:space="preserve"> </w:t>
      </w:r>
      <w:r>
        <w:t xml:space="preserve">为秩1矩阵，因此当干扰功率足够高时，协方差矩阵中会形成一个明显强于其余空间方向的主特征模态。这是利用特征值分解估计干扰空间方向的基础。</w:t>
      </w:r>
    </w:p>
    <w:bookmarkEnd w:id="113"/>
    <w:bookmarkStart w:id="115" w:name="通道功率归一化与相关矩阵构造"/>
    <w:p>
      <w:pPr>
        <w:pStyle w:val="2"/>
        <w:numPr>
          <w:numId w:val="0"/>
        </w:numPr>
      </w:pPr>
      <w:r>
        <w:rPr>
          <w:rFonts w:ascii="Times New Roman" w:hAnsi="Times New Roman" w:eastAsia="宋体"/>
          <w:b/>
          <w:color w:val="000000"/>
          <w:sz w:val="28"/>
        </w:rPr>
        <w:t xml:space="preserve">通道功率归一化与相关矩阵构造</w:t>
      </w:r>
    </w:p>
    <w:p>
      <w:pPr>
        <w:pStyle w:val="FirstParagraph"/>
      </w:pPr>
      <w:r>
        <w:rPr>
          <w:rFonts w:ascii="Times New Roman" w:hAnsi="Times New Roman" w:eastAsia="宋体"/>
          <w:color w:val="000000"/>
          <w:sz w:val="24"/>
        </w:rPr>
        <w:t xml:space="preserve">直接对样本协方差矩阵进行特征值分解时，若不同射频通道之间存在较大的增益差异，高功率通道可能对特征结构产生较强影响。为了使干扰检测更多反映跨通道相干性，而不是单纯反映某一通道的绝对功率，可首先根据协方差矩阵对角元素构造通道尺度矩阵</w:t>
      </w:r>
    </w:p>
    <w:p>
      <w:pPr>
        <w:pStyle w:val="ad"/>
        <w:spacing w:before="120" w:after="120"/>
        <w:ind w:firstLine="0"/>
        <w:jc w:val="center"/>
      </w:pPr>
      <m:oMathPara>
        <m:oMathParaPr>
          <m:jc m:val="center"/>
        </m:oMathParaPr>
        <m:oMath>
          <m:r>
            <m:rPr>
              <m:sty m:val="b"/>
            </m:rPr>
            <m:t>D</m:t>
          </m:r>
          <m:r>
            <m:rPr>
              <m:sty m:val="p"/>
            </m:rPr>
            <m:t>=</m:t>
          </m:r>
          <m:r>
            <m:rPr>
              <m:sty m:val="p"/>
            </m:rPr>
            <m:t>diag</m:t>
          </m:r>
          <m:d>
            <m:dPr>
              <m:begChr m:val="("/>
              <m:endChr m:val=")"/>
              <m:sepChr m:val=""/>
              <m:grow/>
            </m:dPr>
            <m:e>
              <m:rad>
                <m:radPr>
                  <m:degHide m:val="on"/>
                </m:radPr>
                <m:deg/>
                <m:e>
                  <m:sSub>
                    <m:e>
                      <m:acc>
                        <m:accPr>
                          <m:chr m:val="̂"/>
                        </m:accPr>
                        <m:e>
                          <m:r>
                            <m:t>R</m:t>
                          </m:r>
                        </m:e>
                      </m:acc>
                    </m:e>
                    <m:sub>
                      <m:r>
                        <m:t>11</m:t>
                      </m:r>
                    </m:sub>
                  </m:sSub>
                </m:e>
              </m:rad>
              <m:r>
                <m:rPr>
                  <m:sty m:val="p"/>
                </m:rPr>
                <m:t>,</m:t>
              </m:r>
              <m:rad>
                <m:radPr>
                  <m:degHide m:val="on"/>
                </m:radPr>
                <m:deg/>
                <m:e>
                  <m:sSub>
                    <m:e>
                      <m:acc>
                        <m:accPr>
                          <m:chr m:val="̂"/>
                        </m:accPr>
                        <m:e>
                          <m:r>
                            <m:t>R</m:t>
                          </m:r>
                        </m:e>
                      </m:acc>
                    </m:e>
                    <m:sub>
                      <m:r>
                        <m:t>22</m:t>
                      </m:r>
                    </m:sub>
                  </m:sSub>
                </m:e>
              </m:rad>
              <m:r>
                <m:rPr>
                  <m:sty m:val="p"/>
                </m:rPr>
                <m:t>,</m:t>
              </m:r>
              <m:r>
                <m:rPr>
                  <m:sty m:val="p"/>
                </m:rPr>
                <m:t>…</m:t>
              </m:r>
              <m:r>
                <m:rPr>
                  <m:sty m:val="p"/>
                </m:rPr>
                <m:t>,</m:t>
              </m:r>
              <m:rad>
                <m:radPr>
                  <m:degHide m:val="on"/>
                </m:radPr>
                <m:deg/>
                <m:e>
                  <m:sSub>
                    <m:e>
                      <m:acc>
                        <m:accPr>
                          <m:chr m:val="̂"/>
                        </m:accPr>
                        <m:e>
                          <m:r>
                            <m:t>R</m:t>
                          </m:r>
                        </m:e>
                      </m:acc>
                    </m:e>
                    <m:sub>
                      <m:r>
                        <m:t>M</m:t>
                      </m:r>
                      <m:r>
                        <m:t>M</m:t>
                      </m:r>
                    </m:sub>
                  </m:sSub>
                </m:e>
              </m:rad>
            </m:e>
          </m:d>
          <m:r>
            <m:rPr>
              <m:sty m:val="p"/>
            </m:rPr>
            <m:t>.</m:t>
          </m:r>
        </m:oMath>
      </m:oMathPara>
    </w:p>
    <w:p>
      <w:pPr>
        <w:pStyle w:val="FirstParagraph"/>
      </w:pPr>
      <w:r>
        <w:rPr>
          <w:rFonts w:ascii="Times New Roman" w:hAnsi="Times New Roman" w:eastAsia="宋体"/>
          <w:color w:val="000000"/>
          <w:sz w:val="24"/>
        </w:rPr>
        <w:t xml:space="preserve">随后构造归一化相关矩阵</w:t>
      </w:r>
    </w:p>
    <w:p>
      <w:pPr>
        <w:pStyle w:val="ad"/>
        <w:spacing w:before="120" w:after="120"/>
        <w:ind w:firstLine="0"/>
        <w:jc w:val="center"/>
      </w:pPr>
      <m:oMathPara>
        <m:oMathParaPr>
          <m:jc m:val="center"/>
        </m:oMathParaPr>
        <m:oMath>
          <m:r>
            <m:rPr>
              <m:sty m:val="b"/>
            </m:rPr>
            <m:t>C</m:t>
          </m:r>
          <m:r>
            <m:rPr>
              <m:sty m:val="p"/>
            </m:rPr>
            <m:t>=</m:t>
          </m:r>
          <m:sSup>
            <m:e>
              <m:r>
                <m:rPr>
                  <m:sty m:val="b"/>
                </m:rPr>
                <m:t>D</m:t>
              </m:r>
            </m:e>
            <m:sup>
              <m:r>
                <m:rPr>
                  <m:sty m:val="p"/>
                </m:rPr>
                <m:t>−</m:t>
              </m:r>
              <m:r>
                <m:t>1</m:t>
              </m:r>
            </m:sup>
          </m:sSup>
          <m:sSub>
            <m:e>
              <m:acc>
                <m:accPr>
                  <m:chr m:val="̂"/>
                </m:accPr>
                <m:e>
                  <m:r>
                    <m:rPr>
                      <m:sty m:val="b"/>
                    </m:rPr>
                    <m:t>R</m:t>
                  </m:r>
                </m:e>
              </m:acc>
            </m:e>
            <m:sub>
              <m:r>
                <m:t>x</m:t>
              </m:r>
            </m:sub>
          </m:sSub>
          <m:sSup>
            <m:e>
              <m:r>
                <m:rPr>
                  <m:sty m:val="b"/>
                </m:rPr>
                <m:t>D</m:t>
              </m:r>
            </m:e>
            <m:sup>
              <m:r>
                <m:rPr>
                  <m:sty m:val="p"/>
                </m:rPr>
                <m:t>−</m:t>
              </m:r>
              <m:r>
                <m:t>1</m:t>
              </m:r>
            </m:sup>
          </m:sSup>
          <m:r>
            <m:rPr>
              <m:sty m:val="p"/>
            </m:rPr>
            <m:t>.</m:t>
          </m:r>
        </m:oMath>
      </m:oMathPara>
    </w:p>
    <w:p>
      <w:pPr>
        <w:pStyle w:val="FirstParagraph"/>
      </w:pPr>
      <w:r>
        <w:rPr>
          <w:rFonts w:ascii="Times New Roman" w:hAnsi="Times New Roman" w:eastAsia="宋体"/>
          <w:color w:val="000000"/>
          <w:sz w:val="24"/>
        </w:rPr>
        <w:t xml:space="preserve">其元素可写为</w:t>
      </w:r>
    </w:p>
    <w:p>
      <w:pPr>
        <w:pStyle w:val="ad"/>
        <w:spacing w:before="120" w:after="120"/>
        <w:ind w:firstLine="0"/>
        <w:jc w:val="center"/>
      </w:pPr>
      <m:oMathPara>
        <m:oMathParaPr>
          <m:jc m:val="center"/>
        </m:oMathParaPr>
        <m:oMath>
          <m:sSub>
            <m:e>
              <m:r>
                <m:t>C</m:t>
              </m:r>
            </m:e>
            <m:sub>
              <m:r>
                <m:t>i</m:t>
              </m:r>
              <m:r>
                <m:t>j</m:t>
              </m:r>
            </m:sub>
          </m:sSub>
          <m:r>
            <m:rPr>
              <m:sty m:val="p"/>
            </m:rPr>
            <m:t>=</m:t>
          </m:r>
          <m:f>
            <m:fPr>
              <m:type m:val="bar"/>
            </m:fPr>
            <m:num>
              <m:sSub>
                <m:e>
                  <m:acc>
                    <m:accPr>
                      <m:chr m:val="̂"/>
                    </m:accPr>
                    <m:e>
                      <m:r>
                        <m:t>R</m:t>
                      </m:r>
                    </m:e>
                  </m:acc>
                </m:e>
                <m:sub>
                  <m:r>
                    <m:t>i</m:t>
                  </m:r>
                  <m:r>
                    <m:t>j</m:t>
                  </m:r>
                </m:sub>
              </m:sSub>
            </m:num>
            <m:den>
              <m:rad>
                <m:radPr>
                  <m:degHide m:val="on"/>
                </m:radPr>
                <m:deg/>
                <m:e>
                  <m:sSub>
                    <m:e>
                      <m:acc>
                        <m:accPr>
                          <m:chr m:val="̂"/>
                        </m:accPr>
                        <m:e>
                          <m:r>
                            <m:t>R</m:t>
                          </m:r>
                        </m:e>
                      </m:acc>
                    </m:e>
                    <m:sub>
                      <m:r>
                        <m:t>i</m:t>
                      </m:r>
                      <m:r>
                        <m:t>i</m:t>
                      </m:r>
                    </m:sub>
                  </m:sSub>
                  <m:sSub>
                    <m:e>
                      <m:acc>
                        <m:accPr>
                          <m:chr m:val="̂"/>
                        </m:accPr>
                        <m:e>
                          <m:r>
                            <m:t>R</m:t>
                          </m:r>
                        </m:e>
                      </m:acc>
                    </m:e>
                    <m:sub>
                      <m:r>
                        <m:t>j</m:t>
                      </m:r>
                      <m:r>
                        <m:t>j</m:t>
                      </m:r>
                    </m:sub>
                  </m:sSub>
                </m:e>
              </m:rad>
            </m:den>
          </m:f>
          <m:r>
            <m:rPr>
              <m:sty m:val="p"/>
            </m:rPr>
            <m:t>.</m:t>
          </m:r>
        </m:oMath>
      </m:oMathPara>
    </w:p>
    <w:p>
      <w:pPr>
        <w:pStyle w:val="FirstParagraph"/>
        <w:spacing w:before="120" w:after="120"/>
        <w:ind w:firstLine="0"/>
        <w:jc w:val="center"/>
      </w:pPr>
      <w:r>
        <w:t xml:space="preserve">归一化后有</w:t>
      </w:r>
      <w:r>
        <w:t xml:space="preserve"> </w:t>
      </w:r>
      <m:oMath>
        <m:sSub>
          <m:e>
            <m:r>
              <m:t>C</m:t>
            </m:r>
          </m:e>
          <m:sub>
            <m:r>
              <m:t>i</m:t>
            </m:r>
            <m:r>
              <m:t>i</m:t>
            </m:r>
          </m:sub>
        </m:sSub>
        <m:r>
          <m:rPr>
            <m:sty m:val="p"/>
          </m:rPr>
          <m:t>=</m:t>
        </m:r>
        <m:r>
          <m:t>1</m:t>
        </m:r>
      </m:oMath>
      <w:r>
        <w:t xml:space="preserve">。因此，该矩阵不再直接比较不同通道的绝对功率，而是描述各通道总功率中有多大比例可以由共同的相干成分解释。</w:t>
      </w:r>
    </w:p>
    <w:p>
      <w:pPr>
        <w:pStyle w:val="ad"/>
        <w:spacing w:before="120" w:after="120"/>
        <w:ind w:firstLine="0"/>
        <w:jc w:val="center"/>
      </w:pPr>
      <w:r>
        <w:t xml:space="preserve">在理想独立噪声条件下，</w:t>
      </w:r>
      <m:oMath>
        <m:sSub>
          <m:e>
            <m:acc>
              <m:accPr>
                <m:chr m:val="̂"/>
              </m:accPr>
              <m:e>
                <m:r>
                  <m:rPr>
                    <m:sty m:val="b"/>
                  </m:rPr>
                  <m:t>R</m:t>
                </m:r>
              </m:e>
            </m:acc>
          </m:e>
          <m:sub>
            <m:r>
              <m:t>x</m:t>
            </m:r>
          </m:sub>
        </m:sSub>
      </m:oMath>
      <w:r>
        <w:t xml:space="preserve"> </w:t>
      </w:r>
      <w:r>
        <w:t xml:space="preserve">近似为对角矩阵，即使不同通道噪声功率不同，经过归一化后仍有</w:t>
      </w:r>
    </w:p>
    <w:p>
      <w:pPr>
        <w:pStyle w:val="ad"/>
        <w:spacing w:before="120" w:after="120"/>
        <w:ind w:firstLine="0"/>
        <w:jc w:val="center"/>
      </w:pPr>
      <m:oMathPara>
        <m:oMathParaPr>
          <m:jc m:val="center"/>
        </m:oMathParaPr>
        <m:oMath>
          <m:r>
            <m:rPr>
              <m:sty m:val="b"/>
            </m:rPr>
            <m:t>C</m:t>
          </m:r>
          <m:r>
            <m:rPr>
              <m:sty m:val="p"/>
            </m:rPr>
            <m:t>≈</m:t>
          </m:r>
          <m:r>
            <m:rPr>
              <m:sty m:val="b"/>
            </m:rPr>
            <m:t>I</m:t>
          </m:r>
          <m:r>
            <m:rPr>
              <m:sty m:val="p"/>
            </m:rPr>
            <m:t>.</m:t>
          </m:r>
        </m:oMath>
      </m:oMathPara>
    </w:p>
    <w:p>
      <w:pPr>
        <w:pStyle w:val="FirstParagraph"/>
        <w:spacing w:before="120" w:after="120"/>
        <w:ind w:firstLine="0"/>
        <w:jc w:val="center"/>
      </w:pPr>
      <w:r>
        <w:t xml:space="preserve">此时各空间方向基本等价，不存在明显的主特征方向。相反，当一个强相干干扰同时进入多个通道时，</w:t>
      </w:r>
      <m:oMath>
        <m:r>
          <m:rPr>
            <m:sty m:val="b"/>
          </m:rPr>
          <m:t>C</m:t>
        </m:r>
      </m:oMath>
      <w:r>
        <w:t xml:space="preserve"> </w:t>
      </w:r>
      <w:r>
        <w:t xml:space="preserve">的非对角项会显著增大，并形成突出的主特征值。因此，归一化操作并不是“删除功率信息”，而是消除通道绝对功率尺度差异，使检测量更多反映共同相干成分占总输入功率的相对程度。</w:t>
      </w:r>
    </w:p>
    <w:bookmarkEnd w:id="114"/>
    <w:bookmarkStart w:id="116" w:name="基于特征值的干扰检测"/>
    <w:p>
      <w:pPr>
        <w:pStyle w:val="2"/>
        <w:numPr>
          <w:numId w:val="0"/>
        </w:numPr>
      </w:pPr>
      <w:r>
        <w:rPr>
          <w:rFonts w:ascii="Times New Roman" w:hAnsi="Times New Roman" w:eastAsia="宋体"/>
          <w:b/>
          <w:color w:val="000000"/>
          <w:sz w:val="28"/>
        </w:rPr>
        <w:t xml:space="preserve">基于特征值的干扰检测</w:t>
      </w:r>
    </w:p>
    <w:p>
      <w:pPr>
        <w:pStyle w:val="FirstParagraph"/>
      </w:pPr>
      <w:r>
        <w:rPr>
          <w:rFonts w:ascii="Times New Roman" w:hAnsi="Times New Roman" w:eastAsia="宋体"/>
          <w:color w:val="000000"/>
          <w:sz w:val="24"/>
        </w:rPr>
        <w:t xml:space="preserve">对归一化相关矩阵进行特征值分解</w:t>
      </w:r>
    </w:p>
    <w:p>
      <w:pPr>
        <w:pStyle w:val="ad"/>
        <w:spacing w:before="120" w:after="120"/>
        <w:ind w:firstLine="0"/>
        <w:jc w:val="center"/>
      </w:pPr>
      <m:oMathPara>
        <m:oMathParaPr>
          <m:jc m:val="center"/>
        </m:oMathParaPr>
        <m:oMath>
          <m:r>
            <m:rPr>
              <m:sty m:val="b"/>
            </m:rPr>
            <m:t>C</m:t>
          </m:r>
          <m:r>
            <m:rPr>
              <m:sty m:val="p"/>
            </m:rPr>
            <m:t>=</m:t>
          </m:r>
          <m:r>
            <m:rPr>
              <m:sty m:val="b"/>
            </m:rPr>
            <m:t>U</m:t>
          </m:r>
          <m:r>
            <m:rPr>
              <m:sty m:val="b"/>
            </m:rPr>
            <m:t>Λ</m:t>
          </m:r>
          <m:sSup>
            <m:e>
              <m:r>
                <m:rPr>
                  <m:sty m:val="b"/>
                </m:rPr>
                <m:t>U</m:t>
              </m:r>
            </m:e>
            <m:sup>
              <m:r>
                <m:t>H</m:t>
              </m:r>
            </m:sup>
          </m:sSup>
          <m:r>
            <m:rPr>
              <m:sty m:val="p"/>
            </m:rPr>
            <m:t>,</m:t>
          </m:r>
        </m:oMath>
      </m:oMathPara>
    </w:p>
    <w:p>
      <w:pPr>
        <w:pStyle w:val="FirstParagraph"/>
      </w:pPr>
      <w:r>
        <w:rPr>
          <w:rFonts w:ascii="Times New Roman" w:hAnsi="Times New Roman" w:eastAsia="宋体"/>
          <w:color w:val="000000"/>
          <w:sz w:val="24"/>
        </w:rPr>
        <w:t xml:space="preserve">其中</w:t>
      </w:r>
    </w:p>
    <w:p>
      <w:pPr>
        <w:pStyle w:val="ad"/>
        <w:spacing w:before="120" w:after="120"/>
        <w:ind w:firstLine="0"/>
        <w:jc w:val="center"/>
      </w:pPr>
      <m:oMathPara>
        <m:oMathParaPr>
          <m:jc m:val="center"/>
        </m:oMathParaPr>
        <m:oMath>
          <m:r>
            <m:rPr>
              <m:sty m:val="b"/>
            </m:rPr>
            <m:t>Λ</m:t>
          </m:r>
          <m:r>
            <m:rPr>
              <m:sty m:val="p"/>
            </m:rPr>
            <m:t>=</m:t>
          </m:r>
          <m:r>
            <m:rPr>
              <m:sty m:val="p"/>
            </m:rPr>
            <m:t>diag</m:t>
          </m:r>
          <m:d>
            <m:dPr>
              <m:begChr m:val="("/>
              <m:endChr m:val=")"/>
              <m:sepChr m:val=""/>
              <m:grow/>
            </m:dPr>
            <m:e>
              <m:sSub>
                <m:e>
                  <m:r>
                    <m:t>λ</m:t>
                  </m:r>
                </m:e>
                <m:sub>
                  <m:r>
                    <m:t>1</m:t>
                  </m:r>
                </m:sub>
              </m:sSub>
              <m:r>
                <m:rPr>
                  <m:sty m:val="p"/>
                </m:rPr>
                <m:t>,</m:t>
              </m:r>
              <m:sSub>
                <m:e>
                  <m:r>
                    <m:t>λ</m:t>
                  </m:r>
                </m:e>
                <m:sub>
                  <m:r>
                    <m:t>2</m:t>
                  </m:r>
                </m:sub>
              </m:sSub>
              <m:r>
                <m:rPr>
                  <m:sty m:val="p"/>
                </m:rPr>
                <m:t>,</m:t>
              </m:r>
              <m:r>
                <m:rPr>
                  <m:sty m:val="p"/>
                </m:rPr>
                <m:t>…</m:t>
              </m:r>
              <m:r>
                <m:rPr>
                  <m:sty m:val="p"/>
                </m:rPr>
                <m:t>,</m:t>
              </m:r>
              <m:sSub>
                <m:e>
                  <m:r>
                    <m:t>λ</m:t>
                  </m:r>
                </m:e>
                <m:sub>
                  <m:r>
                    <m:t>M</m:t>
                  </m:r>
                </m:sub>
              </m:sSub>
            </m:e>
          </m:d>
          <m:r>
            <m:rPr>
              <m:sty m:val="p"/>
            </m:rPr>
            <m:t>,</m:t>
          </m:r>
          <m:r>
            <m:t>  </m:t>
          </m:r>
          <m:sSub>
            <m:e>
              <m:r>
                <m:t>λ</m:t>
              </m:r>
            </m:e>
            <m:sub>
              <m:r>
                <m:t>1</m:t>
              </m:r>
            </m:sub>
          </m:sSub>
          <m:r>
            <m:rPr>
              <m:sty m:val="p"/>
            </m:rPr>
            <m:t>≤</m:t>
          </m:r>
          <m:sSub>
            <m:e>
              <m:r>
                <m:t>λ</m:t>
              </m:r>
            </m:e>
            <m:sub>
              <m:r>
                <m:t>2</m:t>
              </m:r>
            </m:sub>
          </m:sSub>
          <m:r>
            <m:rPr>
              <m:sty m:val="p"/>
            </m:rPr>
            <m:t>≤</m:t>
          </m:r>
          <m:r>
            <m:rPr>
              <m:sty m:val="p"/>
            </m:rPr>
            <m:t>⋯</m:t>
          </m:r>
          <m:r>
            <m:rPr>
              <m:sty m:val="p"/>
            </m:rPr>
            <m:t>≤</m:t>
          </m:r>
          <m:sSub>
            <m:e>
              <m:r>
                <m:t>λ</m:t>
              </m:r>
            </m:e>
            <m:sub>
              <m:r>
                <m:t>M</m:t>
              </m:r>
            </m:sub>
          </m:sSub>
          <m:r>
            <m:rPr>
              <m:sty m:val="p"/>
            </m:rPr>
            <m:t>.</m:t>
          </m:r>
        </m:oMath>
      </m:oMathPara>
    </w:p>
    <w:p>
      <w:pPr>
        <w:pStyle w:val="FirstParagraph"/>
      </w:pPr>
      <w:r>
        <w:rPr>
          <w:rFonts w:ascii="Times New Roman" w:hAnsi="Times New Roman" w:eastAsia="宋体"/>
          <w:color w:val="000000"/>
          <w:sz w:val="24"/>
        </w:rPr>
        <w:t xml:space="preserve">当不存在明显的相干干扰时，有</w:t>
      </w:r>
    </w:p>
    <w:p>
      <w:pPr>
        <w:pStyle w:val="ad"/>
        <w:spacing w:before="120" w:after="120"/>
        <w:ind w:firstLine="0"/>
        <w:jc w:val="center"/>
      </w:pPr>
      <m:oMathPara>
        <m:oMathParaPr>
          <m:jc m:val="center"/>
        </m:oMathParaPr>
        <m:oMath>
          <m:sSub>
            <m:e>
              <m:r>
                <m:t>λ</m:t>
              </m:r>
            </m:e>
            <m:sub>
              <m:r>
                <m:t>1</m:t>
              </m:r>
            </m:sub>
          </m:sSub>
          <m:r>
            <m:rPr>
              <m:sty m:val="p"/>
            </m:rPr>
            <m:t>≈</m:t>
          </m:r>
          <m:sSub>
            <m:e>
              <m:r>
                <m:t>λ</m:t>
              </m:r>
            </m:e>
            <m:sub>
              <m:r>
                <m:t>2</m:t>
              </m:r>
            </m:sub>
          </m:sSub>
          <m:r>
            <m:rPr>
              <m:sty m:val="p"/>
            </m:rPr>
            <m:t>≈</m:t>
          </m:r>
          <m:r>
            <m:rPr>
              <m:sty m:val="p"/>
            </m:rPr>
            <m:t>⋯</m:t>
          </m:r>
          <m:r>
            <m:rPr>
              <m:sty m:val="p"/>
            </m:rPr>
            <m:t>≈</m:t>
          </m:r>
          <m:sSub>
            <m:e>
              <m:r>
                <m:t>λ</m:t>
              </m:r>
            </m:e>
            <m:sub>
              <m:r>
                <m:t>M</m:t>
              </m:r>
            </m:sub>
          </m:sSub>
          <m:r>
            <m:rPr>
              <m:sty m:val="p"/>
            </m:rPr>
            <m:t>≈</m:t>
          </m:r>
          <m:r>
            <m:t>1</m:t>
          </m:r>
          <m:r>
            <m:rPr>
              <m:sty m:val="p"/>
            </m:rPr>
            <m:t>.</m:t>
          </m:r>
        </m:oMath>
      </m:oMathPara>
    </w:p>
    <w:p>
      <w:pPr>
        <w:pStyle w:val="FirstParagraph"/>
        <w:spacing w:before="120" w:after="120"/>
        <w:ind w:firstLine="0"/>
        <w:jc w:val="center"/>
      </w:pPr>
      <w:r>
        <w:t xml:space="preserve">若存在单个强主导干扰，则最大特征值</w:t>
      </w:r>
      <w:r>
        <w:t xml:space="preserve"> </w:t>
      </w:r>
      <m:oMath>
        <m:sSub>
          <m:e>
            <m:r>
              <m:t>λ</m:t>
            </m:r>
          </m:e>
          <m:sub>
            <m:r>
              <m:t>M</m:t>
            </m:r>
          </m:sub>
        </m:sSub>
      </m:oMath>
      <w:r>
        <w:t xml:space="preserve"> </w:t>
      </w:r>
      <w:r>
        <w:t xml:space="preserve">会显著高于其余特征值。由此可构造主特征值突出度作为干扰检测指标</w:t>
      </w:r>
    </w:p>
    <w:p>
      <w:pPr>
        <w:pStyle w:val="ad"/>
        <w:spacing w:before="120" w:after="120"/>
        <w:ind w:firstLine="0"/>
        <w:jc w:val="center"/>
      </w:pPr>
      <m:oMathPara>
        <m:oMathParaPr>
          <m:jc m:val="center"/>
        </m:oMathParaPr>
        <m:oMath>
          <m:sSub>
            <m:e>
              <m:r>
                <m:t>S</m:t>
              </m:r>
            </m:e>
            <m:sub>
              <m:r>
                <m:rPr>
                  <m:sty m:val="p"/>
                </m:rPr>
                <m:t>d</m:t>
              </m:r>
              <m:r>
                <m:rPr>
                  <m:sty m:val="p"/>
                </m:rPr>
                <m:t>e</m:t>
              </m:r>
              <m:r>
                <m:rPr>
                  <m:sty m:val="p"/>
                </m:rPr>
                <m:t>t</m:t>
              </m:r>
            </m:sub>
          </m:sSub>
          <m:r>
            <m:rPr>
              <m:sty m:val="p"/>
            </m:rPr>
            <m:t>=</m:t>
          </m:r>
          <m:r>
            <m:t>10</m:t>
          </m:r>
          <m:sSub>
            <m:e>
              <m:r>
                <m:rPr>
                  <m:sty m:val="p"/>
                </m:rPr>
                <m:t>log</m:t>
              </m:r>
            </m:e>
            <m:sub>
              <m:r>
                <m:t>10</m:t>
              </m:r>
            </m:sub>
          </m:sSub>
          <m:d>
            <m:dPr>
              <m:begChr m:val="("/>
              <m:endChr m:val=")"/>
              <m:sepChr m:val=""/>
              <m:grow/>
            </m:dPr>
            <m:e>
              <m:f>
                <m:fPr>
                  <m:type m:val="bar"/>
                </m:fPr>
                <m:num>
                  <m:sSub>
                    <m:e>
                      <m:r>
                        <m:t>λ</m:t>
                      </m:r>
                    </m:e>
                    <m:sub>
                      <m:r>
                        <m:t>M</m:t>
                      </m:r>
                    </m:sub>
                  </m:sSub>
                </m:num>
                <m:den>
                  <m:f>
                    <m:fPr>
                      <m:type m:val="bar"/>
                    </m:fPr>
                    <m:num>
                      <m:r>
                        <m:t>1</m:t>
                      </m:r>
                    </m:num>
                    <m:den>
                      <m:r>
                        <m:t>M</m:t>
                      </m:r>
                      <m:r>
                        <m:rPr>
                          <m:sty m:val="p"/>
                        </m:rPr>
                        <m:t>−</m:t>
                      </m:r>
                      <m:r>
                        <m:t>1</m:t>
                      </m:r>
                    </m:den>
                  </m:f>
                  <m:nary>
                    <m:naryPr>
                      <m:chr m:val="∑"/>
                      <m:limLoc m:val="undOvr"/>
                      <m:subHide m:val="off"/>
                      <m:supHide m:val="off"/>
                    </m:naryPr>
                    <m:sub>
                      <m:r>
                        <m:t>i</m:t>
                      </m:r>
                      <m:r>
                        <m:rPr>
                          <m:sty m:val="p"/>
                        </m:rPr>
                        <m:t>=</m:t>
                      </m:r>
                      <m:r>
                        <m:t>1</m:t>
                      </m:r>
                    </m:sub>
                    <m:sup>
                      <m:r>
                        <m:t>M</m:t>
                      </m:r>
                      <m:r>
                        <m:rPr>
                          <m:sty m:val="p"/>
                        </m:rPr>
                        <m:t>−</m:t>
                      </m:r>
                      <m:r>
                        <m:t>1</m:t>
                      </m:r>
                    </m:sup>
                    <m:e>
                      <m:sSub>
                        <m:e>
                          <m:r>
                            <m:t>λ</m:t>
                          </m:r>
                        </m:e>
                        <m:sub>
                          <m:r>
                            <m:t>i</m:t>
                          </m:r>
                        </m:sub>
                      </m:sSub>
                    </m:e>
                  </m:nary>
                </m:den>
              </m:f>
            </m:e>
          </m:d>
          <m:r>
            <m:rPr>
              <m:sty m:val="p"/>
            </m:rPr>
            <m:t>.</m:t>
          </m:r>
        </m:oMath>
      </m:oMathPara>
    </w:p>
    <w:p>
      <w:pPr>
        <w:pStyle w:val="FirstParagraph"/>
        <w:spacing w:before="120" w:after="120"/>
        <w:ind w:firstLine="0"/>
        <w:jc w:val="center"/>
      </w:pPr>
      <w:r>
        <w:t xml:space="preserve">当</w:t>
      </w:r>
      <w:r>
        <w:t xml:space="preserve"> </w:t>
      </w:r>
      <m:oMath>
        <m:sSub>
          <m:e>
            <m:r>
              <m:t>S</m:t>
            </m:r>
          </m:e>
          <m:sub>
            <m:r>
              <m:rPr>
                <m:sty m:val="p"/>
              </m:rPr>
              <m:t>d</m:t>
            </m:r>
            <m:r>
              <m:rPr>
                <m:sty m:val="p"/>
              </m:rPr>
              <m:t>e</m:t>
            </m:r>
            <m:r>
              <m:rPr>
                <m:sty m:val="p"/>
              </m:rPr>
              <m:t>t</m:t>
            </m:r>
          </m:sub>
        </m:sSub>
      </m:oMath>
      <w:r>
        <w:t xml:space="preserve"> </w:t>
      </w:r>
      <w:r>
        <w:t xml:space="preserve">高于设定阈值</w:t>
      </w:r>
      <w:r>
        <w:t xml:space="preserve"> </w:t>
      </w:r>
      <m:oMath>
        <m:sSub>
          <m:e>
            <m:r>
              <m:t>T</m:t>
            </m:r>
          </m:e>
          <m:sub>
            <m:r>
              <m:rPr>
                <m:sty m:val="p"/>
              </m:rPr>
              <m:t>d</m:t>
            </m:r>
            <m:r>
              <m:rPr>
                <m:sty m:val="p"/>
              </m:rPr>
              <m:t>e</m:t>
            </m:r>
            <m:r>
              <m:rPr>
                <m:sty m:val="p"/>
              </m:rPr>
              <m:t>t</m:t>
            </m:r>
          </m:sub>
        </m:sSub>
      </m:oMath>
      <w:r>
        <w:t xml:space="preserve"> </w:t>
      </w:r>
      <w:r>
        <w:t xml:space="preserve">时，可认为当前多通道数据中存在显著的主相干空间模态，并启用零陷处理；否则保持参考通道直接输出，以避免在无干扰条件下将有限样本造成的随机特征方向误认为真实干扰方向。</w:t>
      </w:r>
    </w:p>
    <w:p>
      <w:pPr>
        <w:pStyle w:val="ad"/>
      </w:pPr>
      <w:r>
        <w:rPr>
          <w:rFonts w:ascii="Times New Roman" w:hAnsi="Times New Roman" w:eastAsia="宋体"/>
          <w:color w:val="000000"/>
          <w:sz w:val="24"/>
        </w:rPr>
        <w:t xml:space="preserve">对于双通道系统，归一化相关矩阵可以表示为</w:t>
      </w:r>
    </w:p>
    <w:p>
      <w:pPr>
        <w:pStyle w:val="ad"/>
        <w:spacing w:before="120" w:after="120"/>
        <w:ind w:firstLine="0"/>
        <w:jc w:val="center"/>
      </w:pPr>
      <m:oMathPara>
        <m:oMathParaPr>
          <m:jc m:val="center"/>
        </m:oMathParaPr>
        <m:oMath>
          <m:r>
            <m:rPr>
              <m:sty m:val="b"/>
            </m:rPr>
            <m:t>C</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ρ</m:t>
                    </m:r>
                  </m:e>
                </m:mr>
                <m:mr>
                  <m:e>
                    <m:bar>
                      <m:barPr>
                        <m:pos m:val="top"/>
                      </m:barPr>
                      <m:e>
                        <m:r>
                          <m:t>ρ</m:t>
                        </m:r>
                      </m:e>
                    </m:bar>
                  </m:e>
                  <m:e>
                    <m:r>
                      <m:t>1</m:t>
                    </m:r>
                  </m:e>
                </m:mr>
              </m:m>
            </m:e>
          </m:d>
          <m:r>
            <m:rPr>
              <m:sty m:val="p"/>
            </m:rPr>
            <m:t>,</m:t>
          </m:r>
        </m:oMath>
      </m:oMathPara>
    </w:p>
    <w:p>
      <w:pPr>
        <w:pStyle w:val="FirstParagraph"/>
      </w:pPr>
      <w:r>
        <w:rPr>
          <w:rFonts w:ascii="Times New Roman" w:hAnsi="Times New Roman" w:eastAsia="宋体"/>
          <w:color w:val="000000"/>
          <w:sz w:val="24"/>
        </w:rPr>
        <w:t xml:space="preserve">其两个特征值为</w:t>
      </w:r>
    </w:p>
    <w:p>
      <w:pPr>
        <w:pStyle w:val="ad"/>
        <w:spacing w:before="120" w:after="120"/>
        <w:ind w:firstLine="0"/>
        <w:jc w:val="center"/>
      </w:pPr>
      <m:oMathPara>
        <m:oMathParaPr>
          <m:jc m:val="center"/>
        </m:oMathParaPr>
        <m:oMath>
          <m:sSub>
            <m:e>
              <m:r>
                <m:t>λ</m:t>
              </m:r>
            </m:e>
            <m:sub>
              <m:r>
                <m:rPr>
                  <m:sty m:val="p"/>
                </m:rPr>
                <m:t>max</m:t>
              </m:r>
            </m:sub>
          </m:sSub>
          <m:r>
            <m:rPr>
              <m:sty m:val="p"/>
            </m:rPr>
            <m:t>=</m:t>
          </m:r>
          <m:r>
            <m:t>1</m:t>
          </m:r>
          <m:r>
            <m:rPr>
              <m:sty m:val="p"/>
            </m:rPr>
            <m:t>+</m:t>
          </m:r>
          <m:d>
            <m:dPr>
              <m:begChr m:val="|"/>
              <m:endChr m:val="|"/>
              <m:sepChr m:val=""/>
              <m:grow/>
            </m:dPr>
            <m:e>
              <m:r>
                <m:t>ρ</m:t>
              </m:r>
            </m:e>
          </m:d>
          <m:r>
            <m:rPr>
              <m:sty m:val="p"/>
            </m:rPr>
            <m:t>,</m:t>
          </m:r>
          <m:r>
            <m:t>  </m:t>
          </m:r>
          <m:sSub>
            <m:e>
              <m:r>
                <m:t>λ</m:t>
              </m:r>
            </m:e>
            <m:sub>
              <m:r>
                <m:rPr>
                  <m:sty m:val="p"/>
                </m:rPr>
                <m:t>min</m:t>
              </m:r>
            </m:sub>
          </m:sSub>
          <m:r>
            <m:rPr>
              <m:sty m:val="p"/>
            </m:rPr>
            <m:t>=</m:t>
          </m:r>
          <m:r>
            <m:t>1</m:t>
          </m:r>
          <m:r>
            <m:rPr>
              <m:sty m:val="p"/>
            </m:rPr>
            <m:t>−</m:t>
          </m:r>
          <m:d>
            <m:dPr>
              <m:begChr m:val="|"/>
              <m:endChr m:val="|"/>
              <m:sepChr m:val=""/>
              <m:grow/>
            </m:dPr>
            <m:e>
              <m:r>
                <m:t>ρ</m:t>
              </m:r>
            </m:e>
          </m:d>
          <m:r>
            <m:rPr>
              <m:sty m:val="p"/>
            </m:rPr>
            <m:t>.</m:t>
          </m:r>
        </m:oMath>
      </m:oMathPara>
    </w:p>
    <w:p>
      <w:pPr>
        <w:pStyle w:val="FirstParagraph"/>
      </w:pPr>
      <w:r>
        <w:rPr>
          <w:rFonts w:ascii="Times New Roman" w:hAnsi="Times New Roman" w:eastAsia="宋体"/>
          <w:color w:val="000000"/>
          <w:sz w:val="24"/>
        </w:rPr>
        <w:t xml:space="preserve">因此双通道检测指标可写为</w:t>
      </w:r>
    </w:p>
    <w:p>
      <w:pPr>
        <w:pStyle w:val="ad"/>
        <w:spacing w:before="120" w:after="120"/>
        <w:ind w:firstLine="0"/>
        <w:jc w:val="center"/>
      </w:pPr>
      <m:oMathPara>
        <m:oMathParaPr>
          <m:jc m:val="center"/>
        </m:oMathParaPr>
        <m:oMath>
          <m:sSub>
            <m:e>
              <m:r>
                <m:t>S</m:t>
              </m:r>
            </m:e>
            <m:sub>
              <m:r>
                <m:rPr>
                  <m:sty m:val="p"/>
                </m:rPr>
                <m:t>d</m:t>
              </m:r>
              <m:r>
                <m:rPr>
                  <m:sty m:val="p"/>
                </m:rPr>
                <m:t>e</m:t>
              </m:r>
              <m:r>
                <m:rPr>
                  <m:sty m:val="p"/>
                </m:rPr>
                <m:t>t</m:t>
              </m:r>
            </m:sub>
          </m:sSub>
          <m:r>
            <m:rPr>
              <m:sty m:val="p"/>
            </m:rPr>
            <m:t>=</m:t>
          </m:r>
          <m:r>
            <m:t>10</m:t>
          </m:r>
          <m:sSub>
            <m:e>
              <m:r>
                <m:rPr>
                  <m:sty m:val="p"/>
                </m:rPr>
                <m:t>log</m:t>
              </m:r>
            </m:e>
            <m:sub>
              <m:r>
                <m:t>10</m:t>
              </m:r>
            </m:sub>
          </m:sSub>
          <m:d>
            <m:dPr>
              <m:begChr m:val="("/>
              <m:endChr m:val=")"/>
              <m:sepChr m:val=""/>
              <m:grow/>
            </m:dPr>
            <m:e>
              <m:f>
                <m:fPr>
                  <m:type m:val="bar"/>
                </m:fPr>
                <m:num>
                  <m:r>
                    <m:t>1</m:t>
                  </m:r>
                  <m:r>
                    <m:rPr>
                      <m:sty m:val="p"/>
                    </m:rPr>
                    <m:t>+</m:t>
                  </m:r>
                  <m:d>
                    <m:dPr>
                      <m:begChr m:val="|"/>
                      <m:endChr m:val="|"/>
                      <m:sepChr m:val=""/>
                      <m:grow/>
                    </m:dPr>
                    <m:e>
                      <m:r>
                        <m:t>ρ</m:t>
                      </m:r>
                    </m:e>
                  </m:d>
                </m:num>
                <m:den>
                  <m:r>
                    <m:t>1</m:t>
                  </m:r>
                  <m:r>
                    <m:rPr>
                      <m:sty m:val="p"/>
                    </m:rPr>
                    <m:t>−</m:t>
                  </m:r>
                  <m:d>
                    <m:dPr>
                      <m:begChr m:val="|"/>
                      <m:endChr m:val="|"/>
                      <m:sepChr m:val=""/>
                      <m:grow/>
                    </m:dPr>
                    <m:e>
                      <m:r>
                        <m:t>ρ</m:t>
                      </m:r>
                    </m:e>
                  </m:d>
                </m:den>
              </m:f>
            </m:e>
          </m:d>
          <m:r>
            <m:rPr>
              <m:sty m:val="p"/>
            </m:rPr>
            <m:t>.</m:t>
          </m:r>
        </m:oMath>
      </m:oMathPara>
    </w:p>
    <w:p>
      <w:pPr>
        <w:pStyle w:val="FirstParagraph"/>
      </w:pPr>
      <w:r>
        <w:rPr>
          <w:rFonts w:ascii="Times New Roman" w:hAnsi="Times New Roman" w:eastAsia="宋体"/>
          <w:color w:val="000000"/>
          <w:sz w:val="24"/>
        </w:rPr>
        <w:t xml:space="preserve">该表达式直观说明：两个通道之间的相干程度越高，最大特征值与次特征值之间的差异越大，干扰检测分数越高。</w:t>
      </w:r>
    </w:p>
    <w:bookmarkEnd w:id="115"/>
    <w:bookmarkStart w:id="117" w:name="干扰空间向量估计"/>
    <w:p>
      <w:pPr>
        <w:pStyle w:val="2"/>
        <w:numPr>
          <w:numId w:val="0"/>
        </w:numPr>
      </w:pPr>
      <w:r>
        <w:rPr>
          <w:rFonts w:ascii="Times New Roman" w:hAnsi="Times New Roman" w:eastAsia="宋体"/>
          <w:b/>
          <w:color w:val="000000"/>
          <w:sz w:val="28"/>
        </w:rPr>
        <w:t xml:space="preserve">干扰空间向量估计</w:t>
      </w:r>
    </w:p>
    <w:p>
      <w:pPr>
        <w:pStyle w:val="FirstParagraph"/>
        <w:spacing w:before="120" w:after="120"/>
        <w:ind w:firstLine="0"/>
        <w:jc w:val="center"/>
      </w:pPr>
      <w:r>
        <w:t xml:space="preserve">设</w:t>
      </w:r>
      <w:r>
        <w:t xml:space="preserve"> </w:t>
      </w:r>
      <m:oMath>
        <m:sSub>
          <m:e>
            <m:r>
              <m:rPr>
                <m:sty m:val="b"/>
              </m:rPr>
              <m:t>u</m:t>
            </m:r>
          </m:e>
          <m:sub>
            <m:r>
              <m:rPr>
                <m:sty m:val="p"/>
              </m:rPr>
              <m:t>max</m:t>
            </m:r>
          </m:sub>
        </m:sSub>
      </m:oMath>
      <w:r>
        <w:t xml:space="preserve"> </w:t>
      </w:r>
      <w:r>
        <w:t xml:space="preserve">为归一化相关矩阵最大特征值对应的单位特征向量。由于前述归一化过程消除了不同通道的幅度尺度，</w:t>
      </w:r>
      <m:oMath>
        <m:sSub>
          <m:e>
            <m:r>
              <m:rPr>
                <m:sty m:val="b"/>
              </m:rPr>
              <m:t>u</m:t>
            </m:r>
          </m:e>
          <m:sub>
            <m:r>
              <m:rPr>
                <m:sty m:val="p"/>
              </m:rPr>
              <m:t>max</m:t>
            </m:r>
          </m:sub>
        </m:sSub>
      </m:oMath>
      <w:r>
        <w:t xml:space="preserve"> </w:t>
      </w:r>
      <w:r>
        <w:t xml:space="preserve">主要反映主相干分量在各通道之间的相对相位关系。为了恢复实际多通道数据中的幅相关系，需要将通道尺度重新引入，即</w:t>
      </w:r>
    </w:p>
    <w:p>
      <w:pPr>
        <w:pStyle w:val="ad"/>
        <w:spacing w:before="120" w:after="120"/>
        <w:ind w:firstLine="0"/>
        <w:jc w:val="center"/>
      </w:pPr>
      <m:oMathPara>
        <m:oMathParaPr>
          <m:jc m:val="center"/>
        </m:oMathParaPr>
        <m:oMath>
          <m:sSub>
            <m:e>
              <m:acc>
                <m:accPr>
                  <m:chr m:val="̃"/>
                </m:accPr>
                <m:e>
                  <m:r>
                    <m:rPr>
                      <m:sty m:val="b"/>
                    </m:rPr>
                    <m:t>a</m:t>
                  </m:r>
                </m:e>
              </m:acc>
            </m:e>
            <m:sub>
              <m:r>
                <m:t>J</m:t>
              </m:r>
            </m:sub>
          </m:sSub>
          <m:r>
            <m:rPr>
              <m:sty m:val="p"/>
            </m:rPr>
            <m:t>=</m:t>
          </m:r>
          <m:r>
            <m:rPr>
              <m:sty m:val="b"/>
            </m:rPr>
            <m:t>D</m:t>
          </m:r>
          <m:sSub>
            <m:e>
              <m:r>
                <m:rPr>
                  <m:sty m:val="b"/>
                </m:rPr>
                <m:t>u</m:t>
              </m:r>
            </m:e>
            <m:sub>
              <m:r>
                <m:rPr>
                  <m:sty m:val="p"/>
                </m:rPr>
                <m:t>max</m:t>
              </m:r>
            </m:sub>
          </m:sSub>
          <m:r>
            <m:rPr>
              <m:sty m:val="p"/>
            </m:rPr>
            <m:t>.</m:t>
          </m:r>
        </m:oMath>
      </m:oMathPara>
    </w:p>
    <w:p>
      <w:pPr>
        <w:pStyle w:val="FirstParagraph"/>
      </w:pPr>
      <w:r>
        <w:rPr>
          <w:rFonts w:ascii="Times New Roman" w:hAnsi="Times New Roman" w:eastAsia="宋体"/>
          <w:color w:val="000000"/>
          <w:sz w:val="24"/>
        </w:rPr>
        <w:t xml:space="preserve">随后将其单位化，得到估计干扰空间向量</w:t>
      </w:r>
    </w:p>
    <w:p>
      <w:pPr>
        <w:pStyle w:val="ad"/>
        <w:spacing w:before="120" w:after="120"/>
        <w:ind w:firstLine="0"/>
        <w:jc w:val="center"/>
      </w:pPr>
      <m:oMathPara>
        <m:oMathParaPr>
          <m:jc m:val="center"/>
        </m:oMathParaPr>
        <m:oMath>
          <m:sSub>
            <m:e>
              <m:r>
                <m:rPr>
                  <m:sty m:val="b"/>
                </m:rPr>
                <m:t>v</m:t>
              </m:r>
            </m:e>
            <m:sub>
              <m:r>
                <m:t>J</m:t>
              </m:r>
            </m:sub>
          </m:sSub>
          <m:r>
            <m:rPr>
              <m:sty m:val="p"/>
            </m:rPr>
            <m:t>=</m:t>
          </m:r>
          <m:f>
            <m:fPr>
              <m:type m:val="bar"/>
            </m:fPr>
            <m:num>
              <m:sSub>
                <m:e>
                  <m:acc>
                    <m:accPr>
                      <m:chr m:val="̃"/>
                    </m:accPr>
                    <m:e>
                      <m:r>
                        <m:rPr>
                          <m:sty m:val="b"/>
                        </m:rPr>
                        <m:t>a</m:t>
                      </m:r>
                    </m:e>
                  </m:acc>
                </m:e>
                <m:sub>
                  <m:r>
                    <m:t>J</m:t>
                  </m:r>
                </m:sub>
              </m:sSub>
            </m:num>
            <m:den>
              <m:r>
                <m:rPr>
                  <m:sty m:val="p"/>
                </m:rPr>
                <m:t>∥</m:t>
              </m:r>
              <m:sSub>
                <m:e>
                  <m:acc>
                    <m:accPr>
                      <m:chr m:val="̃"/>
                    </m:accPr>
                    <m:e>
                      <m:r>
                        <m:rPr>
                          <m:sty m:val="b"/>
                        </m:rPr>
                        <m:t>a</m:t>
                      </m:r>
                    </m:e>
                  </m:acc>
                </m:e>
                <m:sub>
                  <m:r>
                    <m:t>J</m:t>
                  </m:r>
                </m:sub>
              </m:sSub>
              <m:sSub>
                <m:e>
                  <m:r>
                    <m:rPr>
                      <m:sty m:val="p"/>
                    </m:rPr>
                    <m:t>∥</m:t>
                  </m:r>
                </m:e>
                <m:sub>
                  <m:r>
                    <m:t>2</m:t>
                  </m:r>
                </m:sub>
              </m:sSub>
            </m:den>
          </m:f>
          <m:r>
            <m:rPr>
              <m:sty m:val="p"/>
            </m:rPr>
            <m:t>.</m:t>
          </m:r>
        </m:oMath>
      </m:oMathPara>
    </w:p>
    <w:p>
      <w:pPr>
        <w:pStyle w:val="FirstParagraph"/>
      </w:pPr>
      <w:r>
        <w:rPr>
          <w:rFonts w:ascii="Times New Roman" w:hAnsi="Times New Roman" w:eastAsia="宋体"/>
          <w:color w:val="000000"/>
          <w:sz w:val="24"/>
        </w:rPr>
        <w:t xml:space="preserve">在单个强干扰占主导且噪声相对较弱的情况下，有</w:t>
      </w:r>
    </w:p>
    <w:p>
      <w:pPr>
        <w:pStyle w:val="ad"/>
        <w:spacing w:before="120" w:after="120"/>
        <w:ind w:firstLine="0"/>
        <w:jc w:val="center"/>
      </w:pPr>
      <m:oMathPara>
        <m:oMathParaPr>
          <m:jc m:val="center"/>
        </m:oMathParaPr>
        <m:oMath>
          <m:sSub>
            <m:e>
              <m:r>
                <m:rPr>
                  <m:sty m:val="b"/>
                </m:rPr>
                <m:t>v</m:t>
              </m:r>
            </m:e>
            <m:sub>
              <m:r>
                <m:t>J</m:t>
              </m:r>
            </m:sub>
          </m:sSub>
          <m:r>
            <m:rPr>
              <m:sty m:val="p"/>
            </m:rPr>
            <m:t>≈</m:t>
          </m:r>
          <m:f>
            <m:fPr>
              <m:type m:val="bar"/>
            </m:fPr>
            <m:num>
              <m:sSub>
                <m:e>
                  <m:r>
                    <m:rPr>
                      <m:sty m:val="b"/>
                    </m:rPr>
                    <m:t>a</m:t>
                  </m:r>
                </m:e>
                <m:sub>
                  <m:r>
                    <m:t>J</m:t>
                  </m:r>
                </m:sub>
              </m:sSub>
            </m:num>
            <m:den>
              <m:r>
                <m:rPr>
                  <m:sty m:val="p"/>
                </m:rPr>
                <m:t>∥</m:t>
              </m:r>
              <m:sSub>
                <m:e>
                  <m:r>
                    <m:rPr>
                      <m:sty m:val="b"/>
                    </m:rPr>
                    <m:t>a</m:t>
                  </m:r>
                </m:e>
                <m:sub>
                  <m:r>
                    <m:t>J</m:t>
                  </m:r>
                </m:sub>
              </m:sSub>
              <m:sSub>
                <m:e>
                  <m:r>
                    <m:rPr>
                      <m:sty m:val="p"/>
                    </m:rPr>
                    <m:t>∥</m:t>
                  </m:r>
                </m:e>
                <m:sub>
                  <m:r>
                    <m:t>2</m:t>
                  </m:r>
                </m:sub>
              </m:sSub>
            </m:den>
          </m:f>
          <m:r>
            <m:rPr>
              <m:sty m:val="p"/>
            </m:rPr>
            <m:t>,</m:t>
          </m:r>
        </m:oMath>
      </m:oMathPara>
    </w:p>
    <w:p>
      <w:pPr>
        <w:pStyle w:val="FirstParagraph"/>
        <w:spacing w:before="120" w:after="120"/>
        <w:ind w:firstLine="0"/>
        <w:jc w:val="center"/>
      </w:pPr>
      <w:r>
        <w:t xml:space="preserve">两者可能相差一个任意的公共复相位，但该公共相位不会影响后续构造的投影矩阵。若令</w:t>
      </w:r>
      <w:r>
        <w:t xml:space="preserve"> </w:t>
      </w:r>
      <m:oMath>
        <m:r>
          <m:rPr>
            <m:sty m:val="b"/>
          </m:rPr>
          <m:t>v</m:t>
        </m:r>
        <m:sSub>
          <m:e>
            <m:r>
              <m:rPr>
                <m:sty m:val="p"/>
              </m:rPr>
              <m:t>′</m:t>
            </m:r>
          </m:e>
          <m:sub>
            <m:r>
              <m:t>J</m:t>
            </m:r>
          </m:sub>
        </m:sSub>
        <m:r>
          <m:rPr>
            <m:sty m:val="p"/>
          </m:rPr>
          <m:t>=</m:t>
        </m:r>
        <m:sSup>
          <m:e>
            <m:r>
              <m:t>e</m:t>
            </m:r>
          </m:e>
          <m:sup>
            <m:r>
              <m:t>j</m:t>
            </m:r>
            <m:r>
              <m:t>φ</m:t>
            </m:r>
          </m:sup>
        </m:sSup>
        <m:sSub>
          <m:e>
            <m:r>
              <m:rPr>
                <m:sty m:val="b"/>
              </m:rPr>
              <m:t>v</m:t>
            </m:r>
          </m:e>
          <m:sub>
            <m:r>
              <m:t>J</m:t>
            </m:r>
          </m:sub>
        </m:sSub>
      </m:oMath>
      <w:r>
        <w:t xml:space="preserve">，则仍有</w:t>
      </w:r>
    </w:p>
    <w:p>
      <w:pPr>
        <w:pStyle w:val="ad"/>
        <w:spacing w:before="120" w:after="120"/>
        <w:ind w:firstLine="0"/>
        <w:jc w:val="center"/>
      </w:pPr>
      <m:oMathPara>
        <m:oMathParaPr>
          <m:jc m:val="center"/>
        </m:oMathParaPr>
        <m:oMath>
          <m:r>
            <m:rPr>
              <m:sty m:val="b"/>
            </m:rPr>
            <m:t>v</m:t>
          </m:r>
          <m:sSub>
            <m:e>
              <m:r>
                <m:rPr>
                  <m:sty m:val="p"/>
                </m:rPr>
                <m:t>′</m:t>
              </m:r>
            </m:e>
            <m:sub>
              <m:r>
                <m:t>J</m:t>
              </m:r>
            </m:sub>
          </m:sSub>
          <m:r>
            <m:rPr>
              <m:sty m:val="b"/>
            </m:rPr>
            <m:t>v</m:t>
          </m:r>
          <m:sSubSup>
            <m:e>
              <m:r>
                <m:rPr>
                  <m:sty m:val="p"/>
                </m:rPr>
                <m:t>′</m:t>
              </m:r>
            </m:e>
            <m:sub>
              <m:r>
                <m:t>J</m:t>
              </m:r>
            </m:sub>
            <m:sup>
              <m:r>
                <m:t>H</m:t>
              </m:r>
            </m:sup>
          </m:sSubSup>
          <m:r>
            <m:rPr>
              <m:sty m:val="p"/>
            </m:rPr>
            <m:t>=</m:t>
          </m:r>
          <m:sSub>
            <m:e>
              <m:r>
                <m:rPr>
                  <m:sty m:val="b"/>
                </m:rPr>
                <m:t>v</m:t>
              </m:r>
            </m:e>
            <m:sub>
              <m:r>
                <m:t>J</m:t>
              </m:r>
            </m:sub>
          </m:sSub>
          <m:sSubSup>
            <m:e>
              <m:r>
                <m:rPr>
                  <m:sty m:val="b"/>
                </m:rPr>
                <m:t>v</m:t>
              </m:r>
            </m:e>
            <m:sub>
              <m:r>
                <m:t>J</m:t>
              </m:r>
            </m:sub>
            <m:sup>
              <m:r>
                <m:t>H</m:t>
              </m:r>
            </m:sup>
          </m:sSubSup>
          <m:r>
            <m:rPr>
              <m:sty m:val="p"/>
            </m:rPr>
            <m:t>.</m:t>
          </m:r>
        </m:oMath>
      </m:oMathPara>
    </w:p>
    <w:p>
      <w:pPr>
        <w:pStyle w:val="FirstParagraph"/>
      </w:pPr>
      <w:r>
        <w:rPr>
          <w:rFonts w:ascii="Times New Roman" w:hAnsi="Times New Roman" w:eastAsia="宋体"/>
          <w:color w:val="000000"/>
          <w:sz w:val="24"/>
        </w:rPr>
        <w:t xml:space="preserve">因此，Blind Nulling真正关心的是干扰向量所张成的一维子空间，而不是特征向量的绝对公共相位。</w:t>
      </w:r>
    </w:p>
    <w:bookmarkEnd w:id="116"/>
    <w:bookmarkStart w:id="118" w:name="正交投影与零陷权值构造"/>
    <w:p>
      <w:pPr>
        <w:pStyle w:val="2"/>
        <w:numPr>
          <w:numId w:val="0"/>
        </w:numPr>
      </w:pPr>
      <w:r>
        <w:rPr>
          <w:rFonts w:ascii="Times New Roman" w:hAnsi="Times New Roman" w:eastAsia="宋体"/>
          <w:b/>
          <w:color w:val="000000"/>
          <w:sz w:val="28"/>
        </w:rPr>
        <w:t xml:space="preserve">正交投影与零陷权值构造</w:t>
      </w:r>
    </w:p>
    <w:p>
      <w:pPr>
        <w:pStyle w:val="FirstParagraph"/>
        <w:spacing w:before="120" w:after="120"/>
        <w:ind w:firstLine="0"/>
        <w:jc w:val="center"/>
      </w:pPr>
      <w:r>
        <w:t xml:space="preserve">当</w:t>
      </w:r>
      <w:r>
        <w:t xml:space="preserve"> </w:t>
      </w:r>
      <m:oMath>
        <m:sSub>
          <m:e>
            <m:r>
              <m:rPr>
                <m:sty m:val="b"/>
              </m:rPr>
              <m:t>v</m:t>
            </m:r>
          </m:e>
          <m:sub>
            <m:r>
              <m:t>J</m:t>
            </m:r>
          </m:sub>
        </m:sSub>
      </m:oMath>
      <w:r>
        <w:t xml:space="preserve"> </w:t>
      </w:r>
      <w:r>
        <w:t xml:space="preserve">已归一化为单位向量时，投影到干扰子空间的正交投影矩阵为</w:t>
      </w:r>
    </w:p>
    <w:p>
      <w:pPr>
        <w:pStyle w:val="ad"/>
        <w:spacing w:before="120" w:after="120"/>
        <w:ind w:firstLine="0"/>
        <w:jc w:val="center"/>
      </w:pPr>
      <m:oMathPara>
        <m:oMathParaPr>
          <m:jc m:val="center"/>
        </m:oMathParaPr>
        <m:oMath>
          <m:sSub>
            <m:e>
              <m:r>
                <m:rPr>
                  <m:sty m:val="b"/>
                </m:rPr>
                <m:t>P</m:t>
              </m:r>
            </m:e>
            <m:sub>
              <m:r>
                <m:t>J</m:t>
              </m:r>
            </m:sub>
          </m:sSub>
          <m:r>
            <m:rPr>
              <m:sty m:val="p"/>
            </m:rPr>
            <m:t>=</m:t>
          </m:r>
          <m:sSub>
            <m:e>
              <m:r>
                <m:rPr>
                  <m:sty m:val="b"/>
                </m:rPr>
                <m:t>v</m:t>
              </m:r>
            </m:e>
            <m:sub>
              <m:r>
                <m:t>J</m:t>
              </m:r>
            </m:sub>
          </m:sSub>
          <m:sSubSup>
            <m:e>
              <m:r>
                <m:rPr>
                  <m:sty m:val="b"/>
                </m:rPr>
                <m:t>v</m:t>
              </m:r>
            </m:e>
            <m:sub>
              <m:r>
                <m:t>J</m:t>
              </m:r>
            </m:sub>
            <m:sup>
              <m:r>
                <m:t>H</m:t>
              </m:r>
            </m:sup>
          </m:sSubSup>
          <m:r>
            <m:rPr>
              <m:sty m:val="p"/>
            </m:rPr>
            <m:t>.</m:t>
          </m:r>
        </m:oMath>
      </m:oMathPara>
    </w:p>
    <w:p>
      <w:pPr>
        <w:pStyle w:val="FirstParagraph"/>
      </w:pPr>
      <w:r>
        <w:rPr>
          <w:rFonts w:ascii="Times New Roman" w:hAnsi="Times New Roman" w:eastAsia="宋体"/>
          <w:color w:val="000000"/>
          <w:sz w:val="24"/>
        </w:rPr>
        <w:t xml:space="preserve">相应地，投影到干扰子空间正交补空间的矩阵为</w:t>
      </w:r>
    </w:p>
    <w:p>
      <w:pPr>
        <w:pStyle w:val="ad"/>
        <w:spacing w:before="120" w:after="120"/>
        <w:ind w:firstLine="0"/>
        <w:jc w:val="center"/>
      </w:pPr>
      <m:oMathPara>
        <m:oMathParaPr>
          <m:jc m:val="center"/>
        </m:oMathParaPr>
        <m:oMath>
          <m:sSub>
            <m:e>
              <m:r>
                <m:rPr>
                  <m:sty m:val="b"/>
                </m:rPr>
                <m:t>P</m:t>
              </m:r>
            </m:e>
            <m:sub>
              <m:r>
                <m:rPr>
                  <m:sty m:val="p"/>
                </m:rPr>
                <m:t>⊥</m:t>
              </m:r>
            </m:sub>
          </m:sSub>
          <m:r>
            <m:rPr>
              <m:sty m:val="p"/>
            </m:rPr>
            <m:t>=</m:t>
          </m:r>
          <m:r>
            <m:rPr>
              <m:sty m:val="b"/>
            </m:rPr>
            <m:t>I</m:t>
          </m:r>
          <m:r>
            <m:rPr>
              <m:sty m:val="p"/>
            </m:rPr>
            <m:t>−</m:t>
          </m:r>
          <m:sSub>
            <m:e>
              <m:r>
                <m:rPr>
                  <m:sty m:val="b"/>
                </m:rPr>
                <m:t>v</m:t>
              </m:r>
            </m:e>
            <m:sub>
              <m:r>
                <m:t>J</m:t>
              </m:r>
            </m:sub>
          </m:sSub>
          <m:sSubSup>
            <m:e>
              <m:r>
                <m:rPr>
                  <m:sty m:val="b"/>
                </m:rPr>
                <m:t>v</m:t>
              </m:r>
            </m:e>
            <m:sub>
              <m:r>
                <m:t>J</m:t>
              </m:r>
            </m:sub>
            <m:sup>
              <m:r>
                <m:t>H</m:t>
              </m:r>
            </m:sup>
          </m:sSubSup>
          <m:r>
            <m:rPr>
              <m:sty m:val="p"/>
            </m:rPr>
            <m:t>.</m:t>
          </m:r>
        </m:oMath>
      </m:oMathPara>
    </w:p>
    <w:p>
      <w:pPr>
        <w:pStyle w:val="FirstParagraph"/>
        <w:spacing w:before="120" w:after="120"/>
        <w:ind w:firstLine="0"/>
        <w:jc w:val="center"/>
      </w:pPr>
      <w:r>
        <w:t xml:space="preserve">由于</w:t>
      </w:r>
      <w:r>
        <w:t xml:space="preserve"> </w:t>
      </w:r>
      <m:oMath>
        <m:sSubSup>
          <m:e>
            <m:r>
              <m:rPr>
                <m:sty m:val="b"/>
              </m:rPr>
              <m:t>v</m:t>
            </m:r>
          </m:e>
          <m:sub>
            <m:r>
              <m:t>J</m:t>
            </m:r>
          </m:sub>
          <m:sup>
            <m:r>
              <m:t>H</m:t>
            </m:r>
          </m:sup>
        </m:sSubSup>
        <m:sSub>
          <m:e>
            <m:r>
              <m:rPr>
                <m:sty m:val="b"/>
              </m:rPr>
              <m:t>v</m:t>
            </m:r>
          </m:e>
          <m:sub>
            <m:r>
              <m:t>J</m:t>
            </m:r>
          </m:sub>
        </m:sSub>
        <m:r>
          <m:rPr>
            <m:sty m:val="p"/>
          </m:rPr>
          <m:t>=</m:t>
        </m:r>
        <m:r>
          <m:t>1</m:t>
        </m:r>
      </m:oMath>
      <w:r>
        <w:t xml:space="preserve">，有</w:t>
      </w:r>
    </w:p>
    <w:p>
      <w:pPr>
        <w:pStyle w:val="ad"/>
        <w:spacing w:before="120" w:after="120"/>
        <w:ind w:firstLine="0"/>
        <w:jc w:val="center"/>
      </w:pPr>
      <m:oMathPara>
        <m:oMathParaPr>
          <m:jc m:val="center"/>
        </m:oMathParaPr>
        <m:oMath>
          <m:sSub>
            <m:e>
              <m:r>
                <m:rPr>
                  <m:sty m:val="b"/>
                </m:rPr>
                <m:t>P</m:t>
              </m:r>
            </m:e>
            <m:sub>
              <m:r>
                <m:rPr>
                  <m:sty m:val="p"/>
                </m:rPr>
                <m:t>⊥</m:t>
              </m:r>
            </m:sub>
          </m:sSub>
          <m:sSub>
            <m:e>
              <m:r>
                <m:rPr>
                  <m:sty m:val="b"/>
                </m:rPr>
                <m:t>v</m:t>
              </m:r>
            </m:e>
            <m:sub>
              <m:r>
                <m:t>J</m:t>
              </m:r>
            </m:sub>
          </m:sSub>
          <m:r>
            <m:rPr>
              <m:sty m:val="p"/>
            </m:rPr>
            <m:t>=</m:t>
          </m:r>
          <m:d>
            <m:dPr>
              <m:begChr m:val="("/>
              <m:endChr m:val=")"/>
              <m:sepChr m:val=""/>
              <m:grow/>
            </m:dPr>
            <m:e>
              <m:r>
                <m:rPr>
                  <m:sty m:val="b"/>
                </m:rPr>
                <m:t>I</m:t>
              </m:r>
              <m:r>
                <m:rPr>
                  <m:sty m:val="p"/>
                </m:rPr>
                <m:t>−</m:t>
              </m:r>
              <m:sSub>
                <m:e>
                  <m:r>
                    <m:rPr>
                      <m:sty m:val="b"/>
                    </m:rPr>
                    <m:t>v</m:t>
                  </m:r>
                </m:e>
                <m:sub>
                  <m:r>
                    <m:t>J</m:t>
                  </m:r>
                </m:sub>
              </m:sSub>
              <m:sSubSup>
                <m:e>
                  <m:r>
                    <m:rPr>
                      <m:sty m:val="b"/>
                    </m:rPr>
                    <m:t>v</m:t>
                  </m:r>
                </m:e>
                <m:sub>
                  <m:r>
                    <m:t>J</m:t>
                  </m:r>
                </m:sub>
                <m:sup>
                  <m:r>
                    <m:t>H</m:t>
                  </m:r>
                </m:sup>
              </m:sSubSup>
            </m:e>
          </m:d>
          <m:sSub>
            <m:e>
              <m:r>
                <m:rPr>
                  <m:sty m:val="b"/>
                </m:rPr>
                <m:t>v</m:t>
              </m:r>
            </m:e>
            <m:sub>
              <m:r>
                <m:t>J</m:t>
              </m:r>
            </m:sub>
          </m:sSub>
          <m:r>
            <m:rPr>
              <m:sty m:val="p"/>
            </m:rPr>
            <m:t>=</m:t>
          </m:r>
          <m:r>
            <m:rPr>
              <m:sty m:val="b"/>
            </m:rPr>
            <m:t>0</m:t>
          </m:r>
          <m:r>
            <m:rPr>
              <m:sty m:val="p"/>
            </m:rPr>
            <m:t>.</m:t>
          </m:r>
        </m:oMath>
      </m:oMathPara>
    </w:p>
    <w:p>
      <w:pPr>
        <w:pStyle w:val="FirstParagraph"/>
        <w:spacing w:before="120" w:after="120"/>
        <w:ind w:firstLine="0"/>
        <w:jc w:val="center"/>
      </w:pPr>
      <w:r>
        <w:t xml:space="preserve">因此，任何沿</w:t>
      </w:r>
      <w:r>
        <w:t xml:space="preserve"> </w:t>
      </w:r>
      <m:oMath>
        <m:sSub>
          <m:e>
            <m:r>
              <m:rPr>
                <m:sty m:val="b"/>
              </m:rPr>
              <m:t>v</m:t>
            </m:r>
          </m:e>
          <m:sub>
            <m:r>
              <m:t>J</m:t>
            </m:r>
          </m:sub>
        </m:sSub>
      </m:oMath>
      <w:r>
        <w:t xml:space="preserve"> </w:t>
      </w:r>
      <w:r>
        <w:t xml:space="preserve">方向的信号分量经过</w:t>
      </w:r>
      <w:r>
        <w:t xml:space="preserve"> </w:t>
      </w:r>
      <m:oMath>
        <m:sSub>
          <m:e>
            <m:r>
              <m:rPr>
                <m:sty m:val="b"/>
              </m:rPr>
              <m:t>P</m:t>
            </m:r>
          </m:e>
          <m:sub>
            <m:r>
              <m:rPr>
                <m:sty m:val="p"/>
              </m:rPr>
              <m:t>⊥</m:t>
            </m:r>
          </m:sub>
        </m:sSub>
      </m:oMath>
      <w:r>
        <w:t xml:space="preserve"> </w:t>
      </w:r>
      <w:r>
        <w:t xml:space="preserve">投影后均被消除，这就是形成空间零陷的数学基础。</w:t>
      </w:r>
    </w:p>
    <w:p>
      <w:pPr>
        <w:pStyle w:val="ad"/>
      </w:pPr>
      <w:r>
        <w:rPr>
          <w:rFonts w:ascii="Times New Roman" w:hAnsi="Times New Roman" w:eastAsia="宋体"/>
          <w:color w:val="000000"/>
          <w:sz w:val="24"/>
        </w:rPr>
        <w:t xml:space="preserve">为了使最终输出仍以某一个接收通道作为基准，定义参考通道单位基向量</w:t>
      </w:r>
    </w:p>
    <w:p>
      <w:pPr>
        <w:pStyle w:val="ad"/>
        <w:spacing w:before="120" w:after="120"/>
        <w:ind w:firstLine="0"/>
        <w:jc w:val="center"/>
      </w:pPr>
      <m:oMathPara>
        <m:oMathParaPr>
          <m:jc m:val="center"/>
        </m:oMathParaPr>
        <m:oMath>
          <m:sSub>
            <m:e>
              <m:r>
                <m:rPr>
                  <m:sty m:val="b"/>
                </m:rPr>
                <m:t>e</m:t>
              </m:r>
            </m:e>
            <m:sub>
              <m:r>
                <m:t>r</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rPr>
                            <m:sty m:val="p"/>
                          </m:rPr>
                          <m:t>⋯</m:t>
                        </m:r>
                      </m:e>
                      <m:e>
                        <m:r>
                          <m:t>0</m:t>
                        </m:r>
                      </m:e>
                      <m:e>
                        <m:r>
                          <m:t>1</m:t>
                        </m:r>
                      </m:e>
                      <m:e>
                        <m:r>
                          <m:t>0</m:t>
                        </m:r>
                      </m:e>
                      <m:e>
                        <m:r>
                          <m:rPr>
                            <m:sty m:val="p"/>
                          </m:rPr>
                          <m:t>⋯</m:t>
                        </m:r>
                      </m:e>
                      <m:e>
                        <m:r>
                          <m:t>0</m:t>
                        </m:r>
                      </m:e>
                    </m:mr>
                  </m:m>
                </m:e>
              </m:d>
            </m:e>
            <m:sup>
              <m:r>
                <m:t>T</m:t>
              </m:r>
            </m:sup>
          </m:sSup>
          <m:r>
            <m:rPr>
              <m:sty m:val="p"/>
            </m:rPr>
            <m:t>,</m:t>
          </m:r>
        </m:oMath>
      </m:oMathPara>
    </w:p>
    <w:p>
      <w:pPr>
        <w:pStyle w:val="FirstParagraph"/>
        <w:spacing w:before="120" w:after="120"/>
        <w:ind w:firstLine="0"/>
        <w:jc w:val="center"/>
      </w:pPr>
      <w:r>
        <w:t xml:space="preserve">其中第</w:t>
      </w:r>
      <w:r>
        <w:t xml:space="preserve"> </w:t>
      </w:r>
      <m:oMath>
        <m:r>
          <m:t>r</m:t>
        </m:r>
      </m:oMath>
      <w:r>
        <w:t xml:space="preserve"> </w:t>
      </w:r>
      <w:r>
        <w:t xml:space="preserve">个元素为1。若没有启用干扰抑制，则</w:t>
      </w:r>
    </w:p>
    <w:p>
      <w:pPr>
        <w:pStyle w:val="ad"/>
        <w:spacing w:before="120" w:after="120"/>
        <w:ind w:firstLine="0"/>
        <w:jc w:val="center"/>
      </w:pPr>
      <m:oMathPara>
        <m:oMathParaPr>
          <m:jc m:val="center"/>
        </m:oMathParaPr>
        <m:oMath>
          <m:r>
            <m:t>y</m:t>
          </m:r>
          <m:d>
            <m:dPr>
              <m:begChr m:val="["/>
              <m:endChr m:val="]"/>
              <m:sepChr m:val=""/>
              <m:grow/>
            </m:dPr>
            <m:e>
              <m:r>
                <m:t>n</m:t>
              </m:r>
            </m:e>
          </m:d>
          <m:r>
            <m:rPr>
              <m:sty m:val="p"/>
            </m:rPr>
            <m:t>=</m:t>
          </m:r>
          <m:sSubSup>
            <m:e>
              <m:r>
                <m:rPr>
                  <m:sty m:val="b"/>
                </m:rPr>
                <m:t>e</m:t>
              </m:r>
            </m:e>
            <m:sub>
              <m:r>
                <m:t>r</m:t>
              </m:r>
            </m:sub>
            <m:sup>
              <m:r>
                <m:t>H</m:t>
              </m:r>
            </m:sup>
          </m:sSubSup>
          <m:r>
            <m:rPr>
              <m:sty m:val="b"/>
            </m:rPr>
            <m:t>x</m:t>
          </m:r>
          <m:d>
            <m:dPr>
              <m:begChr m:val="["/>
              <m:endChr m:val="]"/>
              <m:sepChr m:val=""/>
              <m:grow/>
            </m:dPr>
            <m:e>
              <m:r>
                <m:t>n</m:t>
              </m:r>
            </m:e>
          </m:d>
          <m:r>
            <m:rPr>
              <m:sty m:val="p"/>
            </m:rPr>
            <m:t>=</m:t>
          </m:r>
          <m:sSub>
            <m:e>
              <m:r>
                <m:t>x</m:t>
              </m:r>
            </m:e>
            <m:sub>
              <m:r>
                <m:t>r</m:t>
              </m:r>
            </m:sub>
          </m:sSub>
          <m:d>
            <m:dPr>
              <m:begChr m:val="["/>
              <m:endChr m:val="]"/>
              <m:sepChr m:val=""/>
              <m:grow/>
            </m:dPr>
            <m:e>
              <m:r>
                <m:t>n</m:t>
              </m:r>
            </m:e>
          </m:d>
          <m:r>
            <m:rPr>
              <m:sty m:val="p"/>
            </m:rPr>
            <m:t>,</m:t>
          </m:r>
        </m:oMath>
      </m:oMathPara>
    </w:p>
    <w:p>
      <w:pPr>
        <w:pStyle w:val="FirstParagraph"/>
      </w:pPr>
      <w:r>
        <w:rPr>
          <w:rFonts w:ascii="Times New Roman" w:hAnsi="Times New Roman" w:eastAsia="宋体"/>
          <w:color w:val="000000"/>
          <w:sz w:val="24"/>
        </w:rPr>
        <w:t xml:space="preserve">即直接使用参考通道作为输出。</w:t>
      </w:r>
    </w:p>
    <w:p>
      <w:pPr>
        <w:pStyle w:val="ad"/>
      </w:pPr>
      <w:r>
        <w:rPr>
          <w:rFonts w:ascii="Times New Roman" w:hAnsi="Times New Roman" w:eastAsia="宋体"/>
          <w:color w:val="000000"/>
          <w:sz w:val="24"/>
        </w:rPr>
        <w:t xml:space="preserve">检测到干扰后，将参考权值向量投影到干扰正交补空间</w:t>
      </w:r>
    </w:p>
    <w:p>
      <w:pPr>
        <w:pStyle w:val="ad"/>
        <w:spacing w:before="120" w:after="120"/>
        <w:ind w:firstLine="0"/>
        <w:jc w:val="center"/>
      </w:pPr>
      <m:oMathPara>
        <m:oMathParaPr>
          <m:jc m:val="center"/>
        </m:oMathParaPr>
        <m:oMath>
          <m:acc>
            <m:accPr>
              <m:chr m:val="̃"/>
            </m:accPr>
            <m:e>
              <m:r>
                <m:rPr>
                  <m:sty m:val="b"/>
                </m:rPr>
                <m:t>w</m:t>
              </m:r>
            </m:e>
          </m:acc>
          <m:r>
            <m:rPr>
              <m:sty m:val="p"/>
            </m:rPr>
            <m:t>=</m:t>
          </m:r>
          <m:sSub>
            <m:e>
              <m:r>
                <m:rPr>
                  <m:sty m:val="b"/>
                </m:rPr>
                <m:t>P</m:t>
              </m:r>
            </m:e>
            <m:sub>
              <m:r>
                <m:rPr>
                  <m:sty m:val="p"/>
                </m:rPr>
                <m:t>⊥</m:t>
              </m:r>
            </m:sub>
          </m:sSub>
          <m:sSub>
            <m:e>
              <m:r>
                <m:rPr>
                  <m:sty m:val="b"/>
                </m:rPr>
                <m:t>e</m:t>
              </m:r>
            </m:e>
            <m:sub>
              <m:r>
                <m:t>r</m:t>
              </m:r>
            </m:sub>
          </m:sSub>
          <m:r>
            <m:rPr>
              <m:sty m:val="p"/>
            </m:rPr>
            <m:t>.</m:t>
          </m:r>
        </m:oMath>
      </m:oMathPara>
    </w:p>
    <w:p>
      <w:pPr>
        <w:pStyle w:val="FirstParagraph"/>
        <w:spacing w:before="120" w:after="120"/>
        <w:ind w:firstLine="0"/>
        <w:jc w:val="center"/>
      </w:pPr>
      <w:r>
        <w:t xml:space="preserve">从几何意义上看，该操作等价于从原始参考权值中删除沿干扰空间方向的分量，使新的权值向量与干扰空间向量正交。此处并不是只提取干扰特征向量在参考通道上的某一个分量，而是利用参考通道对应分量衡量参考方向与干扰方向的重合程度，并结合完整的</w:t>
      </w:r>
      <w:r>
        <w:t xml:space="preserve"> </w:t>
      </w:r>
      <m:oMath>
        <m:sSub>
          <m:e>
            <m:r>
              <m:rPr>
                <m:sty m:val="b"/>
              </m:rPr>
              <m:t>v</m:t>
            </m:r>
          </m:e>
          <m:sub>
            <m:r>
              <m:t>J</m:t>
            </m:r>
          </m:sub>
        </m:sSub>
      </m:oMath>
      <w:r>
        <w:t xml:space="preserve"> </w:t>
      </w:r>
      <w:r>
        <w:t xml:space="preserve">计算所有辅助通道所需的复数权重。</w:t>
      </w:r>
    </w:p>
    <w:p>
      <w:pPr>
        <w:pStyle w:val="ad"/>
      </w:pPr>
      <w:r>
        <w:rPr>
          <w:rFonts w:ascii="Times New Roman" w:hAnsi="Times New Roman" w:eastAsia="宋体"/>
          <w:color w:val="000000"/>
          <w:sz w:val="24"/>
        </w:rPr>
        <w:t xml:space="preserve">为了使参考通道本身的系数保持为1，进一步定义</w:t>
      </w:r>
    </w:p>
    <w:p>
      <w:pPr>
        <w:pStyle w:val="ad"/>
        <w:spacing w:before="120" w:after="120"/>
        <w:ind w:firstLine="0"/>
        <w:jc w:val="center"/>
      </w:pPr>
      <m:oMathPara>
        <m:oMathParaPr>
          <m:jc m:val="center"/>
        </m:oMathParaPr>
        <m:oMath>
          <m:r>
            <m:t>γ</m:t>
          </m:r>
          <m:r>
            <m:rPr>
              <m:sty m:val="p"/>
            </m:rPr>
            <m:t>=</m:t>
          </m:r>
          <m:sSubSup>
            <m:e>
              <m:r>
                <m:rPr>
                  <m:sty m:val="b"/>
                </m:rPr>
                <m:t>e</m:t>
              </m:r>
            </m:e>
            <m:sub>
              <m:r>
                <m:t>r</m:t>
              </m:r>
            </m:sub>
            <m:sup>
              <m:r>
                <m:t>H</m:t>
              </m:r>
            </m:sup>
          </m:sSubSup>
          <m:sSub>
            <m:e>
              <m:r>
                <m:rPr>
                  <m:sty m:val="b"/>
                </m:rPr>
                <m:t>P</m:t>
              </m:r>
            </m:e>
            <m:sub>
              <m:r>
                <m:rPr>
                  <m:sty m:val="p"/>
                </m:rPr>
                <m:t>⊥</m:t>
              </m:r>
            </m:sub>
          </m:sSub>
          <m:sSub>
            <m:e>
              <m:r>
                <m:rPr>
                  <m:sty m:val="b"/>
                </m:rPr>
                <m:t>e</m:t>
              </m:r>
            </m:e>
            <m:sub>
              <m:r>
                <m:t>r</m:t>
              </m:r>
            </m:sub>
          </m:sSub>
          <m:r>
            <m:rPr>
              <m:sty m:val="p"/>
            </m:rPr>
            <m:t>,</m:t>
          </m:r>
        </m:oMath>
      </m:oMathPara>
    </w:p>
    <w:p>
      <w:pPr>
        <w:pStyle w:val="FirstParagraph"/>
      </w:pPr>
      <w:r>
        <w:rPr>
          <w:rFonts w:ascii="Times New Roman" w:hAnsi="Times New Roman" w:eastAsia="宋体"/>
          <w:color w:val="000000"/>
          <w:sz w:val="24"/>
        </w:rPr>
        <w:t xml:space="preserve">并对权值进行归一化</w:t>
      </w:r>
    </w:p>
    <w:p>
      <w:pPr>
        <w:pStyle w:val="ad"/>
        <w:spacing w:before="120" w:after="120"/>
        <w:ind w:firstLine="0"/>
        <w:jc w:val="center"/>
      </w:pPr>
      <m:oMathPara>
        <m:oMathParaPr>
          <m:jc m:val="center"/>
        </m:oMathParaPr>
        <m:oMath>
          <m:r>
            <m:rPr>
              <m:sty m:val="b"/>
            </m:rPr>
            <m:t>w</m:t>
          </m:r>
          <m:r>
            <m:rPr>
              <m:sty m:val="p"/>
            </m:rPr>
            <m:t>=</m:t>
          </m:r>
          <m:f>
            <m:fPr>
              <m:type m:val="bar"/>
            </m:fPr>
            <m:num>
              <m:sSub>
                <m:e>
                  <m:r>
                    <m:rPr>
                      <m:sty m:val="b"/>
                    </m:rPr>
                    <m:t>P</m:t>
                  </m:r>
                </m:e>
                <m:sub>
                  <m:r>
                    <m:rPr>
                      <m:sty m:val="p"/>
                    </m:rPr>
                    <m:t>⊥</m:t>
                  </m:r>
                </m:sub>
              </m:sSub>
              <m:sSub>
                <m:e>
                  <m:r>
                    <m:rPr>
                      <m:sty m:val="b"/>
                    </m:rPr>
                    <m:t>e</m:t>
                  </m:r>
                </m:e>
                <m:sub>
                  <m:r>
                    <m:t>r</m:t>
                  </m:r>
                </m:sub>
              </m:sSub>
            </m:num>
            <m:den>
              <m:sSubSup>
                <m:e>
                  <m:r>
                    <m:rPr>
                      <m:sty m:val="b"/>
                    </m:rPr>
                    <m:t>e</m:t>
                  </m:r>
                </m:e>
                <m:sub>
                  <m:r>
                    <m:t>r</m:t>
                  </m:r>
                </m:sub>
                <m:sup>
                  <m:r>
                    <m:t>H</m:t>
                  </m:r>
                </m:sup>
              </m:sSubSup>
              <m:sSub>
                <m:e>
                  <m:r>
                    <m:rPr>
                      <m:sty m:val="b"/>
                    </m:rPr>
                    <m:t>P</m:t>
                  </m:r>
                </m:e>
                <m:sub>
                  <m:r>
                    <m:rPr>
                      <m:sty m:val="p"/>
                    </m:rPr>
                    <m:t>⊥</m:t>
                  </m:r>
                </m:sub>
              </m:sSub>
              <m:sSub>
                <m:e>
                  <m:r>
                    <m:rPr>
                      <m:sty m:val="b"/>
                    </m:rPr>
                    <m:t>e</m:t>
                  </m:r>
                </m:e>
                <m:sub>
                  <m:r>
                    <m:t>r</m:t>
                  </m:r>
                </m:sub>
              </m:sSub>
            </m:den>
          </m:f>
          <m:r>
            <m:rPr>
              <m:sty m:val="p"/>
            </m:rPr>
            <m:t>=</m:t>
          </m:r>
          <m:f>
            <m:fPr>
              <m:type m:val="bar"/>
            </m:fPr>
            <m:num>
              <m:sSub>
                <m:e>
                  <m:r>
                    <m:rPr>
                      <m:sty m:val="b"/>
                    </m:rPr>
                    <m:t>P</m:t>
                  </m:r>
                </m:e>
                <m:sub>
                  <m:r>
                    <m:rPr>
                      <m:sty m:val="p"/>
                    </m:rPr>
                    <m:t>⊥</m:t>
                  </m:r>
                </m:sub>
              </m:sSub>
              <m:sSub>
                <m:e>
                  <m:r>
                    <m:rPr>
                      <m:sty m:val="b"/>
                    </m:rPr>
                    <m:t>e</m:t>
                  </m:r>
                </m:e>
                <m:sub>
                  <m:r>
                    <m:t>r</m:t>
                  </m:r>
                </m:sub>
              </m:sSub>
            </m:num>
            <m:den>
              <m:r>
                <m:t>γ</m:t>
              </m:r>
            </m:den>
          </m:f>
          <m:r>
            <m:rPr>
              <m:sty m:val="p"/>
            </m:rPr>
            <m:t>.</m:t>
          </m:r>
        </m:oMath>
      </m:oMathPara>
    </w:p>
    <w:p>
      <w:pPr>
        <w:pStyle w:val="FirstParagraph"/>
      </w:pPr>
      <w:r>
        <w:rPr>
          <w:rFonts w:ascii="Times New Roman" w:hAnsi="Times New Roman" w:eastAsia="宋体"/>
          <w:color w:val="000000"/>
          <w:sz w:val="24"/>
        </w:rPr>
        <w:t xml:space="preserve">由此可验证</w:t>
      </w:r>
    </w:p>
    <w:p>
      <w:pPr>
        <w:pStyle w:val="ad"/>
        <w:spacing w:before="120" w:after="120"/>
        <w:ind w:firstLine="0"/>
        <w:jc w:val="center"/>
      </w:pPr>
      <m:oMathPara>
        <m:oMathParaPr>
          <m:jc m:val="center"/>
        </m:oMathParaPr>
        <m:oMath>
          <m:sSup>
            <m:e>
              <m:r>
                <m:rPr>
                  <m:sty m:val="b"/>
                </m:rPr>
                <m:t>w</m:t>
              </m:r>
            </m:e>
            <m:sup>
              <m:r>
                <m:t>H</m:t>
              </m:r>
            </m:sup>
          </m:sSup>
          <m:sSub>
            <m:e>
              <m:r>
                <m:rPr>
                  <m:sty m:val="b"/>
                </m:rPr>
                <m:t>v</m:t>
              </m:r>
            </m:e>
            <m:sub>
              <m:r>
                <m:t>J</m:t>
              </m:r>
            </m:sub>
          </m:sSub>
          <m:r>
            <m:rPr>
              <m:sty m:val="p"/>
            </m:rPr>
            <m:t>=</m:t>
          </m:r>
          <m:r>
            <m:t>0</m:t>
          </m:r>
          <m:r>
            <m:rPr>
              <m:sty m:val="p"/>
            </m:rPr>
            <m:t>,</m:t>
          </m:r>
        </m:oMath>
      </m:oMathPara>
    </w:p>
    <w:p>
      <w:pPr>
        <w:pStyle w:val="FirstParagraph"/>
      </w:pPr>
      <w:r>
        <w:rPr>
          <w:rFonts w:ascii="Times New Roman" w:hAnsi="Times New Roman" w:eastAsia="宋体"/>
          <w:color w:val="000000"/>
          <w:sz w:val="24"/>
        </w:rPr>
        <w:t xml:space="preserve">同时满足</w:t>
      </w:r>
    </w:p>
    <w:p>
      <w:pPr>
        <w:pStyle w:val="ad"/>
        <w:spacing w:before="120" w:after="120"/>
        <w:ind w:firstLine="0"/>
        <w:jc w:val="center"/>
      </w:pPr>
      <m:oMathPara>
        <m:oMathParaPr>
          <m:jc m:val="center"/>
        </m:oMathParaPr>
        <m:oMath>
          <m:sSup>
            <m:e>
              <m:r>
                <m:rPr>
                  <m:sty m:val="b"/>
                </m:rPr>
                <m:t>w</m:t>
              </m:r>
            </m:e>
            <m:sup>
              <m:r>
                <m:t>H</m:t>
              </m:r>
            </m:sup>
          </m:sSup>
          <m:sSub>
            <m:e>
              <m:r>
                <m:rPr>
                  <m:sty m:val="b"/>
                </m:rPr>
                <m:t>e</m:t>
              </m:r>
            </m:e>
            <m:sub>
              <m:r>
                <m:t>r</m:t>
              </m:r>
            </m:sub>
          </m:sSub>
          <m:r>
            <m:rPr>
              <m:sty m:val="p"/>
            </m:rPr>
            <m:t>=</m:t>
          </m:r>
          <m:r>
            <m:t>1</m:t>
          </m:r>
          <m:r>
            <m:rPr>
              <m:sty m:val="p"/>
            </m:rPr>
            <m:t>.</m:t>
          </m:r>
        </m:oMath>
      </m:oMathPara>
    </w:p>
    <w:p>
      <w:pPr>
        <w:pStyle w:val="FirstParagraph"/>
      </w:pPr>
      <w:r>
        <w:rPr>
          <w:rFonts w:ascii="Times New Roman" w:hAnsi="Times New Roman" w:eastAsia="宋体"/>
          <w:color w:val="000000"/>
          <w:sz w:val="24"/>
        </w:rPr>
        <w:t xml:space="preserve">最终合并输出为</w:t>
      </w:r>
    </w:p>
    <w:p>
      <w:pPr>
        <w:pStyle w:val="ad"/>
        <w:spacing w:before="120" w:after="120"/>
        <w:ind w:firstLine="0"/>
        <w:jc w:val="center"/>
      </w:pPr>
      <m:oMathPara>
        <m:oMathParaPr>
          <m:jc m:val="center"/>
        </m:oMathParaPr>
        <m:oMath>
          <m:r>
            <m:t>y</m:t>
          </m:r>
          <m:d>
            <m:dPr>
              <m:begChr m:val="["/>
              <m:endChr m:val="]"/>
              <m:sepChr m:val=""/>
              <m:grow/>
            </m:dPr>
            <m:e>
              <m:r>
                <m:t>n</m:t>
              </m:r>
            </m:e>
          </m:d>
          <m:r>
            <m:rPr>
              <m:sty m:val="p"/>
            </m:rPr>
            <m:t>=</m:t>
          </m:r>
          <m:sSup>
            <m:e>
              <m:r>
                <m:rPr>
                  <m:sty m:val="b"/>
                </m:rPr>
                <m:t>w</m:t>
              </m:r>
            </m:e>
            <m:sup>
              <m:r>
                <m:t>H</m:t>
              </m:r>
            </m:sup>
          </m:sSup>
          <m:r>
            <m:rPr>
              <m:sty m:val="b"/>
            </m:rPr>
            <m:t>x</m:t>
          </m:r>
          <m:d>
            <m:dPr>
              <m:begChr m:val="["/>
              <m:endChr m:val="]"/>
              <m:sepChr m:val=""/>
              <m:grow/>
            </m:dPr>
            <m:e>
              <m:r>
                <m:t>n</m:t>
              </m:r>
            </m:e>
          </m:d>
          <m:r>
            <m:rPr>
              <m:sty m:val="p"/>
            </m:rPr>
            <m:t>.</m:t>
          </m:r>
        </m:oMath>
      </m:oMathPara>
    </w:p>
    <w:p>
      <w:pPr>
        <w:pStyle w:val="FirstParagraph"/>
      </w:pPr>
      <w:r>
        <w:rPr>
          <w:rFonts w:ascii="Times New Roman" w:hAnsi="Times New Roman" w:eastAsia="宋体"/>
          <w:color w:val="000000"/>
          <w:sz w:val="24"/>
        </w:rPr>
        <w:t xml:space="preserve">因此，该权值同时实现两个目标：一方面使估计干扰方向的响应为零；另一方面使参考通道保持单位响应。从工程角度看，最终输出可以理解为“参考通道信号加上若干辅助通道的复数加权信号”，其中辅助通道的幅度和相位被自动调整，使其产生与参考通道干扰分量等幅反相的抵消分量。</w:t>
      </w:r>
    </w:p>
    <w:bookmarkEnd w:id="117"/>
    <w:bookmarkStart w:id="119" w:name="双通道情况下的直观解释"/>
    <w:p>
      <w:pPr>
        <w:pStyle w:val="2"/>
        <w:numPr>
          <w:numId w:val="0"/>
        </w:numPr>
      </w:pPr>
      <w:r>
        <w:rPr>
          <w:rFonts w:ascii="Times New Roman" w:hAnsi="Times New Roman" w:eastAsia="宋体"/>
          <w:b/>
          <w:color w:val="000000"/>
          <w:sz w:val="28"/>
        </w:rPr>
        <w:t xml:space="preserve">双通道情况下的直观解释</w:t>
      </w:r>
    </w:p>
    <w:p>
      <w:pPr>
        <w:pStyle w:val="FirstParagraph"/>
      </w:pPr>
      <w:r>
        <w:rPr>
          <w:rFonts w:ascii="Times New Roman" w:hAnsi="Times New Roman" w:eastAsia="宋体"/>
          <w:color w:val="000000"/>
          <w:sz w:val="24"/>
        </w:rPr>
        <w:t xml:space="preserve">对于双通道系统，设参考通道为通道1，单位化后的干扰空间向量为</w:t>
      </w:r>
    </w:p>
    <w:p>
      <w:pPr>
        <w:pStyle w:val="ad"/>
        <w:spacing w:before="120" w:after="120"/>
        <w:ind w:firstLine="0"/>
        <w:jc w:val="center"/>
      </w:pPr>
      <m:oMathPara>
        <m:oMathParaPr>
          <m:jc m:val="center"/>
        </m:oMathParaPr>
        <m:oMath>
          <m:sSub>
            <m:e>
              <m:r>
                <m:rPr>
                  <m:sty m:val="b"/>
                </m:rPr>
                <m:t>v</m:t>
              </m:r>
            </m:e>
            <m:sub>
              <m:r>
                <m:t>J</m:t>
              </m:r>
            </m:sub>
          </m:sSub>
          <m:r>
            <m:rPr>
              <m:sty m:val="p"/>
            </m:rPr>
            <m:t>=</m:t>
          </m:r>
          <m:d>
            <m:dPr>
              <m:begChr m:val="["/>
              <m:endChr m:val="]"/>
              <m:sepChr m:val=""/>
              <m:grow/>
            </m:dPr>
            <m:e>
              <m:m>
                <m:mPr>
                  <m:baseJc m:val="center"/>
                  <m:plcHide m:val="on"/>
                  <m:mcs>
                    <m:mc>
                      <m:mcPr>
                        <m:mcJc m:val="center"/>
                        <m:count m:val="1"/>
                      </m:mcPr>
                    </m:mc>
                  </m:mcs>
                </m:mPr>
                <m:mr>
                  <m:e>
                    <m:sSub>
                      <m:e>
                        <m:r>
                          <m:t>v</m:t>
                        </m:r>
                      </m:e>
                      <m:sub>
                        <m:r>
                          <m:t>1</m:t>
                        </m:r>
                      </m:sub>
                    </m:sSub>
                  </m:e>
                </m:mr>
                <m:mr>
                  <m:e>
                    <m:sSub>
                      <m:e>
                        <m:r>
                          <m:t>v</m:t>
                        </m:r>
                      </m:e>
                      <m:sub>
                        <m:r>
                          <m:t>2</m:t>
                        </m:r>
                      </m:sub>
                    </m:sSub>
                  </m:e>
                </m:mr>
              </m:m>
            </m:e>
          </m:d>
          <m:r>
            <m:rPr>
              <m:sty m:val="p"/>
            </m:rPr>
            <m:t>,</m:t>
          </m:r>
          <m:r>
            <m:t>  </m:t>
          </m:r>
          <m:sSup>
            <m:e>
              <m:d>
                <m:dPr>
                  <m:begChr m:val="|"/>
                  <m:endChr m:val="|"/>
                  <m:sepChr m:val=""/>
                  <m:grow/>
                </m:dPr>
                <m:e>
                  <m:sSub>
                    <m:e>
                      <m:r>
                        <m:t>v</m:t>
                      </m:r>
                    </m:e>
                    <m:sub>
                      <m:r>
                        <m:t>1</m:t>
                      </m:r>
                    </m:sub>
                  </m:sSub>
                </m:e>
              </m:d>
            </m:e>
            <m:sup>
              <m:r>
                <m:t>2</m:t>
              </m:r>
            </m:sup>
          </m:sSup>
          <m:r>
            <m:rPr>
              <m:sty m:val="p"/>
            </m:rPr>
            <m:t>+</m:t>
          </m:r>
          <m:sSup>
            <m:e>
              <m:d>
                <m:dPr>
                  <m:begChr m:val="|"/>
                  <m:endChr m:val="|"/>
                  <m:sepChr m:val=""/>
                  <m:grow/>
                </m:dPr>
                <m:e>
                  <m:sSub>
                    <m:e>
                      <m:r>
                        <m:t>v</m:t>
                      </m:r>
                    </m:e>
                    <m:sub>
                      <m:r>
                        <m:t>2</m:t>
                      </m:r>
                    </m:sub>
                  </m:sSub>
                </m:e>
              </m:d>
            </m:e>
            <m:sup>
              <m:r>
                <m:t>2</m:t>
              </m:r>
            </m:sup>
          </m:sSup>
          <m:r>
            <m:rPr>
              <m:sty m:val="p"/>
            </m:rPr>
            <m:t>=</m:t>
          </m:r>
          <m:r>
            <m:t>1</m:t>
          </m:r>
          <m:r>
            <m:rPr>
              <m:sty m:val="p"/>
            </m:rPr>
            <m:t>.</m:t>
          </m:r>
        </m:oMath>
      </m:oMathPara>
    </w:p>
    <w:p>
      <w:pPr>
        <w:pStyle w:val="FirstParagraph"/>
      </w:pPr>
      <w:r>
        <w:rPr>
          <w:rFonts w:ascii="Times New Roman" w:hAnsi="Times New Roman" w:eastAsia="宋体"/>
          <w:color w:val="000000"/>
          <w:sz w:val="24"/>
        </w:rPr>
        <w:t xml:space="preserve">经过上述投影和归一化后，权值可化简为</w:t>
      </w:r>
    </w:p>
    <w:p>
      <w:pPr>
        <w:pStyle w:val="ad"/>
        <w:spacing w:before="120" w:after="120"/>
        <w:ind w:firstLine="0"/>
        <w:jc w:val="center"/>
      </w:pPr>
      <m:oMathPara>
        <m:oMathParaPr>
          <m:jc m:val="center"/>
        </m:oMathParaPr>
        <m:oMath>
          <m:r>
            <m:rPr>
              <m:sty m:val="b"/>
            </m:rPr>
            <m:t>w</m:t>
          </m:r>
          <m:r>
            <m:rPr>
              <m:sty m:val="p"/>
            </m:rPr>
            <m:t>=</m:t>
          </m:r>
          <m:d>
            <m:dPr>
              <m:begChr m:val="["/>
              <m:endChr m:val="]"/>
              <m:sepChr m:val=""/>
              <m:grow/>
            </m:dPr>
            <m:e>
              <m:m>
                <m:mPr>
                  <m:baseJc m:val="center"/>
                  <m:plcHide m:val="on"/>
                  <m:mcs>
                    <m:mc>
                      <m:mcPr>
                        <m:mcJc m:val="center"/>
                        <m:count m:val="1"/>
                      </m:mcPr>
                    </m:mc>
                  </m:mcs>
                </m:mPr>
                <m:mr>
                  <m:e>
                    <m:r>
                      <m:t>1</m:t>
                    </m:r>
                  </m:e>
                </m:mr>
                <m:mr>
                  <m:e>
                    <m:r>
                      <m:rPr>
                        <m:sty m:val="p"/>
                      </m:rPr>
                      <m:t>−</m:t>
                    </m:r>
                    <m:f>
                      <m:fPr>
                        <m:type m:val="bar"/>
                      </m:fPr>
                      <m:num>
                        <m:bar>
                          <m:barPr>
                            <m:pos m:val="top"/>
                          </m:barPr>
                          <m:e>
                            <m:sSub>
                              <m:e>
                                <m:r>
                                  <m:t>v</m:t>
                                </m:r>
                              </m:e>
                              <m:sub>
                                <m:r>
                                  <m:t>1</m:t>
                                </m:r>
                              </m:sub>
                            </m:sSub>
                          </m:e>
                        </m:bar>
                      </m:num>
                      <m:den>
                        <m:bar>
                          <m:barPr>
                            <m:pos m:val="top"/>
                          </m:barPr>
                          <m:e>
                            <m:sSub>
                              <m:e>
                                <m:r>
                                  <m:t>v</m:t>
                                </m:r>
                              </m:e>
                              <m:sub>
                                <m:r>
                                  <m:t>2</m:t>
                                </m:r>
                              </m:sub>
                            </m:sSub>
                          </m:e>
                        </m:bar>
                      </m:den>
                    </m:f>
                  </m:e>
                </m:mr>
              </m:m>
            </m:e>
          </m:d>
          <m:r>
            <m:rPr>
              <m:sty m:val="p"/>
            </m:rPr>
            <m:t>.</m:t>
          </m:r>
        </m:oMath>
      </m:oMathPara>
    </w:p>
    <w:p>
      <w:pPr>
        <w:pStyle w:val="FirstParagraph"/>
        <w:spacing w:before="120" w:after="120"/>
        <w:ind w:firstLine="0"/>
        <w:jc w:val="center"/>
      </w:pPr>
      <w:r>
        <w:t xml:space="preserve">由于实际输出为</w:t>
      </w:r>
      <w:r>
        <w:t xml:space="preserve"> </w:t>
      </w:r>
      <m:oMath>
        <m:sSup>
          <m:e>
            <m:r>
              <m:rPr>
                <m:sty m:val="b"/>
              </m:rPr>
              <m:t>w</m:t>
            </m:r>
          </m:e>
          <m:sup>
            <m:r>
              <m:t>H</m:t>
            </m:r>
          </m:sup>
        </m:sSup>
        <m:r>
          <m:rPr>
            <m:sty m:val="b"/>
          </m:rPr>
          <m:t>x</m:t>
        </m:r>
      </m:oMath>
      <w:r>
        <w:t xml:space="preserve">，因此有</w:t>
      </w:r>
    </w:p>
    <w:p>
      <w:pPr>
        <w:pStyle w:val="ad"/>
        <w:spacing w:before="120" w:after="120"/>
        <w:ind w:firstLine="0"/>
        <w:jc w:val="center"/>
      </w:pPr>
      <m:oMathPara>
        <m:oMathParaPr>
          <m:jc m:val="center"/>
        </m:oMathParaPr>
        <m:oMath>
          <m:r>
            <m:t>y</m:t>
          </m:r>
          <m:r>
            <m:rPr>
              <m:sty m:val="p"/>
            </m:rPr>
            <m:t>=</m:t>
          </m:r>
          <m:sSub>
            <m:e>
              <m:r>
                <m:t>x</m:t>
              </m:r>
            </m:e>
            <m:sub>
              <m:r>
                <m:t>1</m:t>
              </m:r>
            </m:sub>
          </m:sSub>
          <m:r>
            <m:rPr>
              <m:sty m:val="p"/>
            </m:rPr>
            <m:t>−</m:t>
          </m:r>
          <m:f>
            <m:fPr>
              <m:type m:val="bar"/>
            </m:fPr>
            <m:num>
              <m:sSub>
                <m:e>
                  <m:r>
                    <m:t>v</m:t>
                  </m:r>
                </m:e>
                <m:sub>
                  <m:r>
                    <m:t>1</m:t>
                  </m:r>
                </m:sub>
              </m:sSub>
            </m:num>
            <m:den>
              <m:sSub>
                <m:e>
                  <m:r>
                    <m:t>v</m:t>
                  </m:r>
                </m:e>
                <m:sub>
                  <m:r>
                    <m:t>2</m:t>
                  </m:r>
                </m:sub>
              </m:sSub>
            </m:den>
          </m:f>
          <m:sSub>
            <m:e>
              <m:r>
                <m:t>x</m:t>
              </m:r>
            </m:e>
            <m:sub>
              <m:r>
                <m:t>2</m:t>
              </m:r>
            </m:sub>
          </m:sSub>
          <m:r>
            <m:rPr>
              <m:sty m:val="p"/>
            </m:rPr>
            <m:t>.</m:t>
          </m:r>
        </m:oMath>
      </m:oMathPara>
    </w:p>
    <w:p>
      <w:pPr>
        <w:pStyle w:val="FirstParagraph"/>
      </w:pPr>
      <w:r>
        <w:rPr>
          <w:rFonts w:ascii="Times New Roman" w:hAnsi="Times New Roman" w:eastAsia="宋体"/>
          <w:color w:val="000000"/>
          <w:sz w:val="24"/>
        </w:rPr>
        <w:t xml:space="preserve">若两个通道中的干扰分别为</w:t>
      </w:r>
    </w:p>
    <w:p>
      <w:pPr>
        <w:pStyle w:val="ad"/>
        <w:spacing w:before="120" w:after="120"/>
        <w:ind w:firstLine="0"/>
        <w:jc w:val="center"/>
      </w:pPr>
      <m:oMathPara>
        <m:oMathParaPr>
          <m:jc m:val="center"/>
        </m:oMathParaPr>
        <m:oMath>
          <m:sSub>
            <m:e>
              <m:r>
                <m:t>x</m:t>
              </m:r>
            </m:e>
            <m:sub>
              <m:r>
                <m:t>J</m:t>
              </m:r>
              <m:r>
                <m:rPr>
                  <m:sty m:val="p"/>
                </m:rPr>
                <m:t>,</m:t>
              </m:r>
              <m:r>
                <m:t>1</m:t>
              </m:r>
            </m:sub>
          </m:sSub>
          <m:r>
            <m:rPr>
              <m:sty m:val="p"/>
            </m:rPr>
            <m:t>=</m:t>
          </m:r>
          <m:sSub>
            <m:e>
              <m:r>
                <m:t>v</m:t>
              </m:r>
            </m:e>
            <m:sub>
              <m:r>
                <m:t>1</m:t>
              </m:r>
            </m:sub>
          </m:sSub>
          <m:r>
            <m:t>j</m:t>
          </m:r>
          <m:r>
            <m:rPr>
              <m:sty m:val="p"/>
            </m:rPr>
            <m:t>,</m:t>
          </m:r>
          <m:r>
            <m:t>  </m:t>
          </m:r>
          <m:sSub>
            <m:e>
              <m:r>
                <m:t>x</m:t>
              </m:r>
            </m:e>
            <m:sub>
              <m:r>
                <m:t>J</m:t>
              </m:r>
              <m:r>
                <m:rPr>
                  <m:sty m:val="p"/>
                </m:rPr>
                <m:t>,</m:t>
              </m:r>
              <m:r>
                <m:t>2</m:t>
              </m:r>
            </m:sub>
          </m:sSub>
          <m:r>
            <m:rPr>
              <m:sty m:val="p"/>
            </m:rPr>
            <m:t>=</m:t>
          </m:r>
          <m:sSub>
            <m:e>
              <m:r>
                <m:t>v</m:t>
              </m:r>
            </m:e>
            <m:sub>
              <m:r>
                <m:t>2</m:t>
              </m:r>
            </m:sub>
          </m:sSub>
          <m:r>
            <m:t>j</m:t>
          </m:r>
          <m:r>
            <m:rPr>
              <m:sty m:val="p"/>
            </m:rPr>
            <m:t>,</m:t>
          </m:r>
        </m:oMath>
      </m:oMathPara>
    </w:p>
    <w:p>
      <w:pPr>
        <w:pStyle w:val="FirstParagraph"/>
      </w:pPr>
      <w:r>
        <w:rPr>
          <w:rFonts w:ascii="Times New Roman" w:hAnsi="Times New Roman" w:eastAsia="宋体"/>
          <w:color w:val="000000"/>
          <w:sz w:val="24"/>
        </w:rPr>
        <w:t xml:space="preserve">则合并后的干扰项为</w:t>
      </w:r>
    </w:p>
    <w:p>
      <w:pPr>
        <w:pStyle w:val="ad"/>
        <w:spacing w:before="120" w:after="120"/>
        <w:ind w:firstLine="0"/>
        <w:jc w:val="center"/>
      </w:pPr>
      <m:oMathPara>
        <m:oMathParaPr>
          <m:jc m:val="center"/>
        </m:oMathParaPr>
        <m:oMath>
          <m:sSub>
            <m:e>
              <m:r>
                <m:t>y</m:t>
              </m:r>
            </m:e>
            <m:sub>
              <m:r>
                <m:t>J</m:t>
              </m:r>
            </m:sub>
          </m:sSub>
          <m:r>
            <m:rPr>
              <m:sty m:val="p"/>
            </m:rPr>
            <m:t>=</m:t>
          </m:r>
          <m:sSub>
            <m:e>
              <m:r>
                <m:t>v</m:t>
              </m:r>
            </m:e>
            <m:sub>
              <m:r>
                <m:t>1</m:t>
              </m:r>
            </m:sub>
          </m:sSub>
          <m:r>
            <m:t>j</m:t>
          </m:r>
          <m:r>
            <m:rPr>
              <m:sty m:val="p"/>
            </m:rPr>
            <m:t>−</m:t>
          </m:r>
          <m:f>
            <m:fPr>
              <m:type m:val="bar"/>
            </m:fPr>
            <m:num>
              <m:sSub>
                <m:e>
                  <m:r>
                    <m:t>v</m:t>
                  </m:r>
                </m:e>
                <m:sub>
                  <m:r>
                    <m:t>1</m:t>
                  </m:r>
                </m:sub>
              </m:sSub>
            </m:num>
            <m:den>
              <m:sSub>
                <m:e>
                  <m:r>
                    <m:t>v</m:t>
                  </m:r>
                </m:e>
                <m:sub>
                  <m:r>
                    <m:t>2</m:t>
                  </m:r>
                </m:sub>
              </m:sSub>
            </m:den>
          </m:f>
          <m:sSub>
            <m:e>
              <m:r>
                <m:t>v</m:t>
              </m:r>
            </m:e>
            <m:sub>
              <m:r>
                <m:t>2</m:t>
              </m:r>
            </m:sub>
          </m:sSub>
          <m:r>
            <m:t>j</m:t>
          </m:r>
          <m:r>
            <m:rPr>
              <m:sty m:val="p"/>
            </m:rPr>
            <m:t>=</m:t>
          </m:r>
          <m:r>
            <m:t>0</m:t>
          </m:r>
          <m:r>
            <m:rPr>
              <m:sty m:val="p"/>
            </m:rPr>
            <m:t>.</m:t>
          </m:r>
        </m:oMath>
      </m:oMathPara>
    </w:p>
    <w:p>
      <w:pPr>
        <w:pStyle w:val="FirstParagraph"/>
        <w:spacing w:before="120" w:after="120"/>
        <w:ind w:firstLine="0"/>
        <w:jc w:val="center"/>
      </w:pPr>
      <w:r>
        <w:t xml:space="preserve">因此，在双通道情况下，Blind Nulling可以非常直观地理解为：首先通过协方差统计和特征值分解估计干扰在两个通道上的复数幅相比</w:t>
      </w:r>
      <w:r>
        <w:t xml:space="preserve"> </w:t>
      </w:r>
      <m:oMath>
        <m:sSub>
          <m:e>
            <m:r>
              <m:t>v</m:t>
            </m:r>
          </m:e>
          <m:sub>
            <m:r>
              <m:t>1</m:t>
            </m:r>
          </m:sub>
        </m:sSub>
        <m:r>
          <m:rPr>
            <m:sty m:val="p"/>
          </m:rPr>
          <m:t>/</m:t>
        </m:r>
        <m:sSub>
          <m:e>
            <m:r>
              <m:t>v</m:t>
            </m:r>
          </m:e>
          <m:sub>
            <m:r>
              <m:t>2</m:t>
            </m:r>
          </m:sub>
        </m:sSub>
      </m:oMath>
      <w:r>
        <w:t xml:space="preserve">，随后利用第二通道生成参考通道干扰的反相副本，并将其从参考通道中抵消。多通道Blind Nulling则是该复数相消思想在更高维通道空间中的推广。</w:t>
      </w:r>
    </w:p>
    <w:bookmarkEnd w:id="118"/>
    <w:bookmarkStart w:id="120" w:name="对gnss信号的影响与适用条件"/>
    <w:p>
      <w:pPr>
        <w:pStyle w:val="2"/>
        <w:numPr>
          <w:numId w:val="0"/>
        </w:numPr>
      </w:pPr>
      <w:r>
        <w:rPr>
          <w:rFonts w:ascii="Times New Roman" w:hAnsi="Times New Roman" w:eastAsia="宋体"/>
          <w:b/>
          <w:color w:val="000000"/>
          <w:sz w:val="28"/>
        </w:rPr>
        <w:t xml:space="preserve">对GNSS信号的影响与适用条件</w:t>
      </w:r>
    </w:p>
    <w:p>
      <w:pPr>
        <w:pStyle w:val="FirstParagraph"/>
        <w:spacing w:before="120" w:after="120"/>
        <w:ind w:firstLine="0"/>
        <w:jc w:val="center"/>
      </w:pPr>
      <w:r>
        <w:t xml:space="preserve">GNSS信号本身同样具有跨天线空间相干结构。对于第</w:t>
      </w:r>
      <w:r>
        <w:t xml:space="preserve"> </w:t>
      </w:r>
      <m:oMath>
        <m:r>
          <m:t>k</m:t>
        </m:r>
      </m:oMath>
      <w:r>
        <w:t xml:space="preserve"> </w:t>
      </w:r>
      <w:r>
        <w:t xml:space="preserve">颗卫星，其空间协方差贡献可表示为</w:t>
      </w:r>
    </w:p>
    <w:p>
      <w:pPr>
        <w:pStyle w:val="ad"/>
        <w:spacing w:before="120" w:after="120"/>
        <w:ind w:firstLine="0"/>
        <w:jc w:val="center"/>
      </w:pPr>
      <m:oMathPara>
        <m:oMathParaPr>
          <m:jc m:val="center"/>
        </m:oMathParaPr>
        <m:oMath>
          <m:sSub>
            <m:e>
              <m:r>
                <m:rPr>
                  <m:sty m:val="b"/>
                </m:rPr>
                <m:t>R</m:t>
              </m:r>
            </m:e>
            <m:sub>
              <m:r>
                <m:t>s</m:t>
              </m:r>
              <m:r>
                <m:rPr>
                  <m:sty m:val="p"/>
                </m:rPr>
                <m:t>,</m:t>
              </m:r>
              <m:r>
                <m:t>k</m:t>
              </m:r>
            </m:sub>
          </m:sSub>
          <m:r>
            <m:rPr>
              <m:sty m:val="p"/>
            </m:rPr>
            <m:t>=</m:t>
          </m:r>
          <m:sSub>
            <m:e>
              <m:r>
                <m:t>P</m:t>
              </m:r>
            </m:e>
            <m:sub>
              <m:r>
                <m:t>s</m:t>
              </m:r>
              <m:r>
                <m:rPr>
                  <m:sty m:val="p"/>
                </m:rPr>
                <m:t>,</m:t>
              </m:r>
              <m:r>
                <m:t>k</m:t>
              </m:r>
            </m:sub>
          </m:sSub>
          <m:sSub>
            <m:e>
              <m:r>
                <m:rPr>
                  <m:sty m:val="b"/>
                </m:rPr>
                <m:t>a</m:t>
              </m:r>
            </m:e>
            <m:sub>
              <m:r>
                <m:t>s</m:t>
              </m:r>
              <m:r>
                <m:rPr>
                  <m:sty m:val="p"/>
                </m:rPr>
                <m:t>,</m:t>
              </m:r>
              <m:r>
                <m:t>k</m:t>
              </m:r>
            </m:sub>
          </m:sSub>
          <m:sSubSup>
            <m:e>
              <m:r>
                <m:rPr>
                  <m:sty m:val="b"/>
                </m:rPr>
                <m:t>a</m:t>
              </m:r>
            </m:e>
            <m:sub>
              <m:r>
                <m:t>s</m:t>
              </m:r>
              <m:r>
                <m:rPr>
                  <m:sty m:val="p"/>
                </m:rPr>
                <m:t>,</m:t>
              </m:r>
              <m:r>
                <m:t>k</m:t>
              </m:r>
            </m:sub>
            <m:sup>
              <m:r>
                <m:t>H</m:t>
              </m:r>
            </m:sup>
          </m:sSubSup>
          <m:r>
            <m:rPr>
              <m:sty m:val="p"/>
            </m:rPr>
            <m:t>.</m:t>
          </m:r>
        </m:oMath>
      </m:oMathPara>
    </w:p>
    <w:p>
      <w:pPr>
        <w:pStyle w:val="FirstParagraph"/>
      </w:pPr>
      <w:r>
        <w:rPr>
          <w:rFonts w:ascii="Times New Roman" w:hAnsi="Times New Roman" w:eastAsia="宋体"/>
          <w:color w:val="000000"/>
          <w:sz w:val="24"/>
        </w:rPr>
        <w:t xml:space="preserve">因此，从严格的数学形式看，GNSS信号和单个空间干扰都可以形成秩1结构。Blind Nulling能够在原始IQ阶段主要检测到强干扰而不是正常GNSS信号，依赖于未经解扩的GNSS信号功率通常远低于热噪声功率，即</w:t>
      </w:r>
    </w:p>
    <w:p>
      <w:pPr>
        <w:pStyle w:val="ad"/>
        <w:spacing w:before="120" w:after="120"/>
        <w:ind w:firstLine="0"/>
        <w:jc w:val="center"/>
      </w:pPr>
      <m:oMathPara>
        <m:oMathParaPr>
          <m:jc m:val="center"/>
        </m:oMathParaPr>
        <m:oMath>
          <m:sSub>
            <m:e>
              <m:r>
                <m:t>P</m:t>
              </m:r>
            </m:e>
            <m:sub>
              <m:r>
                <m:t>s</m:t>
              </m:r>
              <m:r>
                <m:rPr>
                  <m:sty m:val="p"/>
                </m:rPr>
                <m:t>,</m:t>
              </m:r>
              <m:r>
                <m:t>k</m:t>
              </m:r>
            </m:sub>
          </m:sSub>
          <m:r>
            <m:rPr>
              <m:sty m:val="p"/>
            </m:rPr>
            <m:t>≪</m:t>
          </m:r>
          <m:sSubSup>
            <m:e>
              <m:r>
                <m:t>σ</m:t>
              </m:r>
            </m:e>
            <m:sub>
              <m:r>
                <m:t>n</m:t>
              </m:r>
            </m:sub>
            <m:sup>
              <m:r>
                <m:t>2</m:t>
              </m:r>
            </m:sup>
          </m:sSubSup>
          <m:r>
            <m:rPr>
              <m:sty m:val="p"/>
            </m:rPr>
            <m:t>.</m:t>
          </m:r>
        </m:oMath>
      </m:oMathPara>
    </w:p>
    <w:p>
      <w:pPr>
        <w:pStyle w:val="FirstParagraph"/>
      </w:pPr>
      <w:r>
        <w:rPr>
          <w:rFonts w:ascii="Times New Roman" w:hAnsi="Times New Roman" w:eastAsia="宋体"/>
          <w:color w:val="000000"/>
          <w:sz w:val="24"/>
        </w:rPr>
        <w:t xml:space="preserve">在多颗卫星同时存在时，总输入协方差可表示为</w:t>
      </w:r>
    </w:p>
    <w:p>
      <w:pPr>
        <w:pStyle w:val="ad"/>
        <w:spacing w:before="120" w:after="120"/>
        <w:ind w:firstLine="0"/>
        <w:jc w:val="center"/>
      </w:pPr>
      <m:oMathPara>
        <m:oMathParaPr>
          <m:jc m:val="center"/>
        </m:oMathParaPr>
        <m:oMath>
          <m:sSub>
            <m:e>
              <m:r>
                <m:rPr>
                  <m:sty m:val="b"/>
                </m:rPr>
                <m:t>R</m:t>
              </m:r>
            </m:e>
            <m:sub>
              <m:r>
                <m:t>x</m:t>
              </m:r>
            </m:sub>
          </m:sSub>
          <m:r>
            <m:rPr>
              <m:sty m:val="p"/>
            </m:rPr>
            <m:t>=</m:t>
          </m:r>
          <m:nary>
            <m:naryPr>
              <m:chr m:val="∑"/>
              <m:limLoc m:val="undOvr"/>
              <m:subHide m:val="off"/>
              <m:supHide m:val="off"/>
            </m:naryPr>
            <m:sub>
              <m:r>
                <m:t>k</m:t>
              </m:r>
              <m:r>
                <m:rPr>
                  <m:sty m:val="p"/>
                </m:rPr>
                <m:t>=</m:t>
              </m:r>
              <m:r>
                <m:t>1</m:t>
              </m:r>
            </m:sub>
            <m:sup>
              <m:r>
                <m:t>K</m:t>
              </m:r>
            </m:sup>
            <m:e>
              <m:sSub>
                <m:e>
                  <m:r>
                    <m:t>P</m:t>
                  </m:r>
                </m:e>
                <m:sub>
                  <m:r>
                    <m:t>s</m:t>
                  </m:r>
                  <m:r>
                    <m:rPr>
                      <m:sty m:val="p"/>
                    </m:rPr>
                    <m:t>,</m:t>
                  </m:r>
                  <m:r>
                    <m:t>k</m:t>
                  </m:r>
                </m:sub>
              </m:sSub>
            </m:e>
          </m:nary>
          <m:sSub>
            <m:e>
              <m:r>
                <m:rPr>
                  <m:sty m:val="b"/>
                </m:rPr>
                <m:t>a</m:t>
              </m:r>
            </m:e>
            <m:sub>
              <m:r>
                <m:t>s</m:t>
              </m:r>
              <m:r>
                <m:rPr>
                  <m:sty m:val="p"/>
                </m:rPr>
                <m:t>,</m:t>
              </m:r>
              <m:r>
                <m:t>k</m:t>
              </m:r>
            </m:sub>
          </m:sSub>
          <m:sSubSup>
            <m:e>
              <m:r>
                <m:rPr>
                  <m:sty m:val="b"/>
                </m:rPr>
                <m:t>a</m:t>
              </m:r>
            </m:e>
            <m:sub>
              <m:r>
                <m:t>s</m:t>
              </m:r>
              <m:r>
                <m:rPr>
                  <m:sty m:val="p"/>
                </m:rPr>
                <m:t>,</m:t>
              </m:r>
              <m:r>
                <m:t>k</m:t>
              </m:r>
            </m:sub>
            <m:sup>
              <m:r>
                <m:t>H</m:t>
              </m:r>
            </m:sup>
          </m:sSubSup>
          <m:r>
            <m:rPr>
              <m:sty m:val="p"/>
            </m:rPr>
            <m:t>+</m:t>
          </m:r>
          <m:sSub>
            <m:e>
              <m:r>
                <m:rPr>
                  <m:sty m:val="b"/>
                </m:rPr>
                <m:t>R</m:t>
              </m:r>
            </m:e>
            <m:sub>
              <m:r>
                <m:t>n</m:t>
              </m:r>
            </m:sub>
          </m:sSub>
          <m:r>
            <m:rPr>
              <m:sty m:val="p"/>
            </m:rPr>
            <m:t>+</m:t>
          </m:r>
          <m:sSub>
            <m:e>
              <m:r>
                <m:rPr>
                  <m:sty m:val="b"/>
                </m:rPr>
                <m:t>R</m:t>
              </m:r>
            </m:e>
            <m:sub>
              <m:r>
                <m:t>J</m:t>
              </m:r>
            </m:sub>
          </m:sSub>
          <m:r>
            <m:rPr>
              <m:sty m:val="p"/>
            </m:rPr>
            <m:t>.</m:t>
          </m:r>
        </m:oMath>
      </m:oMathPara>
    </w:p>
    <w:p>
      <w:pPr>
        <w:pStyle w:val="FirstParagraph"/>
      </w:pPr>
      <w:r>
        <w:rPr>
          <w:rFonts w:ascii="Times New Roman" w:hAnsi="Times New Roman" w:eastAsia="宋体"/>
          <w:color w:val="000000"/>
          <w:sz w:val="24"/>
        </w:rPr>
        <w:t xml:space="preserve">由于各颗卫星功率均较低，同时具有不同PRN码、多普勒和空间来向，其在短时原始IQ协方差中的空间结构通常不会形成显著的单一主特征值；而高功率相干干扰则可能主导相关矩阵，从而被特征值检测器识别出来。</w:t>
      </w:r>
    </w:p>
    <w:p>
      <w:pPr>
        <w:pStyle w:val="ad"/>
      </w:pPr>
      <w:r>
        <w:rPr>
          <w:rFonts w:ascii="Times New Roman" w:hAnsi="Times New Roman" w:eastAsia="宋体"/>
          <w:color w:val="000000"/>
          <w:sz w:val="24"/>
        </w:rPr>
        <w:t xml:space="preserve">需要指出的是，Blind Nulling的权值约束为</w:t>
      </w:r>
    </w:p>
    <w:p>
      <w:pPr>
        <w:pStyle w:val="ad"/>
        <w:spacing w:before="120" w:after="120"/>
        <w:ind w:firstLine="0"/>
        <w:jc w:val="center"/>
      </w:pPr>
      <m:oMathPara>
        <m:oMathParaPr>
          <m:jc m:val="center"/>
        </m:oMathParaPr>
        <m:oMath>
          <m:sSup>
            <m:e>
              <m:r>
                <m:rPr>
                  <m:sty m:val="b"/>
                </m:rPr>
                <m:t>w</m:t>
              </m:r>
            </m:e>
            <m:sup>
              <m:r>
                <m:t>H</m:t>
              </m:r>
            </m:sup>
          </m:sSup>
          <m:sSub>
            <m:e>
              <m:r>
                <m:rPr>
                  <m:sty m:val="b"/>
                </m:rPr>
                <m:t>v</m:t>
              </m:r>
            </m:e>
            <m:sub>
              <m:r>
                <m:t>J</m:t>
              </m:r>
            </m:sub>
          </m:sSub>
          <m:r>
            <m:rPr>
              <m:sty m:val="p"/>
            </m:rPr>
            <m:t>=</m:t>
          </m:r>
          <m:r>
            <m:t>0</m:t>
          </m:r>
          <m:r>
            <m:rPr>
              <m:sty m:val="p"/>
            </m:rPr>
            <m:t>,</m:t>
          </m:r>
        </m:oMath>
      </m:oMathPara>
    </w:p>
    <w:p>
      <w:pPr>
        <w:pStyle w:val="FirstParagraph"/>
      </w:pPr>
      <w:r>
        <w:rPr>
          <w:rFonts w:ascii="Times New Roman" w:hAnsi="Times New Roman" w:eastAsia="宋体"/>
          <w:color w:val="000000"/>
          <w:sz w:val="24"/>
        </w:rPr>
        <w:t xml:space="preserve">以及参考通道单位响应约束，而没有显式施加</w:t>
      </w:r>
    </w:p>
    <w:p>
      <w:pPr>
        <w:pStyle w:val="ad"/>
        <w:spacing w:before="120" w:after="120"/>
        <w:ind w:firstLine="0"/>
        <w:jc w:val="center"/>
      </w:pPr>
      <m:oMathPara>
        <m:oMathParaPr>
          <m:jc m:val="center"/>
        </m:oMathParaPr>
        <m:oMath>
          <m:sSup>
            <m:e>
              <m:r>
                <m:rPr>
                  <m:sty m:val="b"/>
                </m:rPr>
                <m:t>w</m:t>
              </m:r>
            </m:e>
            <m:sup>
              <m:r>
                <m:t>H</m:t>
              </m:r>
            </m:sup>
          </m:sSup>
          <m:sSub>
            <m:e>
              <m:r>
                <m:rPr>
                  <m:sty m:val="b"/>
                </m:rPr>
                <m:t>a</m:t>
              </m:r>
            </m:e>
            <m:sub>
              <m:r>
                <m:t>s</m:t>
              </m:r>
              <m:r>
                <m:rPr>
                  <m:sty m:val="p"/>
                </m:rPr>
                <m:t>,</m:t>
              </m:r>
              <m:r>
                <m:t>k</m:t>
              </m:r>
            </m:sub>
          </m:sSub>
          <m:r>
            <m:rPr>
              <m:sty m:val="p"/>
            </m:rPr>
            <m:t>=</m:t>
          </m:r>
          <m:r>
            <m:t>1</m:t>
          </m:r>
          <m:r>
            <m:rPr>
              <m:sty m:val="p"/>
            </m:rPr>
            <m:t>.</m:t>
          </m:r>
        </m:oMath>
      </m:oMathPara>
    </w:p>
    <w:p>
      <w:pPr>
        <w:pStyle w:val="FirstParagraph"/>
        <w:spacing w:before="120" w:after="120"/>
        <w:ind w:firstLine="0"/>
        <w:jc w:val="center"/>
      </w:pPr>
      <w:r>
        <w:t xml:space="preserve">因此，该方法不能保证所有GNSS卫星信号在合并后均保持原始幅度。第</w:t>
      </w:r>
      <w:r>
        <w:t xml:space="preserve"> </w:t>
      </w:r>
      <m:oMath>
        <m:r>
          <m:t>k</m:t>
        </m:r>
      </m:oMath>
      <w:r>
        <w:t xml:space="preserve"> </w:t>
      </w:r>
      <w:r>
        <w:t xml:space="preserve">颗卫星的实际空间复增益为</w:t>
      </w:r>
    </w:p>
    <w:p>
      <w:pPr>
        <w:pStyle w:val="ad"/>
        <w:spacing w:before="120" w:after="120"/>
        <w:ind w:firstLine="0"/>
        <w:jc w:val="center"/>
      </w:pPr>
      <m:oMathPara>
        <m:oMathParaPr>
          <m:jc m:val="center"/>
        </m:oMathParaPr>
        <m:oMath>
          <m:sSub>
            <m:e>
              <m:r>
                <m:t>G</m:t>
              </m:r>
            </m:e>
            <m:sub>
              <m:r>
                <m:t>k</m:t>
              </m:r>
            </m:sub>
          </m:sSub>
          <m:r>
            <m:rPr>
              <m:sty m:val="p"/>
            </m:rPr>
            <m:t>=</m:t>
          </m:r>
          <m:sSup>
            <m:e>
              <m:r>
                <m:rPr>
                  <m:sty m:val="b"/>
                </m:rPr>
                <m:t>w</m:t>
              </m:r>
            </m:e>
            <m:sup>
              <m:r>
                <m:t>H</m:t>
              </m:r>
            </m:sup>
          </m:sSup>
          <m:sSub>
            <m:e>
              <m:r>
                <m:rPr>
                  <m:sty m:val="b"/>
                </m:rPr>
                <m:t>a</m:t>
              </m:r>
            </m:e>
            <m:sub>
              <m:r>
                <m:t>s</m:t>
              </m:r>
              <m:r>
                <m:rPr>
                  <m:sty m:val="p"/>
                </m:rPr>
                <m:t>,</m:t>
              </m:r>
              <m:r>
                <m:t>k</m:t>
              </m:r>
            </m:sub>
          </m:sSub>
          <m:r>
            <m:rPr>
              <m:sty m:val="p"/>
            </m:rPr>
            <m:t>.</m:t>
          </m:r>
        </m:oMath>
      </m:oMathPara>
    </w:p>
    <w:p>
      <w:pPr>
        <w:pStyle w:val="FirstParagraph"/>
      </w:pPr>
      <w:r>
        <w:rPr>
          <w:rFonts w:ascii="Times New Roman" w:hAnsi="Times New Roman" w:eastAsia="宋体"/>
          <w:color w:val="000000"/>
          <w:sz w:val="24"/>
        </w:rPr>
        <w:t xml:space="preserve">不同卫星由于空间向量不同，其合并增益也不同。某些卫星可能得到一定增强，某些卫星可能出现衰减；若某颗卫星的空间向量与干扰空间向量较为接近，则可能受到较明显的抑制。因此，Blind Nulling更适合作为强干扰条件下的前端生存型处理，其主要目标是优先降低干扰功率，使后级捕获和跟踪模块能够恢复工作，而不是对各颗GNSS卫星实现严格的无失真保护。</w:t>
      </w:r>
    </w:p>
    <w:bookmarkEnd w:id="119"/>
    <w:bookmarkStart w:id="121" w:name="噪声增强与数值稳定性"/>
    <w:p>
      <w:pPr>
        <w:pStyle w:val="2"/>
        <w:numPr>
          <w:numId w:val="0"/>
        </w:numPr>
      </w:pPr>
      <w:r>
        <w:rPr>
          <w:rFonts w:ascii="Times New Roman" w:hAnsi="Times New Roman" w:eastAsia="宋体"/>
          <w:b/>
          <w:color w:val="000000"/>
          <w:sz w:val="28"/>
        </w:rPr>
        <w:t xml:space="preserve">噪声增强与数值稳定性</w:t>
      </w:r>
    </w:p>
    <w:p>
      <w:pPr>
        <w:pStyle w:val="FirstParagraph"/>
      </w:pPr>
      <w:r>
        <w:rPr>
          <w:rFonts w:ascii="Times New Roman" w:hAnsi="Times New Roman" w:eastAsia="宋体"/>
          <w:color w:val="000000"/>
          <w:sz w:val="24"/>
        </w:rPr>
        <w:t xml:space="preserve">零陷抑制并非没有代价。由</w:t>
      </w:r>
    </w:p>
    <w:p>
      <w:pPr>
        <w:pStyle w:val="ad"/>
        <w:spacing w:before="120" w:after="120"/>
        <w:ind w:firstLine="0"/>
        <w:jc w:val="center"/>
      </w:pPr>
      <m:oMathPara>
        <m:oMathParaPr>
          <m:jc m:val="center"/>
        </m:oMathParaPr>
        <m:oMath>
          <m:r>
            <m:rPr>
              <m:sty m:val="b"/>
            </m:rPr>
            <m:t>w</m:t>
          </m:r>
          <m:r>
            <m:rPr>
              <m:sty m:val="p"/>
            </m:rPr>
            <m:t>=</m:t>
          </m:r>
          <m:f>
            <m:fPr>
              <m:type m:val="bar"/>
            </m:fPr>
            <m:num>
              <m:sSub>
                <m:e>
                  <m:r>
                    <m:rPr>
                      <m:sty m:val="b"/>
                    </m:rPr>
                    <m:t>P</m:t>
                  </m:r>
                </m:e>
                <m:sub>
                  <m:r>
                    <m:rPr>
                      <m:sty m:val="p"/>
                    </m:rPr>
                    <m:t>⊥</m:t>
                  </m:r>
                </m:sub>
              </m:sSub>
              <m:sSub>
                <m:e>
                  <m:r>
                    <m:rPr>
                      <m:sty m:val="b"/>
                    </m:rPr>
                    <m:t>e</m:t>
                  </m:r>
                </m:e>
                <m:sub>
                  <m:r>
                    <m:t>r</m:t>
                  </m:r>
                </m:sub>
              </m:sSub>
            </m:num>
            <m:den>
              <m:r>
                <m:t>γ</m:t>
              </m:r>
            </m:den>
          </m:f>
        </m:oMath>
      </m:oMathPara>
    </w:p>
    <w:p>
      <w:pPr>
        <w:pStyle w:val="FirstParagraph"/>
      </w:pPr>
      <w:r>
        <w:rPr>
          <w:rFonts w:ascii="Times New Roman" w:hAnsi="Times New Roman" w:eastAsia="宋体"/>
          <w:color w:val="000000"/>
          <w:sz w:val="24"/>
        </w:rPr>
        <w:t xml:space="preserve">可得</w:t>
      </w:r>
    </w:p>
    <w:p>
      <w:pPr>
        <w:pStyle w:val="ad"/>
        <w:spacing w:before="120" w:after="120"/>
        <w:ind w:firstLine="0"/>
        <w:jc w:val="center"/>
      </w:pPr>
      <m:oMathPara>
        <m:oMathParaPr>
          <m:jc m:val="center"/>
        </m:oMathParaPr>
        <m:oMath>
          <m:r>
            <m:rPr>
              <m:sty m:val="p"/>
            </m:rPr>
            <m:t>∥</m:t>
          </m:r>
          <m:r>
            <m:rPr>
              <m:sty m:val="b"/>
            </m:rPr>
            <m:t>w</m:t>
          </m:r>
          <m:sSubSup>
            <m:e>
              <m:r>
                <m:rPr>
                  <m:sty m:val="p"/>
                </m:rPr>
                <m:t>∥</m:t>
              </m:r>
            </m:e>
            <m:sub>
              <m:r>
                <m:t>2</m:t>
              </m:r>
            </m:sub>
            <m:sup>
              <m:r>
                <m:t>2</m:t>
              </m:r>
            </m:sup>
          </m:sSubSup>
          <m:r>
            <m:rPr>
              <m:sty m:val="p"/>
            </m:rPr>
            <m:t>=</m:t>
          </m:r>
          <m:f>
            <m:fPr>
              <m:type m:val="bar"/>
            </m:fPr>
            <m:num>
              <m:r>
                <m:t>1</m:t>
              </m:r>
            </m:num>
            <m:den>
              <m:r>
                <m:t>γ</m:t>
              </m:r>
            </m:den>
          </m:f>
          <m:r>
            <m:rPr>
              <m:sty m:val="p"/>
            </m:rPr>
            <m:t>.</m:t>
          </m:r>
        </m:oMath>
      </m:oMathPara>
    </w:p>
    <w:p>
      <w:pPr>
        <w:pStyle w:val="FirstParagraph"/>
        <w:spacing w:before="120" w:after="120"/>
        <w:ind w:firstLine="0"/>
        <w:jc w:val="center"/>
      </w:pPr>
      <w:r>
        <w:t xml:space="preserve">若各通道噪声独立且具有相同功率</w:t>
      </w:r>
      <w:r>
        <w:t xml:space="preserve"> </w:t>
      </w:r>
      <m:oMath>
        <m:sSubSup>
          <m:e>
            <m:r>
              <m:t>σ</m:t>
            </m:r>
          </m:e>
          <m:sub>
            <m:r>
              <m:t>n</m:t>
            </m:r>
          </m:sub>
          <m:sup>
            <m:r>
              <m:t>2</m:t>
            </m:r>
          </m:sup>
        </m:sSubSup>
      </m:oMath>
      <w:r>
        <w:t xml:space="preserve">，则合并后的输出噪声功率约为</w:t>
      </w:r>
    </w:p>
    <w:p>
      <w:pPr>
        <w:pStyle w:val="ad"/>
        <w:spacing w:before="120" w:after="120"/>
        <w:ind w:firstLine="0"/>
        <w:jc w:val="center"/>
      </w:pPr>
      <m:oMathPara>
        <m:oMathParaPr>
          <m:jc m:val="center"/>
        </m:oMathParaPr>
        <m:oMath>
          <m:sSub>
            <m:e>
              <m:r>
                <m:t>P</m:t>
              </m:r>
            </m:e>
            <m:sub>
              <m:r>
                <m:t>n</m:t>
              </m:r>
              <m:r>
                <m:rPr>
                  <m:sty m:val="p"/>
                </m:rPr>
                <m:t>,</m:t>
              </m:r>
              <m:r>
                <m:rPr>
                  <m:sty m:val="p"/>
                </m:rPr>
                <m:t>o</m:t>
              </m:r>
              <m:r>
                <m:rPr>
                  <m:sty m:val="p"/>
                </m:rPr>
                <m:t>u</m:t>
              </m:r>
              <m:r>
                <m:rPr>
                  <m:sty m:val="p"/>
                </m:rPr>
                <m:t>t</m:t>
              </m:r>
            </m:sub>
          </m:sSub>
          <m:r>
            <m:rPr>
              <m:sty m:val="p"/>
            </m:rPr>
            <m:t>=</m:t>
          </m:r>
          <m:sSubSup>
            <m:e>
              <m:r>
                <m:t>σ</m:t>
              </m:r>
            </m:e>
            <m:sub>
              <m:r>
                <m:t>n</m:t>
              </m:r>
            </m:sub>
            <m:sup>
              <m:r>
                <m:t>2</m:t>
              </m:r>
            </m:sup>
          </m:sSubSup>
          <m:r>
            <m:rPr>
              <m:sty m:val="p"/>
            </m:rPr>
            <m:t>∥</m:t>
          </m:r>
          <m:r>
            <m:rPr>
              <m:sty m:val="b"/>
            </m:rPr>
            <m:t>w</m:t>
          </m:r>
          <m:sSubSup>
            <m:e>
              <m:r>
                <m:rPr>
                  <m:sty m:val="p"/>
                </m:rPr>
                <m:t>∥</m:t>
              </m:r>
            </m:e>
            <m:sub>
              <m:r>
                <m:t>2</m:t>
              </m:r>
            </m:sub>
            <m:sup>
              <m:r>
                <m:t>2</m:t>
              </m:r>
            </m:sup>
          </m:sSubSup>
          <m:r>
            <m:rPr>
              <m:sty m:val="p"/>
            </m:rPr>
            <m:t>=</m:t>
          </m:r>
          <m:f>
            <m:fPr>
              <m:type m:val="bar"/>
            </m:fPr>
            <m:num>
              <m:sSubSup>
                <m:e>
                  <m:r>
                    <m:t>σ</m:t>
                  </m:r>
                </m:e>
                <m:sub>
                  <m:r>
                    <m:t>n</m:t>
                  </m:r>
                </m:sub>
                <m:sup>
                  <m:r>
                    <m:t>2</m:t>
                  </m:r>
                </m:sup>
              </m:sSubSup>
            </m:num>
            <m:den>
              <m:r>
                <m:t>γ</m:t>
              </m:r>
            </m:den>
          </m:f>
          <m:r>
            <m:rPr>
              <m:sty m:val="p"/>
            </m:rPr>
            <m:t>.</m:t>
          </m:r>
        </m:oMath>
      </m:oMathPara>
    </w:p>
    <w:p>
      <w:pPr>
        <w:pStyle w:val="FirstParagraph"/>
        <w:spacing w:before="120" w:after="120"/>
        <w:ind w:firstLine="0"/>
        <w:jc w:val="center"/>
      </w:pPr>
      <w:r>
        <w:t xml:space="preserve">因此，当</w:t>
      </w:r>
      <w:r>
        <w:t xml:space="preserve"> </w:t>
      </w:r>
      <m:oMath>
        <m:r>
          <m:t>γ</m:t>
        </m:r>
      </m:oMath>
      <w:r>
        <w:t xml:space="preserve"> </w:t>
      </w:r>
      <w:r>
        <w:t xml:space="preserve">较小时，虽然仍可构造理论零陷，但需要对辅助通道施加较大的复数权重，从而显著放大辅助通道中的独立热噪声。对于双通道且干扰在两个通道中等功率分布的理想情形，有</w:t>
      </w:r>
      <w:r>
        <w:t xml:space="preserve"> </w:t>
      </w:r>
      <m:oMath>
        <m:r>
          <m:t>γ</m:t>
        </m:r>
        <m:r>
          <m:rPr>
            <m:sty m:val="p"/>
          </m:rPr>
          <m:t>=</m:t>
        </m:r>
        <m:r>
          <m:t>1</m:t>
        </m:r>
        <m:r>
          <m:rPr>
            <m:sty m:val="p"/>
          </m:rPr>
          <m:t>/</m:t>
        </m:r>
        <m:r>
          <m:t>2</m:t>
        </m:r>
      </m:oMath>
      <w:r>
        <w:t xml:space="preserve">，对应白噪声功率约增加3 dB。</w:t>
      </w:r>
    </w:p>
    <w:p>
      <w:pPr>
        <w:pStyle w:val="ad"/>
        <w:spacing w:before="120" w:after="120"/>
        <w:ind w:firstLine="0"/>
        <w:jc w:val="center"/>
      </w:pPr>
      <w:r>
        <w:t xml:space="preserve">当</w:t>
      </w:r>
      <w:r>
        <w:t xml:space="preserve"> </w:t>
      </w:r>
      <m:oMath>
        <m:r>
          <m:t>γ</m:t>
        </m:r>
        <m:r>
          <m:rPr>
            <m:sty m:val="p"/>
          </m:rPr>
          <m:t>→</m:t>
        </m:r>
        <m:r>
          <m:t>0</m:t>
        </m:r>
      </m:oMath>
      <w:r>
        <w:t xml:space="preserve"> </w:t>
      </w:r>
      <w:r>
        <w:t xml:space="preserve">时，权值范数趋于无穷大，说明参考通道中的干扰几乎无法由其余通道提供的干扰副本稳定抵消。因此实际实现中应设置最小</w:t>
      </w:r>
      <w:r>
        <w:t xml:space="preserve"> </w:t>
      </w:r>
      <m:oMath>
        <m:r>
          <m:t>γ</m:t>
        </m:r>
      </m:oMath>
      <w:r>
        <w:t xml:space="preserve"> </w:t>
      </w:r>
      <w:r>
        <w:t xml:space="preserve">阈值或最大权值范数限制，以避免数值发散和过度噪声增强。</w:t>
      </w:r>
    </w:p>
    <w:p>
      <w:pPr>
        <w:pStyle w:val="ad"/>
      </w:pPr>
      <w:r>
        <w:rPr>
          <w:rFonts w:ascii="Times New Roman" w:hAnsi="Times New Roman" w:eastAsia="宋体"/>
          <w:color w:val="000000"/>
          <w:sz w:val="24"/>
        </w:rPr>
        <w:t xml:space="preserve">此外，样本协方差矩阵由有限快拍估计得到。快拍数过少时，随机噪声会使协方差估计和主特征向量产生较大波动；快拍数过大时，又可能无法及时跟踪终端姿态、干扰来向或传播环境的变化。因此协方差统计窗口需要在估计稳定性和动态跟踪能力之间进行折中。</w:t>
      </w:r>
    </w:p>
    <w:p>
      <w:pPr>
        <w:pStyle w:val="ad"/>
        <w:spacing w:before="120" w:after="120"/>
        <w:ind w:firstLine="0"/>
        <w:jc w:val="center"/>
      </w:pPr>
      <w:r>
        <w:t xml:space="preserve">对于多个相互独立的强干扰源，干扰协方差不再表现为单一秩1结构，此时可能同时出现多个显著特征值。若将对应的</w:t>
      </w:r>
      <w:r>
        <w:t xml:space="preserve"> </w:t>
      </w:r>
      <m:oMath>
        <m:r>
          <m:t>L</m:t>
        </m:r>
      </m:oMath>
      <w:r>
        <w:t xml:space="preserve"> </w:t>
      </w:r>
      <w:r>
        <w:t xml:space="preserve">个主特征向量组成干扰子空间矩阵</w:t>
      </w:r>
    </w:p>
    <w:p>
      <w:pPr>
        <w:pStyle w:val="ad"/>
        <w:spacing w:before="120" w:after="120"/>
        <w:ind w:firstLine="0"/>
        <w:jc w:val="center"/>
      </w:pPr>
      <m:oMathPara>
        <m:oMathParaPr>
          <m:jc m:val="center"/>
        </m:oMathParaPr>
        <m:oMath>
          <m:sSub>
            <m:e>
              <m:r>
                <m:rPr>
                  <m:sty m:val="b"/>
                </m:rPr>
                <m:t>U</m:t>
              </m:r>
            </m:e>
            <m:sub>
              <m:r>
                <m:t>J</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rPr>
                            <m:sty m:val="b"/>
                          </m:rPr>
                          <m:t>u</m:t>
                        </m:r>
                      </m:e>
                      <m:sub>
                        <m:r>
                          <m:t>1</m:t>
                        </m:r>
                      </m:sub>
                    </m:sSub>
                  </m:e>
                  <m:e>
                    <m:sSub>
                      <m:e>
                        <m:r>
                          <m:rPr>
                            <m:sty m:val="b"/>
                          </m:rPr>
                          <m:t>u</m:t>
                        </m:r>
                      </m:e>
                      <m:sub>
                        <m:r>
                          <m:t>2</m:t>
                        </m:r>
                      </m:sub>
                    </m:sSub>
                  </m:e>
                  <m:e>
                    <m:r>
                      <m:rPr>
                        <m:sty m:val="p"/>
                      </m:rPr>
                      <m:t>⋯</m:t>
                    </m:r>
                  </m:e>
                  <m:e>
                    <m:sSub>
                      <m:e>
                        <m:r>
                          <m:rPr>
                            <m:sty m:val="b"/>
                          </m:rPr>
                          <m:t>u</m:t>
                        </m:r>
                      </m:e>
                      <m:sub>
                        <m:r>
                          <m:t>L</m:t>
                        </m:r>
                      </m:sub>
                    </m:sSub>
                  </m:e>
                </m:mr>
              </m:m>
            </m:e>
          </m:d>
          <m:r>
            <m:rPr>
              <m:sty m:val="p"/>
            </m:rPr>
            <m:t>,</m:t>
          </m:r>
        </m:oMath>
      </m:oMathPara>
    </w:p>
    <w:p>
      <w:pPr>
        <w:pStyle w:val="FirstParagraph"/>
      </w:pPr>
      <w:r>
        <w:rPr>
          <w:rFonts w:ascii="Times New Roman" w:hAnsi="Times New Roman" w:eastAsia="宋体"/>
          <w:color w:val="000000"/>
          <w:sz w:val="24"/>
        </w:rPr>
        <w:t xml:space="preserve">则可将正交补投影推广为</w:t>
      </w:r>
    </w:p>
    <w:p>
      <w:pPr>
        <w:pStyle w:val="ad"/>
        <w:spacing w:before="120" w:after="120"/>
        <w:ind w:firstLine="0"/>
        <w:jc w:val="center"/>
      </w:pPr>
      <m:oMathPara>
        <m:oMathParaPr>
          <m:jc m:val="center"/>
        </m:oMathParaPr>
        <m:oMath>
          <m:sSub>
            <m:e>
              <m:r>
                <m:rPr>
                  <m:sty m:val="b"/>
                </m:rPr>
                <m:t>P</m:t>
              </m:r>
            </m:e>
            <m:sub>
              <m:r>
                <m:rPr>
                  <m:sty m:val="p"/>
                </m:rPr>
                <m:t>⊥</m:t>
              </m:r>
            </m:sub>
          </m:sSub>
          <m:r>
            <m:rPr>
              <m:sty m:val="p"/>
            </m:rPr>
            <m:t>=</m:t>
          </m:r>
          <m:r>
            <m:rPr>
              <m:sty m:val="b"/>
            </m:rPr>
            <m:t>I</m:t>
          </m:r>
          <m:r>
            <m:rPr>
              <m:sty m:val="p"/>
            </m:rPr>
            <m:t>−</m:t>
          </m:r>
          <m:sSub>
            <m:e>
              <m:r>
                <m:rPr>
                  <m:sty m:val="b"/>
                </m:rPr>
                <m:t>U</m:t>
              </m:r>
            </m:e>
            <m:sub>
              <m:r>
                <m:t>J</m:t>
              </m:r>
            </m:sub>
          </m:sSub>
          <m:sSubSup>
            <m:e>
              <m:r>
                <m:rPr>
                  <m:sty m:val="b"/>
                </m:rPr>
                <m:t>U</m:t>
              </m:r>
            </m:e>
            <m:sub>
              <m:r>
                <m:t>J</m:t>
              </m:r>
            </m:sub>
            <m:sup>
              <m:r>
                <m:t>H</m:t>
              </m:r>
            </m:sup>
          </m:sSubSup>
          <m:r>
            <m:rPr>
              <m:sty m:val="p"/>
            </m:rPr>
            <m:t>.</m:t>
          </m:r>
        </m:oMath>
      </m:oMathPara>
    </w:p>
    <w:p>
      <w:pPr>
        <w:pStyle w:val="FirstParagraph"/>
        <w:spacing w:before="120" w:after="120"/>
        <w:ind w:firstLine="0"/>
        <w:jc w:val="center"/>
      </w:pPr>
      <w:r>
        <w:t xml:space="preserve">当前单主特征向量Blind Nulling可视为</w:t>
      </w:r>
      <w:r>
        <w:t xml:space="preserve"> </w:t>
      </w:r>
      <m:oMath>
        <m:r>
          <m:t>L</m:t>
        </m:r>
        <m:r>
          <m:rPr>
            <m:sty m:val="p"/>
          </m:rPr>
          <m:t>=</m:t>
        </m:r>
        <m:r>
          <m:t>1</m:t>
        </m:r>
      </m:oMath>
      <w:r>
        <w:t xml:space="preserve"> </w:t>
      </w:r>
      <w:r>
        <w:t xml:space="preserve">的特殊情况。阵列可同时抑制的独立干扰数受到天线通道数和剩余自由度限制，因此在2天线系统中通常只能稳定形成1个独立空间零陷，而增加至3～4个天线后可获得更多空间处理自由度。</w:t>
      </w:r>
    </w:p>
    <w:bookmarkEnd w:id="120"/>
    <w:bookmarkStart w:id="122" w:name="小结"/>
    <w:p>
      <w:pPr>
        <w:pStyle w:val="2"/>
        <w:numPr>
          <w:numId w:val="0"/>
        </w:numPr>
      </w:pPr>
      <w:r>
        <w:rPr>
          <w:rFonts w:ascii="Times New Roman" w:hAnsi="Times New Roman" w:eastAsia="宋体"/>
          <w:b/>
          <w:color w:val="000000"/>
          <w:sz w:val="28"/>
        </w:rPr>
        <w:t xml:space="preserve">小结</w:t>
      </w:r>
    </w:p>
    <w:p>
      <w:pPr>
        <w:pStyle w:val="FirstParagraph"/>
      </w:pPr>
      <w:r>
        <w:rPr>
          <w:rFonts w:ascii="Times New Roman" w:hAnsi="Times New Roman" w:eastAsia="宋体"/>
          <w:color w:val="000000"/>
          <w:sz w:val="24"/>
        </w:rPr>
        <w:t xml:space="preserve">Blind Nulling是一种基于数据统计特征的盲空间干扰抑制方法。其核心思想是利用强干扰在多天线通道间形成的稳定相干结构，通过归一化相关矩阵的特征值分解检测主导空间模态，并利用最大特征向量估计干扰空间方向；随后通过正交投影构造与干扰方向正交的合并权值，使估计干扰在输出端形成零响应。对于双通道系统，该过程最终等价于自动估计两个通道中干扰的复数幅相比，并利用辅助通道生成反相干扰副本以抵消参考通道中的干扰。</w:t>
      </w:r>
    </w:p>
    <w:p>
      <w:pPr>
        <w:pStyle w:val="ad"/>
      </w:pPr>
      <w:r>
        <w:rPr>
          <w:rFonts w:ascii="Times New Roman" w:hAnsi="Times New Roman" w:eastAsia="宋体"/>
          <w:color w:val="000000"/>
          <w:sz w:val="24"/>
        </w:rPr>
        <w:t xml:space="preserve">该方法不依赖干扰来向和精确阵列流形，适合复杂移动终端阵列作为强干扰条件下的前端抗干扰手段。但其本身不显式保护GNSS卫星空间方向，并存在噪声增强、有限快拍估计误差、多个干扰源下自由度受限等问题。因此在工程实现中，应结合干扰检测门限、权值范数保护、协方差时间平滑以及后级捕获跟踪性能共同评估其有效性。</w:t>
      </w:r>
    </w:p>
    <w:bookmarkEnd w:id="121"/>
    <w:bookmarkEnd w:id="122"/>
    <w:p>
      <w:r>
        <w:br w:type="page"/>
      </w:r>
    </w:p>
    <w:p>
      <w:r>
        <w:rPr>
          <w:b/>
        </w:rPr>
        <w:t>原文完整收录：GNSS天线分集可行性研究报告_初稿.docx</w:t>
      </w:r>
    </w:p>
    <w:p>
      <w:r>
        <w:t>以下保留来源全文及原始表述。历史状态、理论示例和待验证内容请结合前部综合报告判读。</w:t>
      </w:r>
    </w:p>
    <w:p>
      <w:pPr>
        <w:pStyle w:val="a"/>
        <w:spacing w:lineRule="auto" w:line="360" w:before="0" w:after="0"/>
        <w:jc w:val="center"/>
        <w:rPr/>
      </w:pPr>
      <w:r>
        <w:rPr/>
      </w:r>
    </w:p>
    <w:p>
      <w:pPr>
        <w:pStyle w:val="a"/>
        <w:spacing w:lineRule="auto" w:line="360" w:before="0" w:after="0"/>
        <w:jc w:val="center"/>
        <w:rPr/>
      </w:pPr>
      <w:r>
        <w:rPr/>
      </w:r>
    </w:p>
    <w:p>
      <w:pPr>
        <w:pStyle w:val="a"/>
        <w:spacing w:lineRule="auto" w:line="360" w:before="0" w:after="0"/>
        <w:jc w:val="center"/>
        <w:rPr/>
      </w:pPr>
      <w:r>
        <w:rPr/>
      </w:r>
    </w:p>
    <w:p>
      <w:pPr>
        <w:pStyle w:val="a"/>
        <w:spacing w:lineRule="auto" w:line="360" w:before="0" w:after="0"/>
        <w:jc w:val="center"/>
        <w:rPr/>
      </w:pPr>
      <w:r>
        <w:rPr/>
      </w:r>
    </w:p>
    <w:p>
      <w:pPr>
        <w:pStyle w:val="a"/>
        <w:spacing w:lineRule="auto" w:line="360" w:before="0" w:after="0"/>
        <w:jc w:val="center"/>
        <w:rPr/>
      </w:pPr>
      <w:r>
        <w:rPr/>
      </w:r>
    </w:p>
    <w:p>
      <w:pPr>
        <w:pStyle w:val="ReportTitle"/>
        <w:jc w:val="center"/>
        <w:rPr/>
      </w:pPr>
      <w:r>
        <w:rPr>
          <w:rFonts w:eastAsia="宋体" w:cs="Times New Roman"/>
          <w:b/>
          <w:sz w:val="44"/>
          <w:lang w:val="en-US" w:eastAsia="zh-CN"/>
        </w:rPr>
        <w:t xml:space="preserve">GNSS </w:t>
      </w:r>
      <w:r>
        <w:rPr>
          <w:rFonts w:ascii="Times New Roman" w:hAnsi="Times New Roman" w:cs="Times New Roman"/>
          <w:b/>
          <w:sz w:val="44"/>
          <w:lang w:val="en-US" w:eastAsia="zh-CN"/>
        </w:rPr>
        <w:t>天线分集可行性研究报告</w:t>
      </w:r>
    </w:p>
    <w:p>
      <w:pPr>
        <w:pStyle w:val="a"/>
        <w:spacing w:lineRule="auto" w:line="360" w:before="160" w:after="0"/>
        <w:jc w:val="center"/>
        <w:rPr/>
      </w:pPr>
      <w:r>
        <w:rPr>
          <w:rFonts w:ascii="Times New Roman" w:hAnsi="Times New Roman" w:cs="Times New Roman"/>
          <w:b w:val="false"/>
          <w:sz w:val="30"/>
          <w:lang w:val="en-US" w:eastAsia="zh-CN"/>
        </w:rPr>
        <w:t xml:space="preserve">面向多天线 </w:t>
      </w:r>
      <w:r>
        <w:rPr>
          <w:rFonts w:eastAsia="宋体" w:cs="Times New Roman"/>
          <w:b w:val="false"/>
          <w:sz w:val="30"/>
          <w:lang w:val="en-US" w:eastAsia="zh-CN"/>
        </w:rPr>
        <w:t xml:space="preserve">GNSS </w:t>
      </w:r>
      <w:r>
        <w:rPr>
          <w:rFonts w:ascii="Times New Roman" w:hAnsi="Times New Roman" w:cs="Times New Roman"/>
          <w:b w:val="false"/>
          <w:sz w:val="30"/>
          <w:lang w:val="en-US" w:eastAsia="zh-CN"/>
        </w:rPr>
        <w:t>接收架构、能力边界与工程落地的系统研究</w:t>
      </w:r>
    </w:p>
    <w:p>
      <w:pPr>
        <w:pStyle w:val="a"/>
        <w:spacing w:lineRule="auto" w:line="360" w:before="0" w:after="0"/>
        <w:jc w:val="center"/>
        <w:rPr/>
      </w:pPr>
      <w:r>
        <w:rPr/>
      </w:r>
    </w:p>
    <w:p>
      <w:pPr>
        <w:pStyle w:val="a"/>
        <w:spacing w:lineRule="auto" w:line="360" w:before="0" w:after="0"/>
        <w:jc w:val="center"/>
        <w:rPr/>
      </w:pPr>
      <w:r>
        <w:rPr/>
      </w:r>
    </w:p>
    <w:p>
      <w:pPr>
        <w:pStyle w:val="a"/>
        <w:spacing w:lineRule="auto" w:line="360" w:before="0" w:after="0"/>
        <w:jc w:val="center"/>
        <w:rPr/>
      </w:pPr>
      <w:r>
        <w:rPr/>
      </w:r>
    </w:p>
    <w:p>
      <w:pPr>
        <w:pStyle w:val="a"/>
        <w:spacing w:lineRule="auto" w:line="360" w:before="0" w:after="0"/>
        <w:jc w:val="center"/>
        <w:rPr/>
      </w:pPr>
      <w:r>
        <w:rPr/>
      </w:r>
    </w:p>
    <w:p>
      <w:pPr>
        <w:pStyle w:val="a"/>
        <w:spacing w:lineRule="auto" w:line="360" w:before="0" w:after="0"/>
        <w:jc w:val="center"/>
        <w:rPr/>
      </w:pPr>
      <w:r>
        <w:rPr/>
      </w:r>
    </w:p>
    <w:p>
      <w:pPr>
        <w:pStyle w:val="a"/>
        <w:spacing w:lineRule="auto" w:line="360" w:before="0" w:after="0"/>
        <w:jc w:val="center"/>
        <w:rPr/>
      </w:pPr>
      <w:r>
        <w:rPr/>
      </w:r>
    </w:p>
    <w:p>
      <w:pPr>
        <w:pStyle w:val="a"/>
        <w:spacing w:lineRule="auto" w:line="360" w:before="0" w:after="0"/>
        <w:jc w:val="center"/>
        <w:rPr/>
      </w:pPr>
      <w:r>
        <w:rPr/>
      </w:r>
    </w:p>
    <w:p>
      <w:pPr>
        <w:pStyle w:val="a"/>
        <w:spacing w:lineRule="auto" w:line="360" w:before="0" w:after="0"/>
        <w:jc w:val="center"/>
        <w:rPr/>
      </w:pPr>
      <w:r>
        <w:rPr>
          <w:rFonts w:ascii="Times New Roman" w:hAnsi="Times New Roman" w:cs="Times New Roman"/>
          <w:sz w:val="24"/>
          <w:lang w:val="en-US" w:eastAsia="zh-CN"/>
        </w:rPr>
        <w:t>版本：可行性研究初稿</w:t>
      </w:r>
    </w:p>
    <w:p>
      <w:pPr>
        <w:pStyle w:val="a"/>
        <w:spacing w:lineRule="auto" w:line="360" w:before="0" w:after="0"/>
        <w:jc w:val="center"/>
        <w:rPr/>
      </w:pPr>
      <w:r>
        <w:rPr>
          <w:rFonts w:eastAsia="宋体" w:cs="Times New Roman"/>
          <w:sz w:val="24"/>
          <w:lang w:val="en-US" w:eastAsia="zh-CN"/>
        </w:rPr>
        <w:t xml:space="preserve">2026 </w:t>
      </w:r>
      <w:r>
        <w:rPr>
          <w:rFonts w:ascii="Times New Roman" w:hAnsi="Times New Roman" w:cs="Times New Roman"/>
          <w:sz w:val="24"/>
          <w:lang w:val="en-US" w:eastAsia="zh-CN"/>
        </w:rPr>
        <w:t xml:space="preserve">年 </w:t>
      </w:r>
      <w:r>
        <w:rPr>
          <w:rFonts w:eastAsia="宋体" w:cs="Times New Roman"/>
          <w:sz w:val="24"/>
          <w:lang w:val="en-US" w:eastAsia="zh-CN"/>
        </w:rPr>
        <w:t xml:space="preserve">9 </w:t>
      </w:r>
      <w:r>
        <w:rPr>
          <w:rFonts w:ascii="Times New Roman" w:hAnsi="Times New Roman" w:cs="Times New Roman"/>
          <w:sz w:val="24"/>
          <w:lang w:val="en-US" w:eastAsia="zh-CN"/>
        </w:rPr>
        <w:t>月</w:t>
      </w:r>
    </w:p>
    <w:p>
      <w:pPr>
        <w:pStyle w:val="a"/>
        <w:rPr/>
      </w:pPr>
      <w:r>
        <w:rPr/>
      </w:r>
      <w:r>
        <w:br w:type="page"/>
      </w:r>
    </w:p>
    <w:p>
      <w:pPr>
        <w:pStyle w:val="FrontHeading"/>
        <w:spacing w:before="0" w:after="240"/>
        <w:rPr/>
      </w:pPr>
      <w:r>
        <w:rPr>
          <w:rFonts w:ascii="Times New Roman" w:hAnsi="Times New Roman" w:cs="Times New Roman"/>
          <w:b/>
          <w:sz w:val="36"/>
          <w:lang w:val="en-US" w:eastAsia="zh-CN"/>
        </w:rPr>
        <w:t>摘  要</w:t>
      </w:r>
    </w:p>
    <w:p>
      <w:pPr>
        <w:pStyle w:val="a"/>
        <w:spacing w:lineRule="auto" w:line="360" w:before="0" w:after="0"/>
        <w:ind w:firstLine="480" w:firstLineChars="200"/>
        <w:jc w:val="both"/>
        <w:rPr/>
      </w:pPr>
      <w:r>
        <w:rPr>
          <w:rFonts w:ascii="Times New Roman" w:hAnsi="Times New Roman" w:cs="Times New Roman"/>
          <w:sz w:val="24"/>
          <w:lang w:val="en-US" w:eastAsia="zh-CN"/>
        </w:rPr>
        <w:t>全球导航卫星系统（</w:t>
      </w:r>
      <w:r>
        <w:rPr>
          <w:rFonts w:eastAsia="宋体" w:cs="Times New Roman"/>
          <w:sz w:val="24"/>
          <w:lang w:val="en-US" w:eastAsia="zh-CN"/>
        </w:rPr>
        <w:t>Global Navigation Satellite System</w:t>
      </w:r>
      <w:r>
        <w:rPr>
          <w:rFonts w:ascii="Times New Roman" w:hAnsi="Times New Roman" w:cs="Times New Roman"/>
          <w:sz w:val="24"/>
          <w:lang w:val="en-US" w:eastAsia="zh-CN"/>
        </w:rPr>
        <w:t>，</w:t>
      </w:r>
      <w:r>
        <w:rPr>
          <w:rFonts w:eastAsia="宋体" w:cs="Times New Roman"/>
          <w:sz w:val="24"/>
          <w:lang w:val="en-US" w:eastAsia="zh-CN"/>
        </w:rPr>
        <w:t>GNSS</w:t>
      </w:r>
      <w:r>
        <w:rPr>
          <w:rFonts w:ascii="Times New Roman" w:hAnsi="Times New Roman" w:cs="Times New Roman"/>
          <w:sz w:val="24"/>
          <w:lang w:val="en-US" w:eastAsia="zh-CN"/>
        </w:rPr>
        <w:t>）在智能手机、车载终端、无人机、机器人及高精度定位设备中的应用持续扩展。传统单天线接收机结构简单、功耗低，但在人体遮挡、终端姿态变化、复杂多径、电磁干扰以及欺骗信号等环境下，可用性和稳健性受到明显限制。多天线接收能够引入空间维度观测信息，为天线选择、接收分集合并、空域抗干扰、多径检测、欺骗检测和姿态估计等能力提供基础，因此具有进一步研究价值。</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本报告从可行性研究视角出发，不预设具体算法为最终方案，而是围绕“多天线是否能够提供足够独立的信息、这些信息能够转化为何种 </w:t>
      </w:r>
      <w:r>
        <w:rPr>
          <w:rFonts w:eastAsia="宋体" w:cs="Times New Roman"/>
          <w:sz w:val="24"/>
          <w:lang w:val="en-US" w:eastAsia="zh-CN"/>
        </w:rPr>
        <w:t xml:space="preserve">GNSS </w:t>
      </w:r>
      <w:r>
        <w:rPr>
          <w:rFonts w:ascii="Times New Roman" w:hAnsi="Times New Roman" w:cs="Times New Roman"/>
          <w:sz w:val="24"/>
          <w:lang w:val="en-US" w:eastAsia="zh-CN"/>
        </w:rPr>
        <w:t>性能收益、实现这些收益需要付出何种硬件与功耗代价、不同技术路线适合何种产品阶段”四个核心问题展开。报告依次分析多天线应用场景与需求、</w:t>
      </w:r>
      <w:r>
        <w:rPr>
          <w:rFonts w:eastAsia="宋体" w:cs="Times New Roman"/>
          <w:sz w:val="24"/>
          <w:lang w:val="en-US" w:eastAsia="zh-CN"/>
        </w:rPr>
        <w:t xml:space="preserve">GNSS </w:t>
      </w:r>
      <w:r>
        <w:rPr>
          <w:rFonts w:ascii="Times New Roman" w:hAnsi="Times New Roman" w:cs="Times New Roman"/>
          <w:sz w:val="24"/>
          <w:lang w:val="en-US" w:eastAsia="zh-CN"/>
        </w:rPr>
        <w:t>空间传播与天线基础特性、天线分集技术体系、多通道接收机架构、同步与标定方法、对捕获跟踪和测量链路的影响、潜在增强功能、理论性能边界、工程实现资源以及分层验证体系，并在此基础上提出由低成本天线选择向并行接收分集和高阶阵列处理逐步演进的技术路线。</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综合分析认为，多天线 </w:t>
      </w:r>
      <w:r>
        <w:rPr>
          <w:rFonts w:eastAsia="宋体" w:cs="Times New Roman"/>
          <w:sz w:val="24"/>
          <w:lang w:val="en-US" w:eastAsia="zh-CN"/>
        </w:rPr>
        <w:t xml:space="preserve">GNSS </w:t>
      </w:r>
      <w:r>
        <w:rPr>
          <w:rFonts w:ascii="Times New Roman" w:hAnsi="Times New Roman" w:cs="Times New Roman"/>
          <w:sz w:val="24"/>
          <w:lang w:val="en-US" w:eastAsia="zh-CN"/>
        </w:rPr>
        <w:t xml:space="preserve">的价值不应仅以理想相干合并增益衡量。对于消费级终端，方向图差异、人体遮挡差异和空间干扰差异可能比纯粹的阵列增益更具实际意义。可行性阶段应优先验证多天线观测的独立性与稳定性，再根据实际收益决定采用天线切换、分集合并或空域处理，并将多 </w:t>
      </w:r>
      <w:r>
        <w:rPr>
          <w:rFonts w:eastAsia="宋体" w:cs="Times New Roman"/>
          <w:sz w:val="24"/>
          <w:lang w:val="en-US" w:eastAsia="zh-CN"/>
        </w:rPr>
        <w:t xml:space="preserve">RF </w:t>
      </w:r>
      <w:r>
        <w:rPr>
          <w:rFonts w:ascii="Times New Roman" w:hAnsi="Times New Roman" w:cs="Times New Roman"/>
          <w:sz w:val="24"/>
          <w:lang w:val="en-US" w:eastAsia="zh-CN"/>
        </w:rPr>
        <w:t xml:space="preserve">通道功耗、通道标定成本以及对现有 </w:t>
      </w:r>
      <w:r>
        <w:rPr>
          <w:rFonts w:eastAsia="宋体" w:cs="Times New Roman"/>
          <w:sz w:val="24"/>
          <w:lang w:val="en-US" w:eastAsia="zh-CN"/>
        </w:rPr>
        <w:t xml:space="preserve">ACQ/TRK/PVT </w:t>
      </w:r>
      <w:r>
        <w:rPr>
          <w:rFonts w:ascii="Times New Roman" w:hAnsi="Times New Roman" w:cs="Times New Roman"/>
          <w:sz w:val="24"/>
          <w:lang w:val="en-US" w:eastAsia="zh-CN"/>
        </w:rPr>
        <w:t>架构的改造量纳入同一评价体系。</w:t>
      </w:r>
    </w:p>
    <w:p>
      <w:pPr>
        <w:pStyle w:val="a"/>
        <w:spacing w:lineRule="auto" w:line="360" w:before="0" w:after="0"/>
        <w:jc w:val="both"/>
        <w:rPr/>
      </w:pPr>
      <w:r>
        <w:rPr>
          <w:rFonts w:ascii="Times New Roman" w:hAnsi="Times New Roman" w:cs="Times New Roman"/>
          <w:b/>
          <w:sz w:val="24"/>
          <w:lang w:val="en-US" w:eastAsia="zh-CN"/>
        </w:rPr>
        <w:t>关键词：</w:t>
      </w:r>
      <w:r>
        <w:rPr>
          <w:rFonts w:eastAsia="宋体" w:cs="Times New Roman"/>
          <w:sz w:val="24"/>
          <w:lang w:val="en-US" w:eastAsia="zh-CN"/>
        </w:rPr>
        <w:t>GNSS</w:t>
      </w:r>
      <w:r>
        <w:rPr>
          <w:rFonts w:ascii="Times New Roman" w:hAnsi="Times New Roman" w:cs="Times New Roman"/>
          <w:sz w:val="24"/>
          <w:lang w:val="en-US" w:eastAsia="zh-CN"/>
        </w:rPr>
        <w:t>；天线分集；多天线接收；空间处理；抗干扰；接收机架构；可行性研究</w:t>
      </w:r>
    </w:p>
    <w:p>
      <w:pPr>
        <w:pStyle w:val="a"/>
        <w:rPr/>
      </w:pPr>
      <w:r>
        <w:rPr/>
      </w:r>
      <w:r>
        <w:br w:type="page"/>
      </w:r>
    </w:p>
    <w:p>
      <w:pPr>
        <w:pStyle w:val="FrontHeading"/>
        <w:spacing w:before="0" w:after="240"/>
        <w:rPr/>
      </w:pPr>
      <w:r>
        <w:rPr>
          <w:rFonts w:ascii="Times New Roman" w:hAnsi="Times New Roman" w:cs="Times New Roman"/>
          <w:b/>
          <w:sz w:val="36"/>
          <w:lang w:val="en-US" w:eastAsia="zh-CN"/>
        </w:rPr>
        <w:t>目  录</w:t>
      </w:r>
    </w:p>
    <w:sdt>
      <w:sdtPr>
        <w:docPartObj>
          <w:docPartGallery w:val="Table of Contents"/>
          <w:docPartUnique w:val="true"/>
        </w:docPartObj>
      </w:sdtPr>
      <w:sdtContent>
        <w:p>
          <w:pPr>
            <w:pStyle w:val="TOC1"/>
            <w:tabs>
              <w:tab w:val="clear" w:pos="8788"/>
              <w:tab w:val="right" w:pos="8787"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25_2438637975">
            <w:r>
              <w:rPr>
                <w:webHidden/>
                <w:rStyle w:val="IndexLink"/>
              </w:rPr>
              <w:t>第</w:t>
            </w:r>
            <w:r>
              <w:rPr>
                <w:rStyle w:val="IndexLink"/>
              </w:rPr>
              <w:t>1</w:t>
            </w:r>
            <w:r>
              <w:rPr>
                <w:rStyle w:val="IndexLink"/>
              </w:rPr>
              <w:t>章 研究背景与目标</w:t>
            </w:r>
            <w:r>
              <w:rPr>
                <w:rStyle w:val="IndexLink"/>
              </w:rPr>
              <w:tab/>
              <w:t>7</w:t>
            </w:r>
          </w:hyperlink>
        </w:p>
        <w:p>
          <w:pPr>
            <w:pStyle w:val="TOC2"/>
            <w:tabs>
              <w:tab w:val="clear" w:pos="8505"/>
              <w:tab w:val="right" w:pos="8787" w:leader="dot"/>
            </w:tabs>
            <w:rPr/>
          </w:pPr>
          <w:hyperlink w:anchor="__RefHeading___Toc1127_2438637975">
            <w:r>
              <w:rPr>
                <w:webHidden/>
                <w:rStyle w:val="IndexLink"/>
              </w:rPr>
              <w:t xml:space="preserve">1.1 </w:t>
            </w:r>
            <w:r>
              <w:rPr>
                <w:rStyle w:val="IndexLink"/>
              </w:rPr>
              <w:t>研究背景</w:t>
            </w:r>
            <w:r>
              <w:rPr>
                <w:rStyle w:val="IndexLink"/>
              </w:rPr>
              <w:tab/>
              <w:t>7</w:t>
            </w:r>
          </w:hyperlink>
        </w:p>
        <w:p>
          <w:pPr>
            <w:pStyle w:val="TOC2"/>
            <w:tabs>
              <w:tab w:val="clear" w:pos="8505"/>
              <w:tab w:val="right" w:pos="8787" w:leader="dot"/>
            </w:tabs>
            <w:rPr/>
          </w:pPr>
          <w:hyperlink w:anchor="__RefHeading___Toc1129_2438637975">
            <w:r>
              <w:rPr>
                <w:webHidden/>
                <w:rStyle w:val="IndexLink"/>
              </w:rPr>
              <w:t xml:space="preserve">1.2 </w:t>
            </w:r>
            <w:r>
              <w:rPr>
                <w:rStyle w:val="IndexLink"/>
              </w:rPr>
              <w:t xml:space="preserve">单天线 </w:t>
            </w:r>
            <w:r>
              <w:rPr>
                <w:rStyle w:val="IndexLink"/>
              </w:rPr>
              <w:t xml:space="preserve">GNSS </w:t>
            </w:r>
            <w:r>
              <w:rPr>
                <w:rStyle w:val="IndexLink"/>
              </w:rPr>
              <w:t>的主要能力瓶颈</w:t>
            </w:r>
            <w:r>
              <w:rPr>
                <w:rStyle w:val="IndexLink"/>
              </w:rPr>
              <w:tab/>
              <w:t>7</w:t>
            </w:r>
          </w:hyperlink>
        </w:p>
        <w:p>
          <w:pPr>
            <w:pStyle w:val="TOC2"/>
            <w:tabs>
              <w:tab w:val="clear" w:pos="8505"/>
              <w:tab w:val="right" w:pos="8787" w:leader="dot"/>
            </w:tabs>
            <w:rPr/>
          </w:pPr>
          <w:hyperlink w:anchor="__RefHeading___Toc1131_2438637975">
            <w:r>
              <w:rPr>
                <w:webHidden/>
                <w:rStyle w:val="IndexLink"/>
              </w:rPr>
              <w:t xml:space="preserve">1.3 </w:t>
            </w:r>
            <w:r>
              <w:rPr>
                <w:rStyle w:val="IndexLink"/>
              </w:rPr>
              <w:t xml:space="preserve">多天线 </w:t>
            </w:r>
            <w:r>
              <w:rPr>
                <w:rStyle w:val="IndexLink"/>
              </w:rPr>
              <w:t xml:space="preserve">GNSS </w:t>
            </w:r>
            <w:r>
              <w:rPr>
                <w:rStyle w:val="IndexLink"/>
              </w:rPr>
              <w:t>的潜在应用价值</w:t>
            </w:r>
            <w:r>
              <w:rPr>
                <w:rStyle w:val="IndexLink"/>
              </w:rPr>
              <w:tab/>
              <w:t>8</w:t>
            </w:r>
          </w:hyperlink>
        </w:p>
        <w:p>
          <w:pPr>
            <w:pStyle w:val="TOC2"/>
            <w:tabs>
              <w:tab w:val="clear" w:pos="8505"/>
              <w:tab w:val="right" w:pos="8787" w:leader="dot"/>
            </w:tabs>
            <w:rPr/>
          </w:pPr>
          <w:hyperlink w:anchor="__RefHeading___Toc1133_2438637975">
            <w:r>
              <w:rPr>
                <w:webHidden/>
                <w:rStyle w:val="IndexLink"/>
              </w:rPr>
              <w:t xml:space="preserve">1.4 </w:t>
            </w:r>
            <w:r>
              <w:rPr>
                <w:rStyle w:val="IndexLink"/>
              </w:rPr>
              <w:t>可行性研究目标与边界</w:t>
            </w:r>
            <w:r>
              <w:rPr>
                <w:rStyle w:val="IndexLink"/>
              </w:rPr>
              <w:tab/>
              <w:t>8</w:t>
            </w:r>
          </w:hyperlink>
        </w:p>
        <w:p>
          <w:pPr>
            <w:pStyle w:val="TOC1"/>
            <w:tabs>
              <w:tab w:val="clear" w:pos="8788"/>
              <w:tab w:val="right" w:pos="8787" w:leader="dot"/>
            </w:tabs>
            <w:rPr/>
          </w:pPr>
          <w:hyperlink w:anchor="__RefHeading___Toc1135_2438637975">
            <w:r>
              <w:rPr>
                <w:webHidden/>
                <w:rStyle w:val="IndexLink"/>
              </w:rPr>
              <w:t>第</w:t>
            </w:r>
            <w:r>
              <w:rPr>
                <w:rStyle w:val="IndexLink"/>
              </w:rPr>
              <w:t>2</w:t>
            </w:r>
            <w:r>
              <w:rPr>
                <w:rStyle w:val="IndexLink"/>
              </w:rPr>
              <w:t xml:space="preserve">章 </w:t>
            </w:r>
            <w:r>
              <w:rPr>
                <w:rStyle w:val="IndexLink"/>
              </w:rPr>
              <w:t xml:space="preserve">GNSS </w:t>
            </w:r>
            <w:r>
              <w:rPr>
                <w:rStyle w:val="IndexLink"/>
              </w:rPr>
              <w:t>多天线应用场景与需求分析</w:t>
            </w:r>
            <w:r>
              <w:rPr>
                <w:rStyle w:val="IndexLink"/>
              </w:rPr>
              <w:tab/>
              <w:t>9</w:t>
            </w:r>
          </w:hyperlink>
        </w:p>
        <w:p>
          <w:pPr>
            <w:pStyle w:val="TOC2"/>
            <w:tabs>
              <w:tab w:val="clear" w:pos="8505"/>
              <w:tab w:val="right" w:pos="8787" w:leader="dot"/>
            </w:tabs>
            <w:rPr/>
          </w:pPr>
          <w:hyperlink w:anchor="__RefHeading___Toc1137_2438637975">
            <w:r>
              <w:rPr>
                <w:webHidden/>
                <w:rStyle w:val="IndexLink"/>
              </w:rPr>
              <w:t xml:space="preserve">2.1 </w:t>
            </w:r>
            <w:r>
              <w:rPr>
                <w:rStyle w:val="IndexLink"/>
              </w:rPr>
              <w:t>典型终端形态</w:t>
            </w:r>
            <w:r>
              <w:rPr>
                <w:rStyle w:val="IndexLink"/>
              </w:rPr>
              <w:tab/>
              <w:t>9</w:t>
            </w:r>
          </w:hyperlink>
        </w:p>
        <w:p>
          <w:pPr>
            <w:pStyle w:val="TOC2"/>
            <w:tabs>
              <w:tab w:val="clear" w:pos="8505"/>
              <w:tab w:val="right" w:pos="8787" w:leader="dot"/>
            </w:tabs>
            <w:rPr/>
          </w:pPr>
          <w:hyperlink w:anchor="__RefHeading___Toc1139_2438637975">
            <w:r>
              <w:rPr>
                <w:webHidden/>
                <w:rStyle w:val="IndexLink"/>
              </w:rPr>
              <w:t xml:space="preserve">2.2 </w:t>
            </w:r>
            <w:r>
              <w:rPr>
                <w:rStyle w:val="IndexLink"/>
              </w:rPr>
              <w:t xml:space="preserve">典型 </w:t>
            </w:r>
            <w:r>
              <w:rPr>
                <w:rStyle w:val="IndexLink"/>
              </w:rPr>
              <w:t xml:space="preserve">GNSS </w:t>
            </w:r>
            <w:r>
              <w:rPr>
                <w:rStyle w:val="IndexLink"/>
              </w:rPr>
              <w:t>性能恶化场景</w:t>
            </w:r>
            <w:r>
              <w:rPr>
                <w:rStyle w:val="IndexLink"/>
              </w:rPr>
              <w:tab/>
              <w:t>9</w:t>
            </w:r>
          </w:hyperlink>
        </w:p>
        <w:p>
          <w:pPr>
            <w:pStyle w:val="TOC3"/>
            <w:tabs>
              <w:tab w:val="clear" w:pos="8221"/>
              <w:tab w:val="right" w:pos="8787" w:leader="dot"/>
            </w:tabs>
            <w:rPr/>
          </w:pPr>
          <w:hyperlink w:anchor="__RefHeading___Toc1141_2438637975">
            <w:r>
              <w:rPr>
                <w:webHidden/>
                <w:rStyle w:val="IndexLink"/>
              </w:rPr>
              <w:t xml:space="preserve">2.2.1 </w:t>
            </w:r>
            <w:r>
              <w:rPr>
                <w:rStyle w:val="IndexLink"/>
              </w:rPr>
              <w:t>人体与结构遮挡</w:t>
            </w:r>
            <w:r>
              <w:rPr>
                <w:rStyle w:val="IndexLink"/>
              </w:rPr>
              <w:tab/>
              <w:t>9</w:t>
            </w:r>
          </w:hyperlink>
        </w:p>
        <w:p>
          <w:pPr>
            <w:pStyle w:val="TOC3"/>
            <w:tabs>
              <w:tab w:val="clear" w:pos="8221"/>
              <w:tab w:val="right" w:pos="8787" w:leader="dot"/>
            </w:tabs>
            <w:rPr/>
          </w:pPr>
          <w:hyperlink w:anchor="__RefHeading___Toc1143_2438637975">
            <w:r>
              <w:rPr>
                <w:webHidden/>
                <w:rStyle w:val="IndexLink"/>
              </w:rPr>
              <w:t xml:space="preserve">2.2.2 </w:t>
            </w:r>
            <w:r>
              <w:rPr>
                <w:rStyle w:val="IndexLink"/>
              </w:rPr>
              <w:t>姿态与方向图变化</w:t>
            </w:r>
            <w:r>
              <w:rPr>
                <w:rStyle w:val="IndexLink"/>
              </w:rPr>
              <w:tab/>
              <w:t>9</w:t>
            </w:r>
          </w:hyperlink>
        </w:p>
        <w:p>
          <w:pPr>
            <w:pStyle w:val="TOC3"/>
            <w:tabs>
              <w:tab w:val="clear" w:pos="8221"/>
              <w:tab w:val="right" w:pos="8787" w:leader="dot"/>
            </w:tabs>
            <w:rPr/>
          </w:pPr>
          <w:hyperlink w:anchor="__RefHeading___Toc1145_2438637975">
            <w:r>
              <w:rPr>
                <w:webHidden/>
                <w:rStyle w:val="IndexLink"/>
              </w:rPr>
              <w:t xml:space="preserve">2.2.3 </w:t>
            </w:r>
            <w:r>
              <w:rPr>
                <w:rStyle w:val="IndexLink"/>
              </w:rPr>
              <w:t>城市多径与非视距传播</w:t>
            </w:r>
            <w:r>
              <w:rPr>
                <w:rStyle w:val="IndexLink"/>
              </w:rPr>
              <w:tab/>
              <w:t>10</w:t>
            </w:r>
          </w:hyperlink>
        </w:p>
        <w:p>
          <w:pPr>
            <w:pStyle w:val="TOC3"/>
            <w:tabs>
              <w:tab w:val="clear" w:pos="8221"/>
              <w:tab w:val="right" w:pos="8787" w:leader="dot"/>
            </w:tabs>
            <w:rPr/>
          </w:pPr>
          <w:hyperlink w:anchor="__RefHeading___Toc1147_2438637975">
            <w:r>
              <w:rPr>
                <w:webHidden/>
                <w:rStyle w:val="IndexLink"/>
              </w:rPr>
              <w:t xml:space="preserve">2.2.4 </w:t>
            </w:r>
            <w:r>
              <w:rPr>
                <w:rStyle w:val="IndexLink"/>
              </w:rPr>
              <w:t>电磁干扰与欺骗环境</w:t>
            </w:r>
            <w:r>
              <w:rPr>
                <w:rStyle w:val="IndexLink"/>
              </w:rPr>
              <w:tab/>
              <w:t>10</w:t>
            </w:r>
          </w:hyperlink>
        </w:p>
        <w:p>
          <w:pPr>
            <w:pStyle w:val="TOC2"/>
            <w:tabs>
              <w:tab w:val="clear" w:pos="8505"/>
              <w:tab w:val="right" w:pos="8787" w:leader="dot"/>
            </w:tabs>
            <w:rPr/>
          </w:pPr>
          <w:hyperlink w:anchor="__RefHeading___Toc1149_2438637975">
            <w:r>
              <w:rPr>
                <w:webHidden/>
                <w:rStyle w:val="IndexLink"/>
              </w:rPr>
              <w:t xml:space="preserve">2.3 </w:t>
            </w:r>
            <w:r>
              <w:rPr>
                <w:rStyle w:val="IndexLink"/>
              </w:rPr>
              <w:t>场景与能力需求映射</w:t>
            </w:r>
            <w:r>
              <w:rPr>
                <w:rStyle w:val="IndexLink"/>
              </w:rPr>
              <w:tab/>
              <w:t>10</w:t>
            </w:r>
          </w:hyperlink>
        </w:p>
        <w:p>
          <w:pPr>
            <w:pStyle w:val="TOC2"/>
            <w:tabs>
              <w:tab w:val="clear" w:pos="8505"/>
              <w:tab w:val="right" w:pos="8787" w:leader="dot"/>
            </w:tabs>
            <w:rPr/>
          </w:pPr>
          <w:hyperlink w:anchor="__RefHeading___Toc1151_2438637975">
            <w:r>
              <w:rPr>
                <w:webHidden/>
                <w:rStyle w:val="IndexLink"/>
              </w:rPr>
              <w:t xml:space="preserve">2.4 </w:t>
            </w:r>
            <w:r>
              <w:rPr>
                <w:rStyle w:val="IndexLink"/>
              </w:rPr>
              <w:t>可行性阶段的需求优先级</w:t>
            </w:r>
            <w:r>
              <w:rPr>
                <w:rStyle w:val="IndexLink"/>
              </w:rPr>
              <w:tab/>
              <w:t>11</w:t>
            </w:r>
          </w:hyperlink>
        </w:p>
        <w:p>
          <w:pPr>
            <w:pStyle w:val="TOC1"/>
            <w:tabs>
              <w:tab w:val="clear" w:pos="8788"/>
              <w:tab w:val="right" w:pos="8787" w:leader="dot"/>
            </w:tabs>
            <w:rPr/>
          </w:pPr>
          <w:hyperlink w:anchor="__RefHeading___Toc1153_2438637975">
            <w:r>
              <w:rPr>
                <w:webHidden/>
                <w:rStyle w:val="IndexLink"/>
              </w:rPr>
              <w:t>第</w:t>
            </w:r>
            <w:r>
              <w:rPr>
                <w:rStyle w:val="IndexLink"/>
              </w:rPr>
              <w:t>3</w:t>
            </w:r>
            <w:r>
              <w:rPr>
                <w:rStyle w:val="IndexLink"/>
              </w:rPr>
              <w:t xml:space="preserve">章 </w:t>
            </w:r>
            <w:r>
              <w:rPr>
                <w:rStyle w:val="IndexLink"/>
              </w:rPr>
              <w:t xml:space="preserve">GNSS </w:t>
            </w:r>
            <w:r>
              <w:rPr>
                <w:rStyle w:val="IndexLink"/>
              </w:rPr>
              <w:t>多天线基础特性分析</w:t>
            </w:r>
            <w:r>
              <w:rPr>
                <w:rStyle w:val="IndexLink"/>
              </w:rPr>
              <w:tab/>
              <w:t>12</w:t>
            </w:r>
          </w:hyperlink>
        </w:p>
        <w:p>
          <w:pPr>
            <w:pStyle w:val="TOC2"/>
            <w:tabs>
              <w:tab w:val="clear" w:pos="8505"/>
              <w:tab w:val="right" w:pos="8787" w:leader="dot"/>
            </w:tabs>
            <w:rPr/>
          </w:pPr>
          <w:hyperlink w:anchor="__RefHeading___Toc1155_2438637975">
            <w:r>
              <w:rPr>
                <w:webHidden/>
                <w:rStyle w:val="IndexLink"/>
              </w:rPr>
              <w:t xml:space="preserve">3.1 GNSS </w:t>
            </w:r>
            <w:r>
              <w:rPr>
                <w:rStyle w:val="IndexLink"/>
              </w:rPr>
              <w:t>信号的空间传播特性</w:t>
            </w:r>
            <w:r>
              <w:rPr>
                <w:rStyle w:val="IndexLink"/>
              </w:rPr>
              <w:tab/>
              <w:t>12</w:t>
            </w:r>
          </w:hyperlink>
        </w:p>
        <w:p>
          <w:pPr>
            <w:pStyle w:val="TOC2"/>
            <w:tabs>
              <w:tab w:val="clear" w:pos="8505"/>
              <w:tab w:val="right" w:pos="8787" w:leader="dot"/>
            </w:tabs>
            <w:rPr/>
          </w:pPr>
          <w:hyperlink w:anchor="__RefHeading___Toc1157_2438637975">
            <w:r>
              <w:rPr>
                <w:webHidden/>
                <w:rStyle w:val="IndexLink"/>
              </w:rPr>
              <w:t xml:space="preserve">3.2 </w:t>
            </w:r>
            <w:r>
              <w:rPr>
                <w:rStyle w:val="IndexLink"/>
              </w:rPr>
              <w:t>天线间距、波长与几何相位</w:t>
            </w:r>
            <w:r>
              <w:rPr>
                <w:rStyle w:val="IndexLink"/>
              </w:rPr>
              <w:tab/>
              <w:t>12</w:t>
            </w:r>
          </w:hyperlink>
        </w:p>
        <w:p>
          <w:pPr>
            <w:pStyle w:val="TOC2"/>
            <w:tabs>
              <w:tab w:val="clear" w:pos="8505"/>
              <w:tab w:val="right" w:pos="8787" w:leader="dot"/>
            </w:tabs>
            <w:rPr/>
          </w:pPr>
          <w:hyperlink w:anchor="__RefHeading___Toc1159_2438637975">
            <w:r>
              <w:rPr>
                <w:webHidden/>
                <w:rStyle w:val="IndexLink"/>
              </w:rPr>
              <w:t xml:space="preserve">3.3 </w:t>
            </w:r>
            <w:r>
              <w:rPr>
                <w:rStyle w:val="IndexLink"/>
              </w:rPr>
              <w:t>多天线相关性</w:t>
            </w:r>
            <w:r>
              <w:rPr>
                <w:rStyle w:val="IndexLink"/>
              </w:rPr>
              <w:tab/>
              <w:t>13</w:t>
            </w:r>
          </w:hyperlink>
        </w:p>
        <w:p>
          <w:pPr>
            <w:pStyle w:val="TOC2"/>
            <w:tabs>
              <w:tab w:val="clear" w:pos="8505"/>
              <w:tab w:val="right" w:pos="8787" w:leader="dot"/>
            </w:tabs>
            <w:rPr/>
          </w:pPr>
          <w:hyperlink w:anchor="__RefHeading___Toc1161_2438637975">
            <w:r>
              <w:rPr>
                <w:webHidden/>
                <w:rStyle w:val="IndexLink"/>
              </w:rPr>
              <w:t xml:space="preserve">3.4 </w:t>
            </w:r>
            <w:r>
              <w:rPr>
                <w:rStyle w:val="IndexLink"/>
              </w:rPr>
              <w:t>方向图、极化与互耦</w:t>
            </w:r>
            <w:r>
              <w:rPr>
                <w:rStyle w:val="IndexLink"/>
              </w:rPr>
              <w:tab/>
              <w:t>13</w:t>
            </w:r>
          </w:hyperlink>
        </w:p>
        <w:p>
          <w:pPr>
            <w:pStyle w:val="TOC2"/>
            <w:tabs>
              <w:tab w:val="clear" w:pos="8505"/>
              <w:tab w:val="right" w:pos="8787" w:leader="dot"/>
            </w:tabs>
            <w:rPr/>
          </w:pPr>
          <w:hyperlink w:anchor="__RefHeading___Toc1163_2438637975">
            <w:r>
              <w:rPr>
                <w:webHidden/>
                <w:rStyle w:val="IndexLink"/>
              </w:rPr>
              <w:t xml:space="preserve">3.5 </w:t>
            </w:r>
            <w:r>
              <w:rPr>
                <w:rStyle w:val="IndexLink"/>
              </w:rPr>
              <w:t>天线相位中心与群时延</w:t>
            </w:r>
            <w:r>
              <w:rPr>
                <w:rStyle w:val="IndexLink"/>
              </w:rPr>
              <w:tab/>
              <w:t>14</w:t>
            </w:r>
          </w:hyperlink>
        </w:p>
        <w:p>
          <w:pPr>
            <w:pStyle w:val="TOC1"/>
            <w:tabs>
              <w:tab w:val="clear" w:pos="8788"/>
              <w:tab w:val="right" w:pos="8787" w:leader="dot"/>
            </w:tabs>
            <w:rPr/>
          </w:pPr>
          <w:hyperlink w:anchor="__RefHeading___Toc1165_2438637975">
            <w:r>
              <w:rPr>
                <w:webHidden/>
                <w:rStyle w:val="IndexLink"/>
              </w:rPr>
              <w:t>第</w:t>
            </w:r>
            <w:r>
              <w:rPr>
                <w:rStyle w:val="IndexLink"/>
              </w:rPr>
              <w:t>4</w:t>
            </w:r>
            <w:r>
              <w:rPr>
                <w:rStyle w:val="IndexLink"/>
              </w:rPr>
              <w:t>章 天线分集技术体系与方案分类</w:t>
            </w:r>
            <w:r>
              <w:rPr>
                <w:rStyle w:val="IndexLink"/>
              </w:rPr>
              <w:tab/>
              <w:t>15</w:t>
            </w:r>
          </w:hyperlink>
        </w:p>
        <w:p>
          <w:pPr>
            <w:pStyle w:val="TOC2"/>
            <w:tabs>
              <w:tab w:val="clear" w:pos="8505"/>
              <w:tab w:val="right" w:pos="8787" w:leader="dot"/>
            </w:tabs>
            <w:rPr/>
          </w:pPr>
          <w:hyperlink w:anchor="__RefHeading___Toc1167_2438637975">
            <w:r>
              <w:rPr>
                <w:webHidden/>
                <w:rStyle w:val="IndexLink"/>
              </w:rPr>
              <w:t xml:space="preserve">4.1 </w:t>
            </w:r>
            <w:r>
              <w:rPr>
                <w:rStyle w:val="IndexLink"/>
              </w:rPr>
              <w:t>分集技术的总体分类</w:t>
            </w:r>
            <w:r>
              <w:rPr>
                <w:rStyle w:val="IndexLink"/>
              </w:rPr>
              <w:tab/>
              <w:t>15</w:t>
            </w:r>
          </w:hyperlink>
        </w:p>
        <w:p>
          <w:pPr>
            <w:pStyle w:val="TOC2"/>
            <w:tabs>
              <w:tab w:val="clear" w:pos="8505"/>
              <w:tab w:val="right" w:pos="8787" w:leader="dot"/>
            </w:tabs>
            <w:rPr/>
          </w:pPr>
          <w:hyperlink w:anchor="__RefHeading___Toc1169_2438637975">
            <w:r>
              <w:rPr>
                <w:webHidden/>
                <w:rStyle w:val="IndexLink"/>
              </w:rPr>
              <w:t xml:space="preserve">4.2 </w:t>
            </w:r>
            <w:r>
              <w:rPr>
                <w:rStyle w:val="IndexLink"/>
              </w:rPr>
              <w:t>天线选择与切换分集</w:t>
            </w:r>
            <w:r>
              <w:rPr>
                <w:rStyle w:val="IndexLink"/>
              </w:rPr>
              <w:tab/>
              <w:t>15</w:t>
            </w:r>
          </w:hyperlink>
        </w:p>
        <w:p>
          <w:pPr>
            <w:pStyle w:val="TOC2"/>
            <w:tabs>
              <w:tab w:val="clear" w:pos="8505"/>
              <w:tab w:val="right" w:pos="8787" w:leader="dot"/>
            </w:tabs>
            <w:rPr/>
          </w:pPr>
          <w:hyperlink w:anchor="__RefHeading___Toc1171_2438637975">
            <w:r>
              <w:rPr>
                <w:webHidden/>
                <w:rStyle w:val="IndexLink"/>
              </w:rPr>
              <w:t xml:space="preserve">4.3 </w:t>
            </w:r>
            <w:r>
              <w:rPr>
                <w:rStyle w:val="IndexLink"/>
              </w:rPr>
              <w:t>并行接收与分集合并</w:t>
            </w:r>
            <w:r>
              <w:rPr>
                <w:rStyle w:val="IndexLink"/>
              </w:rPr>
              <w:tab/>
              <w:t>16</w:t>
            </w:r>
          </w:hyperlink>
        </w:p>
        <w:p>
          <w:pPr>
            <w:pStyle w:val="TOC3"/>
            <w:tabs>
              <w:tab w:val="clear" w:pos="8221"/>
              <w:tab w:val="right" w:pos="8787" w:leader="dot"/>
            </w:tabs>
            <w:rPr/>
          </w:pPr>
          <w:hyperlink w:anchor="__RefHeading___Toc1173_2438637975">
            <w:r>
              <w:rPr>
                <w:webHidden/>
                <w:rStyle w:val="IndexLink"/>
              </w:rPr>
              <w:t xml:space="preserve">4.3.1 </w:t>
            </w:r>
            <w:r>
              <w:rPr>
                <w:rStyle w:val="IndexLink"/>
              </w:rPr>
              <w:t>非相干合并</w:t>
            </w:r>
            <w:r>
              <w:rPr>
                <w:rStyle w:val="IndexLink"/>
              </w:rPr>
              <w:tab/>
              <w:t>16</w:t>
            </w:r>
          </w:hyperlink>
        </w:p>
        <w:p>
          <w:pPr>
            <w:pStyle w:val="TOC3"/>
            <w:tabs>
              <w:tab w:val="clear" w:pos="8221"/>
              <w:tab w:val="right" w:pos="8787" w:leader="dot"/>
            </w:tabs>
            <w:rPr/>
          </w:pPr>
          <w:hyperlink w:anchor="__RefHeading___Toc1175_2438637975">
            <w:r>
              <w:rPr>
                <w:webHidden/>
                <w:rStyle w:val="IndexLink"/>
              </w:rPr>
              <w:t xml:space="preserve">4.3.2 </w:t>
            </w:r>
            <w:r>
              <w:rPr>
                <w:rStyle w:val="IndexLink"/>
              </w:rPr>
              <w:t>等增益合并（</w:t>
            </w:r>
            <w:r>
              <w:rPr>
                <w:rStyle w:val="IndexLink"/>
              </w:rPr>
              <w:t>EGC</w:t>
            </w:r>
            <w:r>
              <w:rPr>
                <w:rStyle w:val="IndexLink"/>
              </w:rPr>
              <w:t>）</w:t>
            </w:r>
            <w:r>
              <w:rPr>
                <w:rStyle w:val="IndexLink"/>
              </w:rPr>
              <w:tab/>
              <w:t>16</w:t>
            </w:r>
          </w:hyperlink>
        </w:p>
        <w:p>
          <w:pPr>
            <w:pStyle w:val="TOC3"/>
            <w:tabs>
              <w:tab w:val="clear" w:pos="8221"/>
              <w:tab w:val="right" w:pos="8787" w:leader="dot"/>
            </w:tabs>
            <w:rPr/>
          </w:pPr>
          <w:hyperlink w:anchor="__RefHeading___Toc1177_2438637975">
            <w:r>
              <w:rPr>
                <w:webHidden/>
                <w:rStyle w:val="IndexLink"/>
              </w:rPr>
              <w:t xml:space="preserve">4.3.3 </w:t>
            </w:r>
            <w:r>
              <w:rPr>
                <w:rStyle w:val="IndexLink"/>
              </w:rPr>
              <w:t>最大比合并（</w:t>
            </w:r>
            <w:r>
              <w:rPr>
                <w:rStyle w:val="IndexLink"/>
              </w:rPr>
              <w:t>MRC</w:t>
            </w:r>
            <w:r>
              <w:rPr>
                <w:rStyle w:val="IndexLink"/>
              </w:rPr>
              <w:t>）</w:t>
            </w:r>
            <w:r>
              <w:rPr>
                <w:rStyle w:val="IndexLink"/>
              </w:rPr>
              <w:tab/>
              <w:t>16</w:t>
            </w:r>
          </w:hyperlink>
        </w:p>
        <w:p>
          <w:pPr>
            <w:pStyle w:val="TOC2"/>
            <w:tabs>
              <w:tab w:val="clear" w:pos="8505"/>
              <w:tab w:val="right" w:pos="8787" w:leader="dot"/>
            </w:tabs>
            <w:rPr/>
          </w:pPr>
          <w:hyperlink w:anchor="__RefHeading___Toc1179_2438637975">
            <w:r>
              <w:rPr>
                <w:webHidden/>
                <w:rStyle w:val="IndexLink"/>
              </w:rPr>
              <w:t xml:space="preserve">4.4 </w:t>
            </w:r>
            <w:r>
              <w:rPr>
                <w:rStyle w:val="IndexLink"/>
              </w:rPr>
              <w:t>阵列空间处理</w:t>
            </w:r>
            <w:r>
              <w:rPr>
                <w:rStyle w:val="IndexLink"/>
              </w:rPr>
              <w:tab/>
              <w:t>16</w:t>
            </w:r>
          </w:hyperlink>
        </w:p>
        <w:p>
          <w:pPr>
            <w:pStyle w:val="TOC2"/>
            <w:tabs>
              <w:tab w:val="clear" w:pos="8505"/>
              <w:tab w:val="right" w:pos="8787" w:leader="dot"/>
            </w:tabs>
            <w:rPr/>
          </w:pPr>
          <w:hyperlink w:anchor="__RefHeading___Toc1181_2438637975">
            <w:r>
              <w:rPr>
                <w:webHidden/>
                <w:rStyle w:val="IndexLink"/>
              </w:rPr>
              <w:t xml:space="preserve">4.5 </w:t>
            </w:r>
            <w:r>
              <w:rPr>
                <w:rStyle w:val="IndexLink"/>
              </w:rPr>
              <w:t>技术路线的适用边界</w:t>
            </w:r>
            <w:r>
              <w:rPr>
                <w:rStyle w:val="IndexLink"/>
              </w:rPr>
              <w:tab/>
              <w:t>17</w:t>
            </w:r>
          </w:hyperlink>
        </w:p>
        <w:p>
          <w:pPr>
            <w:pStyle w:val="TOC1"/>
            <w:tabs>
              <w:tab w:val="clear" w:pos="8788"/>
              <w:tab w:val="right" w:pos="8787" w:leader="dot"/>
            </w:tabs>
            <w:rPr/>
          </w:pPr>
          <w:hyperlink w:anchor="__RefHeading___Toc1183_2438637975">
            <w:r>
              <w:rPr>
                <w:webHidden/>
                <w:rStyle w:val="IndexLink"/>
              </w:rPr>
              <w:t>第</w:t>
            </w:r>
            <w:r>
              <w:rPr>
                <w:rStyle w:val="IndexLink"/>
              </w:rPr>
              <w:t>5</w:t>
            </w:r>
            <w:r>
              <w:rPr>
                <w:rStyle w:val="IndexLink"/>
              </w:rPr>
              <w:t xml:space="preserve">章 多天线 </w:t>
            </w:r>
            <w:r>
              <w:rPr>
                <w:rStyle w:val="IndexLink"/>
              </w:rPr>
              <w:t xml:space="preserve">GNSS </w:t>
            </w:r>
            <w:r>
              <w:rPr>
                <w:rStyle w:val="IndexLink"/>
              </w:rPr>
              <w:t>接收机系统架构</w:t>
            </w:r>
            <w:r>
              <w:rPr>
                <w:rStyle w:val="IndexLink"/>
              </w:rPr>
              <w:tab/>
              <w:t>18</w:t>
            </w:r>
          </w:hyperlink>
        </w:p>
        <w:p>
          <w:pPr>
            <w:pStyle w:val="TOC2"/>
            <w:tabs>
              <w:tab w:val="clear" w:pos="8505"/>
              <w:tab w:val="right" w:pos="8787" w:leader="dot"/>
            </w:tabs>
            <w:rPr/>
          </w:pPr>
          <w:hyperlink w:anchor="__RefHeading___Toc1185_2438637975">
            <w:r>
              <w:rPr>
                <w:webHidden/>
                <w:rStyle w:val="IndexLink"/>
              </w:rPr>
              <w:t xml:space="preserve">5.1 </w:t>
            </w:r>
            <w:r>
              <w:rPr>
                <w:rStyle w:val="IndexLink"/>
              </w:rPr>
              <w:t xml:space="preserve">多天线 </w:t>
            </w:r>
            <w:r>
              <w:rPr>
                <w:rStyle w:val="IndexLink"/>
              </w:rPr>
              <w:t xml:space="preserve">+ </w:t>
            </w:r>
            <w:r>
              <w:rPr>
                <w:rStyle w:val="IndexLink"/>
              </w:rPr>
              <w:t xml:space="preserve">单 </w:t>
            </w:r>
            <w:r>
              <w:rPr>
                <w:rStyle w:val="IndexLink"/>
              </w:rPr>
              <w:t xml:space="preserve">RF </w:t>
            </w:r>
            <w:r>
              <w:rPr>
                <w:rStyle w:val="IndexLink"/>
              </w:rPr>
              <w:t>切换架构</w:t>
            </w:r>
            <w:r>
              <w:rPr>
                <w:rStyle w:val="IndexLink"/>
              </w:rPr>
              <w:tab/>
              <w:t>18</w:t>
            </w:r>
          </w:hyperlink>
        </w:p>
        <w:p>
          <w:pPr>
            <w:pStyle w:val="TOC2"/>
            <w:tabs>
              <w:tab w:val="clear" w:pos="8505"/>
              <w:tab w:val="right" w:pos="8787" w:leader="dot"/>
            </w:tabs>
            <w:rPr/>
          </w:pPr>
          <w:hyperlink w:anchor="__RefHeading___Toc1187_2438637975">
            <w:r>
              <w:rPr>
                <w:webHidden/>
                <w:rStyle w:val="IndexLink"/>
              </w:rPr>
              <w:t xml:space="preserve">5.2 </w:t>
            </w:r>
            <w:r>
              <w:rPr>
                <w:rStyle w:val="IndexLink"/>
              </w:rPr>
              <w:t xml:space="preserve">多天线 </w:t>
            </w:r>
            <w:r>
              <w:rPr>
                <w:rStyle w:val="IndexLink"/>
              </w:rPr>
              <w:t xml:space="preserve">+ </w:t>
            </w:r>
            <w:r>
              <w:rPr>
                <w:rStyle w:val="IndexLink"/>
              </w:rPr>
              <w:t xml:space="preserve">多 </w:t>
            </w:r>
            <w:r>
              <w:rPr>
                <w:rStyle w:val="IndexLink"/>
              </w:rPr>
              <w:t xml:space="preserve">RF + </w:t>
            </w:r>
            <w:r>
              <w:rPr>
                <w:rStyle w:val="IndexLink"/>
              </w:rPr>
              <w:t>共享基带架构</w:t>
            </w:r>
            <w:r>
              <w:rPr>
                <w:rStyle w:val="IndexLink"/>
              </w:rPr>
              <w:tab/>
              <w:t>18</w:t>
            </w:r>
          </w:hyperlink>
        </w:p>
        <w:p>
          <w:pPr>
            <w:pStyle w:val="TOC2"/>
            <w:tabs>
              <w:tab w:val="clear" w:pos="8505"/>
              <w:tab w:val="right" w:pos="8787" w:leader="dot"/>
            </w:tabs>
            <w:rPr/>
          </w:pPr>
          <w:hyperlink w:anchor="__RefHeading___Toc1189_2438637975">
            <w:r>
              <w:rPr>
                <w:webHidden/>
                <w:rStyle w:val="IndexLink"/>
              </w:rPr>
              <w:t xml:space="preserve">5.3 </w:t>
            </w:r>
            <w:r>
              <w:rPr>
                <w:rStyle w:val="IndexLink"/>
              </w:rPr>
              <w:t xml:space="preserve">完整多通道 </w:t>
            </w:r>
            <w:r>
              <w:rPr>
                <w:rStyle w:val="IndexLink"/>
              </w:rPr>
              <w:t xml:space="preserve">GNSS </w:t>
            </w:r>
            <w:r>
              <w:rPr>
                <w:rStyle w:val="IndexLink"/>
              </w:rPr>
              <w:t>接收架构</w:t>
            </w:r>
            <w:r>
              <w:rPr>
                <w:rStyle w:val="IndexLink"/>
              </w:rPr>
              <w:tab/>
              <w:t>18</w:t>
            </w:r>
          </w:hyperlink>
        </w:p>
        <w:p>
          <w:pPr>
            <w:pStyle w:val="TOC2"/>
            <w:tabs>
              <w:tab w:val="clear" w:pos="8505"/>
              <w:tab w:val="right" w:pos="8787" w:leader="dot"/>
            </w:tabs>
            <w:rPr/>
          </w:pPr>
          <w:hyperlink w:anchor="__RefHeading___Toc1191_2438637975">
            <w:r>
              <w:rPr>
                <w:webHidden/>
                <w:rStyle w:val="IndexLink"/>
              </w:rPr>
              <w:t xml:space="preserve">5.4 </w:t>
            </w:r>
            <w:r>
              <w:rPr>
                <w:rStyle w:val="IndexLink"/>
              </w:rPr>
              <w:t>多天线处理位置分析</w:t>
            </w:r>
            <w:r>
              <w:rPr>
                <w:rStyle w:val="IndexLink"/>
              </w:rPr>
              <w:tab/>
              <w:t>18</w:t>
            </w:r>
          </w:hyperlink>
        </w:p>
        <w:p>
          <w:pPr>
            <w:pStyle w:val="TOC2"/>
            <w:tabs>
              <w:tab w:val="clear" w:pos="8505"/>
              <w:tab w:val="right" w:pos="8787" w:leader="dot"/>
            </w:tabs>
            <w:rPr/>
          </w:pPr>
          <w:hyperlink w:anchor="__RefHeading___Toc1193_2438637975">
            <w:r>
              <w:rPr>
                <w:webHidden/>
                <w:rStyle w:val="IndexLink"/>
              </w:rPr>
              <w:t xml:space="preserve">5.5 </w:t>
            </w:r>
            <w:r>
              <w:rPr>
                <w:rStyle w:val="IndexLink"/>
              </w:rPr>
              <w:t>多频多天线架构</w:t>
            </w:r>
            <w:r>
              <w:rPr>
                <w:rStyle w:val="IndexLink"/>
              </w:rPr>
              <w:tab/>
              <w:t>19</w:t>
            </w:r>
          </w:hyperlink>
        </w:p>
        <w:p>
          <w:pPr>
            <w:pStyle w:val="TOC2"/>
            <w:tabs>
              <w:tab w:val="clear" w:pos="8505"/>
              <w:tab w:val="right" w:pos="8787" w:leader="dot"/>
            </w:tabs>
            <w:rPr/>
          </w:pPr>
          <w:hyperlink w:anchor="__RefHeading___Toc1195_2438637975">
            <w:r>
              <w:rPr>
                <w:webHidden/>
                <w:rStyle w:val="IndexLink"/>
              </w:rPr>
              <w:t xml:space="preserve">5.6 </w:t>
            </w:r>
            <w:r>
              <w:rPr>
                <w:rStyle w:val="IndexLink"/>
              </w:rPr>
              <w:t xml:space="preserve">与现有 </w:t>
            </w:r>
            <w:r>
              <w:rPr>
                <w:rStyle w:val="IndexLink"/>
              </w:rPr>
              <w:t xml:space="preserve">GNSS </w:t>
            </w:r>
            <w:r>
              <w:rPr>
                <w:rStyle w:val="IndexLink"/>
              </w:rPr>
              <w:t>接收链路的兼容性</w:t>
            </w:r>
            <w:r>
              <w:rPr>
                <w:rStyle w:val="IndexLink"/>
              </w:rPr>
              <w:tab/>
              <w:t>19</w:t>
            </w:r>
          </w:hyperlink>
        </w:p>
        <w:p>
          <w:pPr>
            <w:pStyle w:val="TOC1"/>
            <w:tabs>
              <w:tab w:val="clear" w:pos="8788"/>
              <w:tab w:val="right" w:pos="8787" w:leader="dot"/>
            </w:tabs>
            <w:rPr/>
          </w:pPr>
          <w:hyperlink w:anchor="__RefHeading___Toc1197_2438637975">
            <w:r>
              <w:rPr>
                <w:webHidden/>
                <w:rStyle w:val="IndexLink"/>
              </w:rPr>
              <w:t>第</w:t>
            </w:r>
            <w:r>
              <w:rPr>
                <w:rStyle w:val="IndexLink"/>
              </w:rPr>
              <w:t>6</w:t>
            </w:r>
            <w:r>
              <w:rPr>
                <w:rStyle w:val="IndexLink"/>
              </w:rPr>
              <w:t>章 多通道同步与标定技术</w:t>
            </w:r>
            <w:r>
              <w:rPr>
                <w:rStyle w:val="IndexLink"/>
              </w:rPr>
              <w:tab/>
              <w:t>20</w:t>
            </w:r>
          </w:hyperlink>
        </w:p>
        <w:p>
          <w:pPr>
            <w:pStyle w:val="TOC2"/>
            <w:tabs>
              <w:tab w:val="clear" w:pos="8505"/>
              <w:tab w:val="right" w:pos="8787" w:leader="dot"/>
            </w:tabs>
            <w:rPr/>
          </w:pPr>
          <w:hyperlink w:anchor="__RefHeading___Toc1199_2438637975">
            <w:r>
              <w:rPr>
                <w:webHidden/>
                <w:rStyle w:val="IndexLink"/>
              </w:rPr>
              <w:t xml:space="preserve">6.1 </w:t>
            </w:r>
            <w:r>
              <w:rPr>
                <w:rStyle w:val="IndexLink"/>
              </w:rPr>
              <w:t>采样时钟与时间同步</w:t>
            </w:r>
            <w:r>
              <w:rPr>
                <w:rStyle w:val="IndexLink"/>
              </w:rPr>
              <w:tab/>
              <w:t>20</w:t>
            </w:r>
          </w:hyperlink>
        </w:p>
        <w:p>
          <w:pPr>
            <w:pStyle w:val="TOC2"/>
            <w:tabs>
              <w:tab w:val="clear" w:pos="8505"/>
              <w:tab w:val="right" w:pos="8787" w:leader="dot"/>
            </w:tabs>
            <w:rPr/>
          </w:pPr>
          <w:hyperlink w:anchor="__RefHeading___Toc1201_2438637975">
            <w:r>
              <w:rPr>
                <w:webHidden/>
                <w:rStyle w:val="IndexLink"/>
              </w:rPr>
              <w:t xml:space="preserve">6.2 </w:t>
            </w:r>
            <w:r>
              <w:rPr>
                <w:rStyle w:val="IndexLink"/>
              </w:rPr>
              <w:t>增益与固定相位标定</w:t>
            </w:r>
            <w:r>
              <w:rPr>
                <w:rStyle w:val="IndexLink"/>
              </w:rPr>
              <w:tab/>
              <w:t>20</w:t>
            </w:r>
          </w:hyperlink>
        </w:p>
        <w:p>
          <w:pPr>
            <w:pStyle w:val="TOC2"/>
            <w:tabs>
              <w:tab w:val="clear" w:pos="8505"/>
              <w:tab w:val="right" w:pos="8787" w:leader="dot"/>
            </w:tabs>
            <w:rPr/>
          </w:pPr>
          <w:hyperlink w:anchor="__RefHeading___Toc1203_2438637975">
            <w:r>
              <w:rPr>
                <w:webHidden/>
                <w:rStyle w:val="IndexLink"/>
              </w:rPr>
              <w:t xml:space="preserve">6.3 </w:t>
            </w:r>
            <w:r>
              <w:rPr>
                <w:rStyle w:val="IndexLink"/>
              </w:rPr>
              <w:t>群时延与分数采样延迟</w:t>
            </w:r>
            <w:r>
              <w:rPr>
                <w:rStyle w:val="IndexLink"/>
              </w:rPr>
              <w:tab/>
              <w:t>20</w:t>
            </w:r>
          </w:hyperlink>
        </w:p>
        <w:p>
          <w:pPr>
            <w:pStyle w:val="TOC2"/>
            <w:tabs>
              <w:tab w:val="clear" w:pos="8505"/>
              <w:tab w:val="right" w:pos="8787" w:leader="dot"/>
            </w:tabs>
            <w:rPr/>
          </w:pPr>
          <w:hyperlink w:anchor="__RefHeading___Toc1205_2438637975">
            <w:r>
              <w:rPr>
                <w:webHidden/>
                <w:rStyle w:val="IndexLink"/>
              </w:rPr>
              <w:t xml:space="preserve">6.4 </w:t>
            </w:r>
            <w:r>
              <w:rPr>
                <w:rStyle w:val="IndexLink"/>
              </w:rPr>
              <w:t>天线几何与相位中心标定</w:t>
            </w:r>
            <w:r>
              <w:rPr>
                <w:rStyle w:val="IndexLink"/>
              </w:rPr>
              <w:tab/>
              <w:t>20</w:t>
            </w:r>
          </w:hyperlink>
        </w:p>
        <w:p>
          <w:pPr>
            <w:pStyle w:val="TOC2"/>
            <w:tabs>
              <w:tab w:val="clear" w:pos="8505"/>
              <w:tab w:val="right" w:pos="8787" w:leader="dot"/>
            </w:tabs>
            <w:rPr/>
          </w:pPr>
          <w:hyperlink w:anchor="__RefHeading___Toc1207_2438637975">
            <w:r>
              <w:rPr>
                <w:webHidden/>
                <w:rStyle w:val="IndexLink"/>
              </w:rPr>
              <w:t xml:space="preserve">6.5 </w:t>
            </w:r>
            <w:r>
              <w:rPr>
                <w:rStyle w:val="IndexLink"/>
              </w:rPr>
              <w:t>温漂、频漂与长期稳定性</w:t>
            </w:r>
            <w:r>
              <w:rPr>
                <w:rStyle w:val="IndexLink"/>
              </w:rPr>
              <w:tab/>
              <w:t>21</w:t>
            </w:r>
          </w:hyperlink>
        </w:p>
        <w:p>
          <w:pPr>
            <w:pStyle w:val="TOC2"/>
            <w:tabs>
              <w:tab w:val="clear" w:pos="8505"/>
              <w:tab w:val="right" w:pos="8787" w:leader="dot"/>
            </w:tabs>
            <w:rPr/>
          </w:pPr>
          <w:hyperlink w:anchor="__RefHeading___Toc1209_2438637975">
            <w:r>
              <w:rPr>
                <w:webHidden/>
                <w:rStyle w:val="IndexLink"/>
              </w:rPr>
              <w:t xml:space="preserve">6.6 </w:t>
            </w:r>
            <w:r>
              <w:rPr>
                <w:rStyle w:val="IndexLink"/>
              </w:rPr>
              <w:t>标定策略选择</w:t>
            </w:r>
            <w:r>
              <w:rPr>
                <w:rStyle w:val="IndexLink"/>
              </w:rPr>
              <w:tab/>
              <w:t>21</w:t>
            </w:r>
          </w:hyperlink>
        </w:p>
        <w:p>
          <w:pPr>
            <w:pStyle w:val="TOC1"/>
            <w:tabs>
              <w:tab w:val="clear" w:pos="8788"/>
              <w:tab w:val="right" w:pos="8787" w:leader="dot"/>
            </w:tabs>
            <w:rPr/>
          </w:pPr>
          <w:hyperlink w:anchor="__RefHeading___Toc1211_2438637975">
            <w:r>
              <w:rPr>
                <w:webHidden/>
                <w:rStyle w:val="IndexLink"/>
              </w:rPr>
              <w:t>第</w:t>
            </w:r>
            <w:r>
              <w:rPr>
                <w:rStyle w:val="IndexLink"/>
              </w:rPr>
              <w:t>7</w:t>
            </w:r>
            <w:r>
              <w:rPr>
                <w:rStyle w:val="IndexLink"/>
              </w:rPr>
              <w:t xml:space="preserve">章 多天线对 </w:t>
            </w:r>
            <w:r>
              <w:rPr>
                <w:rStyle w:val="IndexLink"/>
              </w:rPr>
              <w:t xml:space="preserve">GNSS </w:t>
            </w:r>
            <w:r>
              <w:rPr>
                <w:rStyle w:val="IndexLink"/>
              </w:rPr>
              <w:t>接收链路的影响</w:t>
            </w:r>
            <w:r>
              <w:rPr>
                <w:rStyle w:val="IndexLink"/>
              </w:rPr>
              <w:tab/>
              <w:t>22</w:t>
            </w:r>
          </w:hyperlink>
        </w:p>
        <w:p>
          <w:pPr>
            <w:pStyle w:val="TOC2"/>
            <w:tabs>
              <w:tab w:val="clear" w:pos="8505"/>
              <w:tab w:val="right" w:pos="8787" w:leader="dot"/>
            </w:tabs>
            <w:rPr/>
          </w:pPr>
          <w:hyperlink w:anchor="__RefHeading___Toc1213_2438637975">
            <w:r>
              <w:rPr>
                <w:webHidden/>
                <w:rStyle w:val="IndexLink"/>
              </w:rPr>
              <w:t xml:space="preserve">7.1 </w:t>
            </w:r>
            <w:r>
              <w:rPr>
                <w:rStyle w:val="IndexLink"/>
              </w:rPr>
              <w:t>对捕获（</w:t>
            </w:r>
            <w:r>
              <w:rPr>
                <w:rStyle w:val="IndexLink"/>
              </w:rPr>
              <w:t>ACQ</w:t>
            </w:r>
            <w:r>
              <w:rPr>
                <w:rStyle w:val="IndexLink"/>
              </w:rPr>
              <w:t>）的影响</w:t>
            </w:r>
            <w:r>
              <w:rPr>
                <w:rStyle w:val="IndexLink"/>
              </w:rPr>
              <w:tab/>
              <w:t>22</w:t>
            </w:r>
          </w:hyperlink>
        </w:p>
        <w:p>
          <w:pPr>
            <w:pStyle w:val="TOC2"/>
            <w:tabs>
              <w:tab w:val="clear" w:pos="8505"/>
              <w:tab w:val="right" w:pos="8787" w:leader="dot"/>
            </w:tabs>
            <w:rPr/>
          </w:pPr>
          <w:hyperlink w:anchor="__RefHeading___Toc1215_2438637975">
            <w:r>
              <w:rPr>
                <w:webHidden/>
                <w:rStyle w:val="IndexLink"/>
              </w:rPr>
              <w:t xml:space="preserve">7.2 </w:t>
            </w:r>
            <w:r>
              <w:rPr>
                <w:rStyle w:val="IndexLink"/>
              </w:rPr>
              <w:t>对跟踪（</w:t>
            </w:r>
            <w:r>
              <w:rPr>
                <w:rStyle w:val="IndexLink"/>
              </w:rPr>
              <w:t>TRK</w:t>
            </w:r>
            <w:r>
              <w:rPr>
                <w:rStyle w:val="IndexLink"/>
              </w:rPr>
              <w:t>）的影响</w:t>
            </w:r>
            <w:r>
              <w:rPr>
                <w:rStyle w:val="IndexLink"/>
              </w:rPr>
              <w:tab/>
              <w:t>22</w:t>
            </w:r>
          </w:hyperlink>
        </w:p>
        <w:p>
          <w:pPr>
            <w:pStyle w:val="TOC2"/>
            <w:tabs>
              <w:tab w:val="clear" w:pos="8505"/>
              <w:tab w:val="right" w:pos="8787" w:leader="dot"/>
            </w:tabs>
            <w:rPr/>
          </w:pPr>
          <w:hyperlink w:anchor="__RefHeading___Toc1217_2438637975">
            <w:r>
              <w:rPr>
                <w:webHidden/>
                <w:rStyle w:val="IndexLink"/>
              </w:rPr>
              <w:t xml:space="preserve">7.3 </w:t>
            </w:r>
            <w:r>
              <w:rPr>
                <w:rStyle w:val="IndexLink"/>
              </w:rPr>
              <w:t>对伪距、载波相位和多普勒测量的影响</w:t>
            </w:r>
            <w:r>
              <w:rPr>
                <w:rStyle w:val="IndexLink"/>
              </w:rPr>
              <w:tab/>
              <w:t>22</w:t>
            </w:r>
          </w:hyperlink>
        </w:p>
        <w:p>
          <w:pPr>
            <w:pStyle w:val="TOC2"/>
            <w:tabs>
              <w:tab w:val="clear" w:pos="8505"/>
              <w:tab w:val="right" w:pos="8787" w:leader="dot"/>
            </w:tabs>
            <w:rPr/>
          </w:pPr>
          <w:hyperlink w:anchor="__RefHeading___Toc1219_2438637975">
            <w:r>
              <w:rPr>
                <w:webHidden/>
                <w:rStyle w:val="IndexLink"/>
              </w:rPr>
              <w:t xml:space="preserve">7.4 </w:t>
            </w:r>
            <w:r>
              <w:rPr>
                <w:rStyle w:val="IndexLink"/>
              </w:rPr>
              <w:t xml:space="preserve">对 </w:t>
            </w:r>
            <w:r>
              <w:rPr>
                <w:rStyle w:val="IndexLink"/>
              </w:rPr>
              <w:t xml:space="preserve">PVT </w:t>
            </w:r>
            <w:r>
              <w:rPr>
                <w:rStyle w:val="IndexLink"/>
              </w:rPr>
              <w:t>与完整性的影响</w:t>
            </w:r>
            <w:r>
              <w:rPr>
                <w:rStyle w:val="IndexLink"/>
              </w:rPr>
              <w:tab/>
              <w:t>23</w:t>
            </w:r>
          </w:hyperlink>
        </w:p>
        <w:p>
          <w:pPr>
            <w:pStyle w:val="TOC2"/>
            <w:tabs>
              <w:tab w:val="clear" w:pos="8505"/>
              <w:tab w:val="right" w:pos="8787" w:leader="dot"/>
            </w:tabs>
            <w:rPr/>
          </w:pPr>
          <w:hyperlink w:anchor="__RefHeading___Toc1221_2438637975">
            <w:r>
              <w:rPr>
                <w:webHidden/>
                <w:rStyle w:val="IndexLink"/>
              </w:rPr>
              <w:t xml:space="preserve">7.5 </w:t>
            </w:r>
            <w:r>
              <w:rPr>
                <w:rStyle w:val="IndexLink"/>
              </w:rPr>
              <w:t>对高精度定位能力的影响</w:t>
            </w:r>
            <w:r>
              <w:rPr>
                <w:rStyle w:val="IndexLink"/>
              </w:rPr>
              <w:tab/>
              <w:t>23</w:t>
            </w:r>
          </w:hyperlink>
        </w:p>
        <w:p>
          <w:pPr>
            <w:pStyle w:val="TOC1"/>
            <w:tabs>
              <w:tab w:val="clear" w:pos="8788"/>
              <w:tab w:val="right" w:pos="8787" w:leader="dot"/>
            </w:tabs>
            <w:rPr/>
          </w:pPr>
          <w:hyperlink w:anchor="__RefHeading___Toc1223_2438637975">
            <w:r>
              <w:rPr>
                <w:webHidden/>
                <w:rStyle w:val="IndexLink"/>
              </w:rPr>
              <w:t>第</w:t>
            </w:r>
            <w:r>
              <w:rPr>
                <w:rStyle w:val="IndexLink"/>
              </w:rPr>
              <w:t>8</w:t>
            </w:r>
            <w:r>
              <w:rPr>
                <w:rStyle w:val="IndexLink"/>
              </w:rPr>
              <w:t>章 多天线增强功能研究</w:t>
            </w:r>
            <w:r>
              <w:rPr>
                <w:rStyle w:val="IndexLink"/>
              </w:rPr>
              <w:tab/>
              <w:t>24</w:t>
            </w:r>
          </w:hyperlink>
        </w:p>
        <w:p>
          <w:pPr>
            <w:pStyle w:val="TOC2"/>
            <w:tabs>
              <w:tab w:val="clear" w:pos="8505"/>
              <w:tab w:val="right" w:pos="8787" w:leader="dot"/>
            </w:tabs>
            <w:rPr/>
          </w:pPr>
          <w:hyperlink w:anchor="__RefHeading___Toc1225_2438637975">
            <w:r>
              <w:rPr>
                <w:webHidden/>
                <w:rStyle w:val="IndexLink"/>
              </w:rPr>
              <w:t xml:space="preserve">8.1 </w:t>
            </w:r>
            <w:r>
              <w:rPr>
                <w:rStyle w:val="IndexLink"/>
              </w:rPr>
              <w:t>弱信号与可用性增强</w:t>
            </w:r>
            <w:r>
              <w:rPr>
                <w:rStyle w:val="IndexLink"/>
              </w:rPr>
              <w:tab/>
              <w:t>24</w:t>
            </w:r>
          </w:hyperlink>
        </w:p>
        <w:p>
          <w:pPr>
            <w:pStyle w:val="TOC2"/>
            <w:tabs>
              <w:tab w:val="clear" w:pos="8505"/>
              <w:tab w:val="right" w:pos="8787" w:leader="dot"/>
            </w:tabs>
            <w:rPr/>
          </w:pPr>
          <w:hyperlink w:anchor="__RefHeading___Toc1227_2438637975">
            <w:r>
              <w:rPr>
                <w:webHidden/>
                <w:rStyle w:val="IndexLink"/>
              </w:rPr>
              <w:t xml:space="preserve">8.2 </w:t>
            </w:r>
            <w:r>
              <w:rPr>
                <w:rStyle w:val="IndexLink"/>
              </w:rPr>
              <w:t>多径检测与抑制</w:t>
            </w:r>
            <w:r>
              <w:rPr>
                <w:rStyle w:val="IndexLink"/>
              </w:rPr>
              <w:tab/>
              <w:t>24</w:t>
            </w:r>
          </w:hyperlink>
        </w:p>
        <w:p>
          <w:pPr>
            <w:pStyle w:val="TOC2"/>
            <w:tabs>
              <w:tab w:val="clear" w:pos="8505"/>
              <w:tab w:val="right" w:pos="8787" w:leader="dot"/>
            </w:tabs>
            <w:rPr/>
          </w:pPr>
          <w:hyperlink w:anchor="__RefHeading___Toc1229_2438637975">
            <w:r>
              <w:rPr>
                <w:webHidden/>
                <w:rStyle w:val="IndexLink"/>
              </w:rPr>
              <w:t xml:space="preserve">8.3 </w:t>
            </w:r>
            <w:r>
              <w:rPr>
                <w:rStyle w:val="IndexLink"/>
              </w:rPr>
              <w:t>干扰检测与空域抑制</w:t>
            </w:r>
            <w:r>
              <w:rPr>
                <w:rStyle w:val="IndexLink"/>
              </w:rPr>
              <w:tab/>
              <w:t>24</w:t>
            </w:r>
          </w:hyperlink>
        </w:p>
        <w:p>
          <w:pPr>
            <w:pStyle w:val="TOC2"/>
            <w:tabs>
              <w:tab w:val="clear" w:pos="8505"/>
              <w:tab w:val="right" w:pos="8787" w:leader="dot"/>
            </w:tabs>
            <w:rPr/>
          </w:pPr>
          <w:hyperlink w:anchor="__RefHeading___Toc1231_2438637975">
            <w:r>
              <w:rPr>
                <w:webHidden/>
                <w:rStyle w:val="IndexLink"/>
              </w:rPr>
              <w:t xml:space="preserve">8.4 </w:t>
            </w:r>
            <w:r>
              <w:rPr>
                <w:rStyle w:val="IndexLink"/>
              </w:rPr>
              <w:t>欺骗检测</w:t>
            </w:r>
            <w:r>
              <w:rPr>
                <w:rStyle w:val="IndexLink"/>
              </w:rPr>
              <w:tab/>
              <w:t>24</w:t>
            </w:r>
          </w:hyperlink>
        </w:p>
        <w:p>
          <w:pPr>
            <w:pStyle w:val="TOC2"/>
            <w:tabs>
              <w:tab w:val="clear" w:pos="8505"/>
              <w:tab w:val="right" w:pos="8787" w:leader="dot"/>
            </w:tabs>
            <w:rPr/>
          </w:pPr>
          <w:hyperlink w:anchor="__RefHeading___Toc1233_2438637975">
            <w:r>
              <w:rPr>
                <w:webHidden/>
                <w:rStyle w:val="IndexLink"/>
              </w:rPr>
              <w:t xml:space="preserve">8.5 </w:t>
            </w:r>
            <w:r>
              <w:rPr>
                <w:rStyle w:val="IndexLink"/>
              </w:rPr>
              <w:t>姿态估计与空间感知</w:t>
            </w:r>
            <w:r>
              <w:rPr>
                <w:rStyle w:val="IndexLink"/>
              </w:rPr>
              <w:tab/>
              <w:t>25</w:t>
            </w:r>
          </w:hyperlink>
        </w:p>
        <w:p>
          <w:pPr>
            <w:pStyle w:val="TOC2"/>
            <w:tabs>
              <w:tab w:val="clear" w:pos="8505"/>
              <w:tab w:val="right" w:pos="8787" w:leader="dot"/>
            </w:tabs>
            <w:rPr/>
          </w:pPr>
          <w:hyperlink w:anchor="__RefHeading___Toc1235_2438637975">
            <w:r>
              <w:rPr>
                <w:webHidden/>
                <w:rStyle w:val="IndexLink"/>
              </w:rPr>
              <w:t xml:space="preserve">8.6 </w:t>
            </w:r>
            <w:r>
              <w:rPr>
                <w:rStyle w:val="IndexLink"/>
              </w:rPr>
              <w:t>与其他传感器和无线系统协同</w:t>
            </w:r>
            <w:r>
              <w:rPr>
                <w:rStyle w:val="IndexLink"/>
              </w:rPr>
              <w:tab/>
              <w:t>25</w:t>
            </w:r>
          </w:hyperlink>
        </w:p>
        <w:p>
          <w:pPr>
            <w:pStyle w:val="TOC1"/>
            <w:tabs>
              <w:tab w:val="clear" w:pos="8788"/>
              <w:tab w:val="right" w:pos="8787" w:leader="dot"/>
            </w:tabs>
            <w:rPr/>
          </w:pPr>
          <w:hyperlink w:anchor="__RefHeading___Toc1237_2438637975">
            <w:r>
              <w:rPr>
                <w:webHidden/>
                <w:rStyle w:val="IndexLink"/>
              </w:rPr>
              <w:t>第</w:t>
            </w:r>
            <w:r>
              <w:rPr>
                <w:rStyle w:val="IndexLink"/>
              </w:rPr>
              <w:t>9</w:t>
            </w:r>
            <w:r>
              <w:rPr>
                <w:rStyle w:val="IndexLink"/>
              </w:rPr>
              <w:t>章 理论性能与能力边界分析</w:t>
            </w:r>
            <w:r>
              <w:rPr>
                <w:rStyle w:val="IndexLink"/>
              </w:rPr>
              <w:tab/>
              <w:t>26</w:t>
            </w:r>
          </w:hyperlink>
        </w:p>
        <w:p>
          <w:pPr>
            <w:pStyle w:val="TOC2"/>
            <w:tabs>
              <w:tab w:val="clear" w:pos="8505"/>
              <w:tab w:val="right" w:pos="8787" w:leader="dot"/>
            </w:tabs>
            <w:rPr/>
          </w:pPr>
          <w:hyperlink w:anchor="__RefHeading___Toc1239_2438637975">
            <w:r>
              <w:rPr>
                <w:webHidden/>
                <w:rStyle w:val="IndexLink"/>
              </w:rPr>
              <w:t xml:space="preserve">9.1 </w:t>
            </w:r>
            <w:r>
              <w:rPr>
                <w:rStyle w:val="IndexLink"/>
              </w:rPr>
              <w:t>理想分集合并增益</w:t>
            </w:r>
            <w:r>
              <w:rPr>
                <w:rStyle w:val="IndexLink"/>
              </w:rPr>
              <w:tab/>
              <w:t>26</w:t>
            </w:r>
          </w:hyperlink>
        </w:p>
        <w:p>
          <w:pPr>
            <w:pStyle w:val="TOC2"/>
            <w:tabs>
              <w:tab w:val="clear" w:pos="8505"/>
              <w:tab w:val="right" w:pos="8787" w:leader="dot"/>
            </w:tabs>
            <w:rPr/>
          </w:pPr>
          <w:hyperlink w:anchor="__RefHeading___Toc1241_2438637975">
            <w:r>
              <w:rPr>
                <w:webHidden/>
                <w:rStyle w:val="IndexLink"/>
              </w:rPr>
              <w:t xml:space="preserve">9.2 </w:t>
            </w:r>
            <w:r>
              <w:rPr>
                <w:rStyle w:val="IndexLink"/>
              </w:rPr>
              <w:t>相关性对分集收益的限制</w:t>
            </w:r>
            <w:r>
              <w:rPr>
                <w:rStyle w:val="IndexLink"/>
              </w:rPr>
              <w:tab/>
              <w:t>26</w:t>
            </w:r>
          </w:hyperlink>
        </w:p>
        <w:p>
          <w:pPr>
            <w:pStyle w:val="TOC2"/>
            <w:tabs>
              <w:tab w:val="clear" w:pos="8505"/>
              <w:tab w:val="right" w:pos="8787" w:leader="dot"/>
            </w:tabs>
            <w:rPr/>
          </w:pPr>
          <w:hyperlink w:anchor="__RefHeading___Toc1243_2438637975">
            <w:r>
              <w:rPr>
                <w:webHidden/>
                <w:rStyle w:val="IndexLink"/>
              </w:rPr>
              <w:t xml:space="preserve">9.3 </w:t>
            </w:r>
            <w:r>
              <w:rPr>
                <w:rStyle w:val="IndexLink"/>
              </w:rPr>
              <w:t>阵列孔径与空间自由度</w:t>
            </w:r>
            <w:r>
              <w:rPr>
                <w:rStyle w:val="IndexLink"/>
              </w:rPr>
              <w:tab/>
              <w:t>26</w:t>
            </w:r>
          </w:hyperlink>
        </w:p>
        <w:p>
          <w:pPr>
            <w:pStyle w:val="TOC2"/>
            <w:tabs>
              <w:tab w:val="clear" w:pos="8505"/>
              <w:tab w:val="right" w:pos="8787" w:leader="dot"/>
            </w:tabs>
            <w:rPr/>
          </w:pPr>
          <w:hyperlink w:anchor="__RefHeading___Toc1245_2438637975">
            <w:r>
              <w:rPr>
                <w:webHidden/>
                <w:rStyle w:val="IndexLink"/>
              </w:rPr>
              <w:t xml:space="preserve">9.4 </w:t>
            </w:r>
            <w:r>
              <w:rPr>
                <w:rStyle w:val="IndexLink"/>
              </w:rPr>
              <w:t>多干扰源与宽带干扰边界</w:t>
            </w:r>
            <w:r>
              <w:rPr>
                <w:rStyle w:val="IndexLink"/>
              </w:rPr>
              <w:tab/>
              <w:t>26</w:t>
            </w:r>
          </w:hyperlink>
        </w:p>
        <w:p>
          <w:pPr>
            <w:pStyle w:val="TOC2"/>
            <w:tabs>
              <w:tab w:val="clear" w:pos="8505"/>
              <w:tab w:val="right" w:pos="8787" w:leader="dot"/>
            </w:tabs>
            <w:rPr/>
          </w:pPr>
          <w:hyperlink w:anchor="__RefHeading___Toc1247_2438637975">
            <w:r>
              <w:rPr>
                <w:webHidden/>
                <w:rStyle w:val="IndexLink"/>
              </w:rPr>
              <w:t xml:space="preserve">9.5 </w:t>
            </w:r>
            <w:r>
              <w:rPr>
                <w:rStyle w:val="IndexLink"/>
              </w:rPr>
              <w:t>标定误差对高阶算法的影响</w:t>
            </w:r>
            <w:r>
              <w:rPr>
                <w:rStyle w:val="IndexLink"/>
              </w:rPr>
              <w:tab/>
              <w:t>27</w:t>
            </w:r>
          </w:hyperlink>
        </w:p>
        <w:p>
          <w:pPr>
            <w:pStyle w:val="TOC2"/>
            <w:tabs>
              <w:tab w:val="clear" w:pos="8505"/>
              <w:tab w:val="right" w:pos="8787" w:leader="dot"/>
            </w:tabs>
            <w:rPr/>
          </w:pPr>
          <w:hyperlink w:anchor="__RefHeading___Toc1249_2438637975">
            <w:r>
              <w:rPr>
                <w:webHidden/>
                <w:rStyle w:val="IndexLink"/>
              </w:rPr>
              <w:t xml:space="preserve">9.6 GNSS </w:t>
            </w:r>
            <w:r>
              <w:rPr>
                <w:rStyle w:val="IndexLink"/>
              </w:rPr>
              <w:t>弱信号条件下的估计限制</w:t>
            </w:r>
            <w:r>
              <w:rPr>
                <w:rStyle w:val="IndexLink"/>
              </w:rPr>
              <w:tab/>
              <w:t>27</w:t>
            </w:r>
          </w:hyperlink>
        </w:p>
        <w:p>
          <w:pPr>
            <w:pStyle w:val="TOC1"/>
            <w:tabs>
              <w:tab w:val="clear" w:pos="8788"/>
              <w:tab w:val="right" w:pos="8787" w:leader="dot"/>
            </w:tabs>
            <w:rPr/>
          </w:pPr>
          <w:hyperlink w:anchor="__RefHeading___Toc1251_2438637975">
            <w:r>
              <w:rPr>
                <w:webHidden/>
                <w:rStyle w:val="IndexLink"/>
              </w:rPr>
              <w:t>第</w:t>
            </w:r>
            <w:r>
              <w:rPr>
                <w:rStyle w:val="IndexLink"/>
              </w:rPr>
              <w:t>10</w:t>
            </w:r>
            <w:r>
              <w:rPr>
                <w:rStyle w:val="IndexLink"/>
              </w:rPr>
              <w:t>章 工程实现与资源可行性分析</w:t>
            </w:r>
            <w:r>
              <w:rPr>
                <w:rStyle w:val="IndexLink"/>
              </w:rPr>
              <w:tab/>
              <w:t>28</w:t>
            </w:r>
          </w:hyperlink>
        </w:p>
        <w:p>
          <w:pPr>
            <w:pStyle w:val="TOC2"/>
            <w:tabs>
              <w:tab w:val="clear" w:pos="8505"/>
              <w:tab w:val="right" w:pos="8787" w:leader="dot"/>
            </w:tabs>
            <w:rPr/>
          </w:pPr>
          <w:hyperlink w:anchor="__RefHeading___Toc1253_2438637975">
            <w:r>
              <w:rPr>
                <w:webHidden/>
                <w:rStyle w:val="IndexLink"/>
              </w:rPr>
              <w:t xml:space="preserve">10.1 </w:t>
            </w:r>
            <w:r>
              <w:rPr>
                <w:rStyle w:val="IndexLink"/>
              </w:rPr>
              <w:t>天线与整机资源</w:t>
            </w:r>
            <w:r>
              <w:rPr>
                <w:rStyle w:val="IndexLink"/>
              </w:rPr>
              <w:tab/>
              <w:t>28</w:t>
            </w:r>
          </w:hyperlink>
        </w:p>
        <w:p>
          <w:pPr>
            <w:pStyle w:val="TOC2"/>
            <w:tabs>
              <w:tab w:val="clear" w:pos="8505"/>
              <w:tab w:val="right" w:pos="8787" w:leader="dot"/>
            </w:tabs>
            <w:rPr/>
          </w:pPr>
          <w:hyperlink w:anchor="__RefHeading___Toc1255_2438637975">
            <w:r>
              <w:rPr>
                <w:webHidden/>
                <w:rStyle w:val="IndexLink"/>
              </w:rPr>
              <w:t xml:space="preserve">10.2 RF </w:t>
            </w:r>
            <w:r>
              <w:rPr>
                <w:rStyle w:val="IndexLink"/>
              </w:rPr>
              <w:t>通道与模拟前端</w:t>
            </w:r>
            <w:r>
              <w:rPr>
                <w:rStyle w:val="IndexLink"/>
              </w:rPr>
              <w:tab/>
              <w:t>28</w:t>
            </w:r>
          </w:hyperlink>
        </w:p>
        <w:p>
          <w:pPr>
            <w:pStyle w:val="TOC2"/>
            <w:tabs>
              <w:tab w:val="clear" w:pos="8505"/>
              <w:tab w:val="right" w:pos="8787" w:leader="dot"/>
            </w:tabs>
            <w:rPr/>
          </w:pPr>
          <w:hyperlink w:anchor="__RefHeading___Toc1257_2438637975">
            <w:r>
              <w:rPr>
                <w:webHidden/>
                <w:rStyle w:val="IndexLink"/>
              </w:rPr>
              <w:t xml:space="preserve">10.3 ADC </w:t>
            </w:r>
            <w:r>
              <w:rPr>
                <w:rStyle w:val="IndexLink"/>
              </w:rPr>
              <w:t xml:space="preserve">与 </w:t>
            </w:r>
            <w:r>
              <w:rPr>
                <w:rStyle w:val="IndexLink"/>
              </w:rPr>
              <w:t xml:space="preserve">DFE </w:t>
            </w:r>
            <w:r>
              <w:rPr>
                <w:rStyle w:val="IndexLink"/>
              </w:rPr>
              <w:t>资源</w:t>
            </w:r>
            <w:r>
              <w:rPr>
                <w:rStyle w:val="IndexLink"/>
              </w:rPr>
              <w:tab/>
              <w:t>28</w:t>
            </w:r>
          </w:hyperlink>
        </w:p>
        <w:p>
          <w:pPr>
            <w:pStyle w:val="TOC2"/>
            <w:tabs>
              <w:tab w:val="clear" w:pos="8505"/>
              <w:tab w:val="right" w:pos="8787" w:leader="dot"/>
            </w:tabs>
            <w:rPr/>
          </w:pPr>
          <w:hyperlink w:anchor="__RefHeading___Toc1259_2438637975">
            <w:r>
              <w:rPr>
                <w:webHidden/>
                <w:rStyle w:val="IndexLink"/>
              </w:rPr>
              <w:t xml:space="preserve">10.4 </w:t>
            </w:r>
            <w:r>
              <w:rPr>
                <w:rStyle w:val="IndexLink"/>
              </w:rPr>
              <w:t>算力与存储资源</w:t>
            </w:r>
            <w:r>
              <w:rPr>
                <w:rStyle w:val="IndexLink"/>
              </w:rPr>
              <w:tab/>
              <w:t>28</w:t>
            </w:r>
          </w:hyperlink>
        </w:p>
        <w:p>
          <w:pPr>
            <w:pStyle w:val="TOC2"/>
            <w:tabs>
              <w:tab w:val="clear" w:pos="8505"/>
              <w:tab w:val="right" w:pos="8787" w:leader="dot"/>
            </w:tabs>
            <w:rPr/>
          </w:pPr>
          <w:hyperlink w:anchor="__RefHeading___Toc1261_2438637975">
            <w:r>
              <w:rPr>
                <w:webHidden/>
                <w:rStyle w:val="IndexLink"/>
              </w:rPr>
              <w:t xml:space="preserve">10.5 </w:t>
            </w:r>
            <w:r>
              <w:rPr>
                <w:rStyle w:val="IndexLink"/>
              </w:rPr>
              <w:t>功耗与产品成本</w:t>
            </w:r>
            <w:r>
              <w:rPr>
                <w:rStyle w:val="IndexLink"/>
              </w:rPr>
              <w:tab/>
              <w:t>29</w:t>
            </w:r>
          </w:hyperlink>
        </w:p>
        <w:p>
          <w:pPr>
            <w:pStyle w:val="TOC2"/>
            <w:tabs>
              <w:tab w:val="clear" w:pos="8505"/>
              <w:tab w:val="right" w:pos="8787" w:leader="dot"/>
            </w:tabs>
            <w:rPr/>
          </w:pPr>
          <w:hyperlink w:anchor="__RefHeading___Toc1263_2438637975">
            <w:r>
              <w:rPr>
                <w:webHidden/>
                <w:rStyle w:val="IndexLink"/>
              </w:rPr>
              <w:t xml:space="preserve">10.6 </w:t>
            </w:r>
            <w:r>
              <w:rPr>
                <w:rStyle w:val="IndexLink"/>
              </w:rPr>
              <w:t>软件架构与产品化约束</w:t>
            </w:r>
            <w:r>
              <w:rPr>
                <w:rStyle w:val="IndexLink"/>
              </w:rPr>
              <w:tab/>
              <w:t>29</w:t>
            </w:r>
          </w:hyperlink>
        </w:p>
        <w:p>
          <w:pPr>
            <w:pStyle w:val="TOC1"/>
            <w:tabs>
              <w:tab w:val="clear" w:pos="8788"/>
              <w:tab w:val="right" w:pos="8787" w:leader="dot"/>
            </w:tabs>
            <w:rPr/>
          </w:pPr>
          <w:hyperlink w:anchor="__RefHeading___Toc1265_2438637975">
            <w:r>
              <w:rPr>
                <w:webHidden/>
                <w:rStyle w:val="IndexLink"/>
              </w:rPr>
              <w:t>第</w:t>
            </w:r>
            <w:r>
              <w:rPr>
                <w:rStyle w:val="IndexLink"/>
              </w:rPr>
              <w:t>11</w:t>
            </w:r>
            <w:r>
              <w:rPr>
                <w:rStyle w:val="IndexLink"/>
              </w:rPr>
              <w:t>章 可行性验证方案与评价体系</w:t>
            </w:r>
            <w:r>
              <w:rPr>
                <w:rStyle w:val="IndexLink"/>
              </w:rPr>
              <w:tab/>
              <w:t>30</w:t>
            </w:r>
          </w:hyperlink>
        </w:p>
        <w:p>
          <w:pPr>
            <w:pStyle w:val="TOC2"/>
            <w:tabs>
              <w:tab w:val="clear" w:pos="8505"/>
              <w:tab w:val="right" w:pos="8787" w:leader="dot"/>
            </w:tabs>
            <w:rPr/>
          </w:pPr>
          <w:hyperlink w:anchor="__RefHeading___Toc1267_2438637975">
            <w:r>
              <w:rPr>
                <w:webHidden/>
                <w:rStyle w:val="IndexLink"/>
              </w:rPr>
              <w:t xml:space="preserve">11.1 </w:t>
            </w:r>
            <w:r>
              <w:rPr>
                <w:rStyle w:val="IndexLink"/>
              </w:rPr>
              <w:t>验证原则与分层思路</w:t>
            </w:r>
            <w:r>
              <w:rPr>
                <w:rStyle w:val="IndexLink"/>
              </w:rPr>
              <w:tab/>
              <w:t>30</w:t>
            </w:r>
          </w:hyperlink>
        </w:p>
        <w:p>
          <w:pPr>
            <w:pStyle w:val="TOC2"/>
            <w:tabs>
              <w:tab w:val="clear" w:pos="8505"/>
              <w:tab w:val="right" w:pos="8787" w:leader="dot"/>
            </w:tabs>
            <w:rPr/>
          </w:pPr>
          <w:hyperlink w:anchor="__RefHeading___Toc1269_2438637975">
            <w:r>
              <w:rPr>
                <w:webHidden/>
                <w:rStyle w:val="IndexLink"/>
              </w:rPr>
              <w:t xml:space="preserve">11.2 </w:t>
            </w:r>
            <w:r>
              <w:rPr>
                <w:rStyle w:val="IndexLink"/>
              </w:rPr>
              <w:t>理论与链路级仿真</w:t>
            </w:r>
            <w:r>
              <w:rPr>
                <w:rStyle w:val="IndexLink"/>
              </w:rPr>
              <w:tab/>
              <w:t>30</w:t>
            </w:r>
          </w:hyperlink>
        </w:p>
        <w:p>
          <w:pPr>
            <w:pStyle w:val="TOC2"/>
            <w:tabs>
              <w:tab w:val="clear" w:pos="8505"/>
              <w:tab w:val="right" w:pos="8787" w:leader="dot"/>
            </w:tabs>
            <w:rPr/>
          </w:pPr>
          <w:hyperlink w:anchor="__RefHeading___Toc1271_2438637975">
            <w:r>
              <w:rPr>
                <w:webHidden/>
                <w:rStyle w:val="IndexLink"/>
              </w:rPr>
              <w:t xml:space="preserve">11.3 </w:t>
            </w:r>
            <w:r>
              <w:rPr>
                <w:rStyle w:val="IndexLink"/>
              </w:rPr>
              <w:t xml:space="preserve">基带与 </w:t>
            </w:r>
            <w:r>
              <w:rPr>
                <w:rStyle w:val="IndexLink"/>
              </w:rPr>
              <w:t xml:space="preserve">RF </w:t>
            </w:r>
            <w:r>
              <w:rPr>
                <w:rStyle w:val="IndexLink"/>
              </w:rPr>
              <w:t>原型验证</w:t>
            </w:r>
            <w:r>
              <w:rPr>
                <w:rStyle w:val="IndexLink"/>
              </w:rPr>
              <w:tab/>
              <w:t>30</w:t>
            </w:r>
          </w:hyperlink>
        </w:p>
        <w:p>
          <w:pPr>
            <w:pStyle w:val="TOC2"/>
            <w:tabs>
              <w:tab w:val="clear" w:pos="8505"/>
              <w:tab w:val="right" w:pos="8787" w:leader="dot"/>
            </w:tabs>
            <w:rPr/>
          </w:pPr>
          <w:hyperlink w:anchor="__RefHeading___Toc1273_2438637975">
            <w:r>
              <w:rPr>
                <w:webHidden/>
                <w:rStyle w:val="IndexLink"/>
              </w:rPr>
              <w:t xml:space="preserve">11.4 </w:t>
            </w:r>
            <w:r>
              <w:rPr>
                <w:rStyle w:val="IndexLink"/>
              </w:rPr>
              <w:t xml:space="preserve">传导、暗室 </w:t>
            </w:r>
            <w:r>
              <w:rPr>
                <w:rStyle w:val="IndexLink"/>
              </w:rPr>
              <w:t xml:space="preserve">OTA </w:t>
            </w:r>
            <w:r>
              <w:rPr>
                <w:rStyle w:val="IndexLink"/>
              </w:rPr>
              <w:t>与外场验证</w:t>
            </w:r>
            <w:r>
              <w:rPr>
                <w:rStyle w:val="IndexLink"/>
              </w:rPr>
              <w:tab/>
              <w:t>30</w:t>
            </w:r>
          </w:hyperlink>
        </w:p>
        <w:p>
          <w:pPr>
            <w:pStyle w:val="TOC2"/>
            <w:tabs>
              <w:tab w:val="clear" w:pos="8505"/>
              <w:tab w:val="right" w:pos="8787" w:leader="dot"/>
            </w:tabs>
            <w:rPr/>
          </w:pPr>
          <w:hyperlink w:anchor="__RefHeading___Toc1275_2438637975">
            <w:r>
              <w:rPr>
                <w:webHidden/>
                <w:rStyle w:val="IndexLink"/>
              </w:rPr>
              <w:t xml:space="preserve">11.5 </w:t>
            </w:r>
            <w:r>
              <w:rPr>
                <w:rStyle w:val="IndexLink"/>
              </w:rPr>
              <w:t>评价指标体系</w:t>
            </w:r>
            <w:r>
              <w:rPr>
                <w:rStyle w:val="IndexLink"/>
              </w:rPr>
              <w:tab/>
              <w:t>31</w:t>
            </w:r>
          </w:hyperlink>
        </w:p>
        <w:p>
          <w:pPr>
            <w:pStyle w:val="TOC2"/>
            <w:tabs>
              <w:tab w:val="clear" w:pos="8505"/>
              <w:tab w:val="right" w:pos="8787" w:leader="dot"/>
            </w:tabs>
            <w:rPr/>
          </w:pPr>
          <w:hyperlink w:anchor="__RefHeading___Toc1277_2438637975">
            <w:r>
              <w:rPr>
                <w:webHidden/>
                <w:rStyle w:val="IndexLink"/>
              </w:rPr>
              <w:t xml:space="preserve">11.6 </w:t>
            </w:r>
            <w:r>
              <w:rPr>
                <w:rStyle w:val="IndexLink"/>
              </w:rPr>
              <w:t>阶段性判定准则</w:t>
            </w:r>
            <w:r>
              <w:rPr>
                <w:rStyle w:val="IndexLink"/>
              </w:rPr>
              <w:tab/>
              <w:t>31</w:t>
            </w:r>
          </w:hyperlink>
        </w:p>
        <w:p>
          <w:pPr>
            <w:pStyle w:val="TOC1"/>
            <w:tabs>
              <w:tab w:val="clear" w:pos="8788"/>
              <w:tab w:val="right" w:pos="8787" w:leader="dot"/>
            </w:tabs>
            <w:rPr/>
          </w:pPr>
          <w:hyperlink w:anchor="__RefHeading___Toc1279_2438637975">
            <w:r>
              <w:rPr>
                <w:webHidden/>
                <w:rStyle w:val="IndexLink"/>
              </w:rPr>
              <w:t>第</w:t>
            </w:r>
            <w:r>
              <w:rPr>
                <w:rStyle w:val="IndexLink"/>
              </w:rPr>
              <w:t>12</w:t>
            </w:r>
            <w:r>
              <w:rPr>
                <w:rStyle w:val="IndexLink"/>
              </w:rPr>
              <w:t>章 技术风险、方案对比与后续路线</w:t>
            </w:r>
            <w:r>
              <w:rPr>
                <w:rStyle w:val="IndexLink"/>
              </w:rPr>
              <w:tab/>
              <w:t>33</w:t>
            </w:r>
          </w:hyperlink>
        </w:p>
        <w:p>
          <w:pPr>
            <w:pStyle w:val="TOC2"/>
            <w:tabs>
              <w:tab w:val="clear" w:pos="8505"/>
              <w:tab w:val="right" w:pos="8787" w:leader="dot"/>
            </w:tabs>
            <w:rPr/>
          </w:pPr>
          <w:hyperlink w:anchor="__RefHeading___Toc1281_2438637975">
            <w:r>
              <w:rPr>
                <w:webHidden/>
                <w:rStyle w:val="IndexLink"/>
              </w:rPr>
              <w:t xml:space="preserve">12.1 </w:t>
            </w:r>
            <w:r>
              <w:rPr>
                <w:rStyle w:val="IndexLink"/>
              </w:rPr>
              <w:t>关键技术风险</w:t>
            </w:r>
            <w:r>
              <w:rPr>
                <w:rStyle w:val="IndexLink"/>
              </w:rPr>
              <w:tab/>
              <w:t>33</w:t>
            </w:r>
          </w:hyperlink>
        </w:p>
        <w:p>
          <w:pPr>
            <w:pStyle w:val="TOC2"/>
            <w:tabs>
              <w:tab w:val="clear" w:pos="8505"/>
              <w:tab w:val="right" w:pos="8787" w:leader="dot"/>
            </w:tabs>
            <w:rPr/>
          </w:pPr>
          <w:hyperlink w:anchor="__RefHeading___Toc1283_2438637975">
            <w:r>
              <w:rPr>
                <w:webHidden/>
                <w:rStyle w:val="IndexLink"/>
              </w:rPr>
              <w:t xml:space="preserve">12.2 </w:t>
            </w:r>
            <w:r>
              <w:rPr>
                <w:rStyle w:val="IndexLink"/>
              </w:rPr>
              <w:t>候选技术路线对比</w:t>
            </w:r>
            <w:r>
              <w:rPr>
                <w:rStyle w:val="IndexLink"/>
              </w:rPr>
              <w:tab/>
              <w:t>33</w:t>
            </w:r>
          </w:hyperlink>
        </w:p>
        <w:p>
          <w:pPr>
            <w:pStyle w:val="TOC2"/>
            <w:tabs>
              <w:tab w:val="clear" w:pos="8505"/>
              <w:tab w:val="right" w:pos="8787" w:leader="dot"/>
            </w:tabs>
            <w:rPr/>
          </w:pPr>
          <w:hyperlink w:anchor="__RefHeading___Toc1285_2438637975">
            <w:r>
              <w:rPr>
                <w:webHidden/>
                <w:rStyle w:val="IndexLink"/>
              </w:rPr>
              <w:t xml:space="preserve">12.3 </w:t>
            </w:r>
            <w:r>
              <w:rPr>
                <w:rStyle w:val="IndexLink"/>
              </w:rPr>
              <w:t>建议的分阶段研究路线</w:t>
            </w:r>
            <w:r>
              <w:rPr>
                <w:rStyle w:val="IndexLink"/>
              </w:rPr>
              <w:tab/>
              <w:t>34</w:t>
            </w:r>
          </w:hyperlink>
        </w:p>
        <w:p>
          <w:pPr>
            <w:pStyle w:val="TOC2"/>
            <w:tabs>
              <w:tab w:val="clear" w:pos="8505"/>
              <w:tab w:val="right" w:pos="8787" w:leader="dot"/>
            </w:tabs>
            <w:rPr/>
          </w:pPr>
          <w:hyperlink w:anchor="__RefHeading___Toc1287_2438637975">
            <w:r>
              <w:rPr>
                <w:webHidden/>
                <w:rStyle w:val="IndexLink"/>
              </w:rPr>
              <w:t xml:space="preserve">12.4 </w:t>
            </w:r>
            <w:r>
              <w:rPr>
                <w:rStyle w:val="IndexLink"/>
              </w:rPr>
              <w:t>初步可行性结论</w:t>
            </w:r>
            <w:r>
              <w:rPr>
                <w:rStyle w:val="IndexLink"/>
              </w:rPr>
              <w:tab/>
              <w:t>34</w:t>
            </w:r>
          </w:hyperlink>
          <w:r>
            <w:rPr>
              <w:rStyle w:val="IndexLink"/>
            </w:rPr>
            <w:fldChar w:fldCharType="end"/>
          </w:r>
        </w:p>
      </w:sdtContent>
    </w:sdt>
    <w:p>
      <w:pPr>
        <w:pStyle w:val="a"/>
        <w:widowControl/>
        <w:bidi w:val="0"/>
        <w:spacing w:lineRule="auto" w:line="360" w:before="0" w:after="0"/>
        <w:jc w:val="both"/>
        <w:rPr>
          <w:rFonts w:ascii="Times New Roman" w:hAnsi="Times New Roman" w:eastAsia="宋体" w:cs="Times New Roman"/>
          <w:b w:val="false"/>
          <w:color w:val="000000"/>
          <w:sz w:val="24"/>
        </w:rPr>
      </w:pPr>
      <w:r>
        <w:rPr>
          <w:rFonts w:eastAsia="宋体" w:cs="Times New Roman"/>
          <w:b w:val="false"/>
          <w:color w:val="000000"/>
          <w:sz w:val="24"/>
        </w:rPr>
      </w:r>
      <w:r>
        <w:br w:type="page"/>
      </w:r>
    </w:p>
    <w:p>
      <w:pPr>
        <w:pStyle w:val="FrontHeading"/>
        <w:spacing w:before="0" w:after="240"/>
        <w:rPr/>
      </w:pPr>
      <w:r>
        <w:rPr>
          <w:rFonts w:ascii="Times New Roman" w:hAnsi="Times New Roman" w:cs="Times New Roman"/>
          <w:b/>
          <w:sz w:val="36"/>
          <w:lang w:val="en-US" w:eastAsia="zh-CN"/>
        </w:rPr>
        <w:t>主要缩略语</w:t>
      </w:r>
    </w:p>
    <w:p>
      <w:pPr>
        <w:pStyle w:val="a"/>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0-1 </w:t>
      </w:r>
      <w:r>
        <w:rPr>
          <w:rFonts w:ascii="Times New Roman" w:hAnsi="Times New Roman" w:cs="Times New Roman"/>
          <w:sz w:val="21"/>
          <w:lang w:val="en-US" w:eastAsia="zh-CN"/>
        </w:rPr>
        <w:t>主要缩略语</w:t>
      </w:r>
    </w:p>
    <w:tbl>
      <w:tblPr>
        <w:tblW w:w="8787"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929"/>
        <w:gridCol w:w="2929"/>
        <w:gridCol w:w="2929"/>
      </w:tblGrid>
      <w:tr>
        <w:trPr>
          <w:tblHeader w:val="true"/>
        </w:trPr>
        <w:tc>
          <w:tcPr>
            <w:tcW w:w="2929"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缩写</w:t>
            </w:r>
          </w:p>
        </w:tc>
        <w:tc>
          <w:tcPr>
            <w:tcW w:w="2929"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英文全称</w:t>
            </w:r>
          </w:p>
        </w:tc>
        <w:tc>
          <w:tcPr>
            <w:tcW w:w="2929"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中文含义</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GNSS</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Global Navigation Satellite System</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全球导航卫星系统</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RF</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Radio Frequency</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射频</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ADC</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Analog-to-Digital Converter</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模数转换器</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DFE</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Digital Front End</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数字前端</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ACQ</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Acquisition</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捕获</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TRK</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Tracking</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跟踪</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PVT</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Position, Velocity and Time</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位置、速度与时间解算</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EGC</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Equal Gain Combining</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等增益合并</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MRC</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Maximum Ratio Combining</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最大比合并</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MVDR</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Minimum Variance Distortionless Response</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最小方差无失真响应</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DOA</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Direction of Arrival</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到达方向</w:t>
            </w:r>
          </w:p>
        </w:tc>
      </w:tr>
      <w:tr>
        <w:trPr>
          <w:cantSplit w:val="true"/>
        </w:trPr>
        <w:tc>
          <w:tcPr>
            <w:tcW w:w="2929" w:type="dxa"/>
            <w:tcBorders>
              <w:top w:val="single" w:sz="6" w:space="0" w:color="000000"/>
              <w:bottom w:val="single" w:sz="12" w:space="0" w:color="000000"/>
            </w:tcBorders>
            <w:vAlign w:val="center"/>
          </w:tcPr>
          <w:p>
            <w:pPr>
              <w:pStyle w:val="a"/>
              <w:spacing w:lineRule="auto" w:line="276" w:before="0" w:after="0"/>
              <w:jc w:val="center"/>
              <w:rPr/>
            </w:pPr>
            <w:r>
              <w:rPr>
                <w:rFonts w:eastAsia="宋体" w:cs="Times New Roman"/>
                <w:b w:val="false"/>
                <w:sz w:val="18"/>
                <w:lang w:val="en-US" w:eastAsia="zh-CN"/>
              </w:rPr>
              <w:t>OTA</w:t>
            </w:r>
          </w:p>
        </w:tc>
        <w:tc>
          <w:tcPr>
            <w:tcW w:w="2929" w:type="dxa"/>
            <w:tcBorders>
              <w:top w:val="single" w:sz="6" w:space="0" w:color="000000"/>
              <w:bottom w:val="single" w:sz="12" w:space="0" w:color="000000"/>
            </w:tcBorders>
            <w:vAlign w:val="center"/>
          </w:tcPr>
          <w:p>
            <w:pPr>
              <w:pStyle w:val="a"/>
              <w:spacing w:lineRule="auto" w:line="276" w:before="0" w:after="0"/>
              <w:jc w:val="start"/>
              <w:rPr/>
            </w:pPr>
            <w:r>
              <w:rPr>
                <w:rFonts w:eastAsia="宋体" w:cs="Times New Roman"/>
                <w:b w:val="false"/>
                <w:sz w:val="18"/>
                <w:lang w:val="en-US" w:eastAsia="zh-CN"/>
              </w:rPr>
              <w:t>Over-the-Air</w:t>
            </w:r>
          </w:p>
        </w:tc>
        <w:tc>
          <w:tcPr>
            <w:tcW w:w="2929"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空口</w:t>
            </w:r>
            <w:r>
              <w:rPr>
                <w:rFonts w:eastAsia="宋体" w:cs="Times New Roman"/>
                <w:b w:val="false"/>
                <w:sz w:val="18"/>
                <w:lang w:val="en-US" w:eastAsia="zh-CN"/>
              </w:rPr>
              <w:t>/</w:t>
            </w:r>
            <w:r>
              <w:rPr>
                <w:rFonts w:ascii="Times New Roman" w:hAnsi="Times New Roman" w:cs="Times New Roman"/>
                <w:b w:val="false"/>
                <w:sz w:val="18"/>
                <w:lang w:val="en-US" w:eastAsia="zh-CN"/>
              </w:rPr>
              <w:t>整机辐射测试</w:t>
            </w:r>
          </w:p>
        </w:tc>
      </w:tr>
    </w:tbl>
    <w:p>
      <w:pPr>
        <w:pStyle w:val="a"/>
        <w:spacing w:lineRule="auto" w:line="240" w:before="0" w:after="0"/>
        <w:jc w:val="center"/>
        <w:rPr/>
      </w:pPr>
      <w:r>
        <w:rPr/>
      </w:r>
    </w:p>
    <w:p>
      <w:pPr>
        <w:pStyle w:val="a"/>
        <w:rPr/>
      </w:pPr>
      <w:r>
        <w:rPr/>
      </w:r>
      <w:r>
        <w:br w:type="page"/>
      </w:r>
    </w:p>
    <w:p>
      <w:pPr>
        <w:pStyle w:val="1"/>
        <w:spacing w:lineRule="auto" w:line="360" w:before="0" w:after="120"/>
        <w:jc w:val="center"/>
        <w:rPr/>
        <w:numPr>
          <w:numId w:val="0"/>
        </w:numPr>
      </w:pPr>
      <w:bookmarkStart w:id="123" w:name="__RefHeading___Toc1125_2438637975"/>
      <w:bookmarkEnd w:id="123"/>
      <w:r>
        <w:rPr>
          <w:rFonts w:ascii="Times New Roman" w:hAnsi="Times New Roman" w:cs="Times New Roman"/>
          <w:b/>
          <w:sz w:val="36"/>
          <w:lang w:val="en-US" w:eastAsia="zh-CN"/>
        </w:rPr>
        <w:t>第</w:t>
      </w:r>
      <w:r>
        <w:rPr>
          <w:rFonts w:eastAsia="宋体" w:cs="Times New Roman"/>
          <w:b/>
          <w:sz w:val="36"/>
          <w:lang w:val="en-US" w:eastAsia="zh-CN"/>
        </w:rPr>
        <w:t>1</w:t>
      </w:r>
      <w:r>
        <w:rPr>
          <w:rFonts w:ascii="Times New Roman" w:hAnsi="Times New Roman" w:cs="Times New Roman"/>
          <w:b/>
          <w:sz w:val="36"/>
          <w:lang w:val="en-US" w:eastAsia="zh-CN"/>
        </w:rPr>
        <w:t>章 研究背景与目标</w:t>
      </w:r>
    </w:p>
    <w:p>
      <w:pPr>
        <w:pStyle w:val="2"/>
        <w:spacing w:lineRule="auto" w:line="360" w:before="120" w:after="60"/>
        <w:jc w:val="start"/>
        <w:rPr/>
        <w:numPr>
          <w:numId w:val="0"/>
        </w:numPr>
      </w:pPr>
      <w:bookmarkStart w:id="124" w:name="__RefHeading___Toc1127_2438637975"/>
      <w:bookmarkEnd w:id="124"/>
      <w:r>
        <w:rPr>
          <w:rFonts w:eastAsia="宋体" w:cs="Times New Roman"/>
          <w:b/>
          <w:sz w:val="30"/>
          <w:lang w:val="en-US" w:eastAsia="zh-CN"/>
        </w:rPr>
        <w:t xml:space="preserve">1.1 </w:t>
      </w:r>
      <w:r>
        <w:rPr>
          <w:rFonts w:ascii="Times New Roman" w:hAnsi="Times New Roman" w:cs="Times New Roman"/>
          <w:b/>
          <w:sz w:val="30"/>
          <w:lang w:val="en-US" w:eastAsia="zh-CN"/>
        </w:rPr>
        <w:t>研究背景</w:t>
      </w:r>
    </w:p>
    <w:p>
      <w:pPr>
        <w:pStyle w:val="a"/>
        <w:spacing w:lineRule="auto" w:line="360" w:before="0" w:after="0"/>
        <w:ind w:firstLine="480" w:firstLineChars="200"/>
        <w:jc w:val="both"/>
        <w:rPr/>
      </w:pPr>
      <w:r>
        <w:rPr>
          <w:rFonts w:eastAsia="宋体" w:cs="Times New Roman"/>
          <w:sz w:val="24"/>
          <w:lang w:val="en-US" w:eastAsia="zh-CN"/>
        </w:rPr>
        <w:t xml:space="preserve">GNSS </w:t>
      </w:r>
      <w:r>
        <w:rPr>
          <w:rFonts w:ascii="Times New Roman" w:hAnsi="Times New Roman" w:cs="Times New Roman"/>
          <w:sz w:val="24"/>
          <w:lang w:val="en-US" w:eastAsia="zh-CN"/>
        </w:rPr>
        <w:t>已成为移动终端位置服务的重要基础能力。随着终端使用环境由开阔场景逐渐扩展至高楼密集城区、室内外过渡区域、车内、人体遮挡以及复杂电磁环境，单天线接收结构在空间覆盖和抗异常环境能力方面的限制逐步显现。对于智能手机等高度集成的消费电子设备，</w:t>
      </w:r>
      <w:r>
        <w:rPr>
          <w:rFonts w:eastAsia="宋体" w:cs="Times New Roman"/>
          <w:sz w:val="24"/>
          <w:lang w:val="en-US" w:eastAsia="zh-CN"/>
        </w:rPr>
        <w:t xml:space="preserve">GNSS </w:t>
      </w:r>
      <w:r>
        <w:rPr>
          <w:rFonts w:ascii="Times New Roman" w:hAnsi="Times New Roman" w:cs="Times New Roman"/>
          <w:sz w:val="24"/>
          <w:lang w:val="en-US" w:eastAsia="zh-CN"/>
        </w:rPr>
        <w:t>天线通常受到整机尺寸、金属结构、屏幕、电池、摄像头模组以及用户握持方式的共同约束，不同方向的天线增益与极化性能存在明显差异。即使基带接收算法保持不变，终端姿态变化也可能造成可见卫星数、载噪比和测量稳定性的显著波动。</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多天线技术能够在不改变卫星信号体制的条件下引入额外空间观测维度。不同天线由于空间位置、方向图、极化状态、结构遮挡和射频链路不同，对同一颗卫星和同一干扰源形成不同的幅度、相位和时延响应。合理利用这些差异，可形成从低复杂度动态选天线，到多通道分集合并，再到空域波束形成和干扰零陷等多层技术能力。由此，多天线 </w:t>
      </w:r>
      <w:r>
        <w:rPr>
          <w:rFonts w:eastAsia="宋体" w:cs="Times New Roman"/>
          <w:sz w:val="24"/>
          <w:lang w:val="en-US" w:eastAsia="zh-CN"/>
        </w:rPr>
        <w:t xml:space="preserve">GNSS </w:t>
      </w:r>
      <w:r>
        <w:rPr>
          <w:rFonts w:ascii="Times New Roman" w:hAnsi="Times New Roman" w:cs="Times New Roman"/>
          <w:sz w:val="24"/>
          <w:lang w:val="en-US" w:eastAsia="zh-CN"/>
        </w:rPr>
        <w:t>的研究对象并非单一算法，而是一套涉及天线、</w:t>
      </w:r>
      <w:r>
        <w:rPr>
          <w:rFonts w:eastAsia="宋体" w:cs="Times New Roman"/>
          <w:sz w:val="24"/>
          <w:lang w:val="en-US" w:eastAsia="zh-CN"/>
        </w:rPr>
        <w:t>RF</w:t>
      </w:r>
      <w:r>
        <w:rPr>
          <w:rFonts w:ascii="Times New Roman" w:hAnsi="Times New Roman" w:cs="Times New Roman"/>
          <w:sz w:val="24"/>
          <w:lang w:val="en-US" w:eastAsia="zh-CN"/>
        </w:rPr>
        <w:t>、</w:t>
      </w:r>
      <w:r>
        <w:rPr>
          <w:rFonts w:eastAsia="宋体" w:cs="Times New Roman"/>
          <w:sz w:val="24"/>
          <w:lang w:val="en-US" w:eastAsia="zh-CN"/>
        </w:rPr>
        <w:t>DFE</w:t>
      </w:r>
      <w:r>
        <w:rPr>
          <w:rFonts w:ascii="Times New Roman" w:hAnsi="Times New Roman" w:cs="Times New Roman"/>
          <w:sz w:val="24"/>
          <w:lang w:val="en-US" w:eastAsia="zh-CN"/>
        </w:rPr>
        <w:t>、基带算法、系统标定和产品功耗的综合技术体系。</w:t>
      </w:r>
    </w:p>
    <w:p>
      <w:pPr>
        <w:pStyle w:val="2"/>
        <w:spacing w:lineRule="auto" w:line="360" w:before="120" w:after="60"/>
        <w:jc w:val="start"/>
        <w:rPr/>
        <w:numPr>
          <w:numId w:val="0"/>
        </w:numPr>
      </w:pPr>
      <w:bookmarkStart w:id="125" w:name="__RefHeading___Toc1129_2438637975"/>
      <w:bookmarkEnd w:id="125"/>
      <w:r>
        <w:rPr>
          <w:rFonts w:eastAsia="宋体" w:cs="Times New Roman"/>
          <w:b/>
          <w:sz w:val="30"/>
          <w:lang w:val="en-US" w:eastAsia="zh-CN"/>
        </w:rPr>
        <w:t xml:space="preserve">1.2 </w:t>
      </w:r>
      <w:r>
        <w:rPr>
          <w:rFonts w:ascii="Times New Roman" w:hAnsi="Times New Roman" w:cs="Times New Roman"/>
          <w:b/>
          <w:sz w:val="30"/>
          <w:lang w:val="en-US" w:eastAsia="zh-CN"/>
        </w:rPr>
        <w:t xml:space="preserve">单天线 </w:t>
      </w:r>
      <w:r>
        <w:rPr>
          <w:rFonts w:eastAsia="宋体" w:cs="Times New Roman"/>
          <w:b/>
          <w:sz w:val="30"/>
          <w:lang w:val="en-US" w:eastAsia="zh-CN"/>
        </w:rPr>
        <w:t xml:space="preserve">GNSS </w:t>
      </w:r>
      <w:r>
        <w:rPr>
          <w:rFonts w:ascii="Times New Roman" w:hAnsi="Times New Roman" w:cs="Times New Roman"/>
          <w:b/>
          <w:sz w:val="30"/>
          <w:lang w:val="en-US" w:eastAsia="zh-CN"/>
        </w:rPr>
        <w:t>的主要能力瓶颈</w:t>
      </w:r>
    </w:p>
    <w:p>
      <w:pPr>
        <w:pStyle w:val="a"/>
        <w:spacing w:lineRule="auto" w:line="360" w:before="0" w:after="0"/>
        <w:ind w:firstLine="480" w:firstLineChars="200"/>
        <w:jc w:val="both"/>
        <w:rPr/>
      </w:pPr>
      <w:r>
        <w:rPr>
          <w:rFonts w:ascii="Times New Roman" w:hAnsi="Times New Roman" w:cs="Times New Roman"/>
          <w:sz w:val="24"/>
          <w:lang w:val="en-US" w:eastAsia="zh-CN"/>
        </w:rPr>
        <w:t>单天线结构对空间环境缺乏冗余观测。当某一方向受到人体、车体或终端结构遮挡时，接收机无法从其他空间位置获取替代观测；当外部干扰进入接收带宽时，单天线也难以仅依靠空间特性区分卫星信号与干扰。对于城市多径环境，单一天线看到的是直达波与多个反射分量的叠加结果，其空间信息被压缩为单路复数时域信号，后续基带只能通过码相关、载波跟踪或测量域模型进行抑制。</w:t>
      </w:r>
    </w:p>
    <w:p>
      <w:pPr>
        <w:pStyle w:val="a"/>
        <w:spacing w:lineRule="auto" w:line="360" w:before="0" w:after="0"/>
        <w:ind w:firstLine="480" w:firstLineChars="200"/>
        <w:jc w:val="both"/>
        <w:rPr/>
      </w:pPr>
      <w:r>
        <w:rPr>
          <w:rFonts w:ascii="Times New Roman" w:hAnsi="Times New Roman" w:cs="Times New Roman"/>
          <w:sz w:val="24"/>
          <w:lang w:val="en-US" w:eastAsia="zh-CN"/>
        </w:rPr>
        <w:t>此外，消费级终端的单天线设计通常需要在多制式、多频段和整机布局之间折中。天线方向图可能存在明显凹陷，且用户握持姿态会进一步改变天线效率与极化匹配。因而单天线接收性能的波动并不完全来自接收机算法本身，而与终端空间电磁特性紧密相关。多天线可行性研究的首要任务，就是判断额外天线能否提供足够独立且稳定的观测，而不是直接假设多一路接收就必然获得固定增益。</w:t>
      </w:r>
    </w:p>
    <w:p>
      <w:pPr>
        <w:pStyle w:val="2"/>
        <w:spacing w:lineRule="auto" w:line="360" w:before="120" w:after="60"/>
        <w:jc w:val="start"/>
        <w:rPr/>
        <w:numPr>
          <w:numId w:val="0"/>
        </w:numPr>
      </w:pPr>
      <w:bookmarkStart w:id="126" w:name="__RefHeading___Toc1131_2438637975"/>
      <w:bookmarkEnd w:id="126"/>
      <w:r>
        <w:rPr>
          <w:rFonts w:eastAsia="宋体" w:cs="Times New Roman"/>
          <w:b/>
          <w:sz w:val="30"/>
          <w:lang w:val="en-US" w:eastAsia="zh-CN"/>
        </w:rPr>
        <w:t xml:space="preserve">1.3 </w:t>
      </w:r>
      <w:r>
        <w:rPr>
          <w:rFonts w:ascii="Times New Roman" w:hAnsi="Times New Roman" w:cs="Times New Roman"/>
          <w:b/>
          <w:sz w:val="30"/>
          <w:lang w:val="en-US" w:eastAsia="zh-CN"/>
        </w:rPr>
        <w:t xml:space="preserve">多天线 </w:t>
      </w:r>
      <w:r>
        <w:rPr>
          <w:rFonts w:eastAsia="宋体" w:cs="Times New Roman"/>
          <w:b/>
          <w:sz w:val="30"/>
          <w:lang w:val="en-US" w:eastAsia="zh-CN"/>
        </w:rPr>
        <w:t xml:space="preserve">GNSS </w:t>
      </w:r>
      <w:r>
        <w:rPr>
          <w:rFonts w:ascii="Times New Roman" w:hAnsi="Times New Roman" w:cs="Times New Roman"/>
          <w:b/>
          <w:sz w:val="30"/>
          <w:lang w:val="en-US" w:eastAsia="zh-CN"/>
        </w:rPr>
        <w:t>的潜在应用价值</w:t>
      </w:r>
    </w:p>
    <w:p>
      <w:pPr>
        <w:pStyle w:val="a"/>
        <w:spacing w:lineRule="auto" w:line="360" w:before="0" w:after="0"/>
        <w:ind w:firstLine="480" w:firstLineChars="200"/>
        <w:jc w:val="both"/>
        <w:rPr/>
      </w:pPr>
      <w:r>
        <w:rPr>
          <w:rFonts w:ascii="Times New Roman" w:hAnsi="Times New Roman" w:cs="Times New Roman"/>
          <w:sz w:val="24"/>
          <w:lang w:val="en-US" w:eastAsia="zh-CN"/>
        </w:rPr>
        <w:t>从基础接收能力看，多天线可以通过动态选择或分集合并提高弱信号场景下的可用性，减小单一天线方向图凹陷和人体遮挡导致的性能下降。若多路接收链路能够保持足够的幅相一致性，则可进一步进行相干合并，在部分场景中提升等效信噪比。</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从鲁棒性看，多天线为空间域干扰检测与抑制提供必要条件。干扰源通常位于地面或终端周边，其到达方向和空间相关特性与天空分布的卫星信号不同。通过多通道协方差、波束形成或零陷处理，可在一定自由度范围内抑制强干扰。类似地，多天线还能为多径识别、欺骗检测以及姿态估计提供附加空间判据，从而使 </w:t>
      </w:r>
      <w:r>
        <w:rPr>
          <w:rFonts w:eastAsia="宋体" w:cs="Times New Roman"/>
          <w:sz w:val="24"/>
          <w:lang w:val="en-US" w:eastAsia="zh-CN"/>
        </w:rPr>
        <w:t xml:space="preserve">GNSS </w:t>
      </w:r>
      <w:r>
        <w:rPr>
          <w:rFonts w:ascii="Times New Roman" w:hAnsi="Times New Roman" w:cs="Times New Roman"/>
          <w:sz w:val="24"/>
          <w:lang w:val="en-US" w:eastAsia="zh-CN"/>
        </w:rPr>
        <w:t>从单纯的定位接收模块向空间感知模块拓展。</w:t>
      </w:r>
    </w:p>
    <w:p>
      <w:pPr>
        <w:pStyle w:val="2"/>
        <w:spacing w:lineRule="auto" w:line="360" w:before="120" w:after="60"/>
        <w:jc w:val="start"/>
        <w:rPr/>
        <w:numPr>
          <w:numId w:val="0"/>
        </w:numPr>
      </w:pPr>
      <w:bookmarkStart w:id="127" w:name="__RefHeading___Toc1133_2438637975"/>
      <w:bookmarkEnd w:id="127"/>
      <w:r>
        <w:rPr>
          <w:rFonts w:eastAsia="宋体" w:cs="Times New Roman"/>
          <w:b/>
          <w:sz w:val="30"/>
          <w:lang w:val="en-US" w:eastAsia="zh-CN"/>
        </w:rPr>
        <w:t xml:space="preserve">1.4 </w:t>
      </w:r>
      <w:r>
        <w:rPr>
          <w:rFonts w:ascii="Times New Roman" w:hAnsi="Times New Roman" w:cs="Times New Roman"/>
          <w:b/>
          <w:sz w:val="30"/>
          <w:lang w:val="en-US" w:eastAsia="zh-CN"/>
        </w:rPr>
        <w:t>可行性研究目标与边界</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本报告面向 </w:t>
      </w:r>
      <w:r>
        <w:rPr>
          <w:rFonts w:eastAsia="宋体" w:cs="Times New Roman"/>
          <w:sz w:val="24"/>
          <w:lang w:val="en-US" w:eastAsia="zh-CN"/>
        </w:rPr>
        <w:t>2</w:t>
      </w:r>
      <w:r>
        <w:rPr>
          <w:rFonts w:ascii="Times New Roman" w:hAnsi="Times New Roman" w:cs="Times New Roman"/>
          <w:sz w:val="24"/>
          <w:lang w:val="en-US" w:eastAsia="zh-CN"/>
        </w:rPr>
        <w:t>～</w:t>
      </w:r>
      <w:r>
        <w:rPr>
          <w:rFonts w:eastAsia="宋体" w:cs="Times New Roman"/>
          <w:sz w:val="24"/>
          <w:lang w:val="en-US" w:eastAsia="zh-CN"/>
        </w:rPr>
        <w:t xml:space="preserve">4 </w:t>
      </w:r>
      <w:r>
        <w:rPr>
          <w:rFonts w:ascii="Times New Roman" w:hAnsi="Times New Roman" w:cs="Times New Roman"/>
          <w:sz w:val="24"/>
          <w:lang w:val="en-US" w:eastAsia="zh-CN"/>
        </w:rPr>
        <w:t xml:space="preserve">天线 </w:t>
      </w:r>
      <w:r>
        <w:rPr>
          <w:rFonts w:eastAsia="宋体" w:cs="Times New Roman"/>
          <w:sz w:val="24"/>
          <w:lang w:val="en-US" w:eastAsia="zh-CN"/>
        </w:rPr>
        <w:t xml:space="preserve">GNSS </w:t>
      </w:r>
      <w:r>
        <w:rPr>
          <w:rFonts w:ascii="Times New Roman" w:hAnsi="Times New Roman" w:cs="Times New Roman"/>
          <w:sz w:val="24"/>
          <w:lang w:val="en-US" w:eastAsia="zh-CN"/>
        </w:rPr>
        <w:t>接收架构开展系统可行性研究，重点覆盖消费级终端，同时参考车载、无人机和高精度终端的典型需求。研究目标不是在当前阶段直接确定最终算法，而是建立覆盖“天线独立性—算法收益—接收机改造—资源功耗—产品价值”的完整评价框架，并据此筛选适合不同产品阶段的技术路线。</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本阶段重点关注 </w:t>
      </w:r>
      <w:r>
        <w:rPr>
          <w:rFonts w:eastAsia="宋体" w:cs="Times New Roman"/>
          <w:sz w:val="24"/>
          <w:lang w:val="en-US" w:eastAsia="zh-CN"/>
        </w:rPr>
        <w:t xml:space="preserve">L1/L5/E5 </w:t>
      </w:r>
      <w:r>
        <w:rPr>
          <w:rFonts w:ascii="Times New Roman" w:hAnsi="Times New Roman" w:cs="Times New Roman"/>
          <w:sz w:val="24"/>
          <w:lang w:val="en-US" w:eastAsia="zh-CN"/>
        </w:rPr>
        <w:t xml:space="preserve">等典型 </w:t>
      </w:r>
      <w:r>
        <w:rPr>
          <w:rFonts w:eastAsia="宋体" w:cs="Times New Roman"/>
          <w:sz w:val="24"/>
          <w:lang w:val="en-US" w:eastAsia="zh-CN"/>
        </w:rPr>
        <w:t xml:space="preserve">GNSS </w:t>
      </w:r>
      <w:r>
        <w:rPr>
          <w:rFonts w:ascii="Times New Roman" w:hAnsi="Times New Roman" w:cs="Times New Roman"/>
          <w:sz w:val="24"/>
          <w:lang w:val="en-US" w:eastAsia="zh-CN"/>
        </w:rPr>
        <w:t>频段下的多天线接收、动态选择、分集合并与空间处理。对于大规模阵列、专用抗干扰天线阵列（</w:t>
      </w:r>
      <w:r>
        <w:rPr>
          <w:rFonts w:eastAsia="宋体" w:cs="Times New Roman"/>
          <w:sz w:val="24"/>
          <w:lang w:val="en-US" w:eastAsia="zh-CN"/>
        </w:rPr>
        <w:t>CRPA</w:t>
      </w:r>
      <w:r>
        <w:rPr>
          <w:rFonts w:ascii="Times New Roman" w:hAnsi="Times New Roman" w:cs="Times New Roman"/>
          <w:sz w:val="24"/>
          <w:lang w:val="en-US" w:eastAsia="zh-CN"/>
        </w:rPr>
        <w:t xml:space="preserve">）以及军用级高自由度阵列，不作为当前消费级可行性方案的主要目标，但其理论方法可用于建立性能上限。高精度 </w:t>
      </w:r>
      <w:r>
        <w:rPr>
          <w:rFonts w:eastAsia="宋体" w:cs="Times New Roman"/>
          <w:sz w:val="24"/>
          <w:lang w:val="en-US" w:eastAsia="zh-CN"/>
        </w:rPr>
        <w:t>RTK/PPP</w:t>
      </w:r>
      <w:r>
        <w:rPr>
          <w:rFonts w:ascii="Times New Roman" w:hAnsi="Times New Roman" w:cs="Times New Roman"/>
          <w:sz w:val="24"/>
          <w:lang w:val="en-US" w:eastAsia="zh-CN"/>
        </w:rPr>
        <w:t>、多天线姿态以及欺骗检测属于潜在增强方向，本报告讨论其接口和前置条件，不将完整工程实现作为首阶段交付要求。</w:t>
      </w:r>
    </w:p>
    <w:p>
      <w:pPr>
        <w:pStyle w:val="1"/>
        <w:spacing w:lineRule="auto" w:line="360" w:before="0" w:after="120"/>
        <w:jc w:val="center"/>
        <w:rPr/>
        <w:numPr>
          <w:numId w:val="0"/>
        </w:numPr>
      </w:pPr>
      <w:bookmarkStart w:id="128" w:name="__RefHeading___Toc1135_2438637975"/>
      <w:bookmarkEnd w:id="128"/>
      <w:r>
        <w:rPr>
          <w:rFonts w:ascii="Times New Roman" w:hAnsi="Times New Roman" w:cs="Times New Roman"/>
          <w:b/>
          <w:sz w:val="36"/>
          <w:lang w:val="en-US" w:eastAsia="zh-CN"/>
        </w:rPr>
        <w:t>第</w:t>
      </w:r>
      <w:r>
        <w:rPr>
          <w:rFonts w:eastAsia="宋体" w:cs="Times New Roman"/>
          <w:b/>
          <w:sz w:val="36"/>
          <w:lang w:val="en-US" w:eastAsia="zh-CN"/>
        </w:rPr>
        <w:t>2</w:t>
      </w:r>
      <w:r>
        <w:rPr>
          <w:rFonts w:ascii="Times New Roman" w:hAnsi="Times New Roman" w:cs="Times New Roman"/>
          <w:b/>
          <w:sz w:val="36"/>
          <w:lang w:val="en-US" w:eastAsia="zh-CN"/>
        </w:rPr>
        <w:t xml:space="preserve">章 </w:t>
      </w:r>
      <w:r>
        <w:rPr>
          <w:rFonts w:eastAsia="宋体" w:cs="Times New Roman"/>
          <w:b/>
          <w:sz w:val="36"/>
          <w:lang w:val="en-US" w:eastAsia="zh-CN"/>
        </w:rPr>
        <w:t xml:space="preserve">GNSS </w:t>
      </w:r>
      <w:r>
        <w:rPr>
          <w:rFonts w:ascii="Times New Roman" w:hAnsi="Times New Roman" w:cs="Times New Roman"/>
          <w:b/>
          <w:sz w:val="36"/>
          <w:lang w:val="en-US" w:eastAsia="zh-CN"/>
        </w:rPr>
        <w:t>多天线应用场景与需求分析</w:t>
      </w:r>
    </w:p>
    <w:p>
      <w:pPr>
        <w:pStyle w:val="2"/>
        <w:spacing w:lineRule="auto" w:line="360" w:before="120" w:after="60"/>
        <w:jc w:val="start"/>
        <w:rPr/>
        <w:numPr>
          <w:numId w:val="0"/>
        </w:numPr>
      </w:pPr>
      <w:bookmarkStart w:id="129" w:name="__RefHeading___Toc1137_2438637975"/>
      <w:bookmarkEnd w:id="129"/>
      <w:r>
        <w:rPr>
          <w:rFonts w:eastAsia="宋体" w:cs="Times New Roman"/>
          <w:b/>
          <w:sz w:val="30"/>
          <w:lang w:val="en-US" w:eastAsia="zh-CN"/>
        </w:rPr>
        <w:t xml:space="preserve">2.1 </w:t>
      </w:r>
      <w:r>
        <w:rPr>
          <w:rFonts w:ascii="Times New Roman" w:hAnsi="Times New Roman" w:cs="Times New Roman"/>
          <w:b/>
          <w:sz w:val="30"/>
          <w:lang w:val="en-US" w:eastAsia="zh-CN"/>
        </w:rPr>
        <w:t>典型终端形态</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多天线 </w:t>
      </w:r>
      <w:r>
        <w:rPr>
          <w:rFonts w:eastAsia="宋体" w:cs="Times New Roman"/>
          <w:sz w:val="24"/>
          <w:lang w:val="en-US" w:eastAsia="zh-CN"/>
        </w:rPr>
        <w:t xml:space="preserve">GNSS </w:t>
      </w:r>
      <w:r>
        <w:rPr>
          <w:rFonts w:ascii="Times New Roman" w:hAnsi="Times New Roman" w:cs="Times New Roman"/>
          <w:sz w:val="24"/>
          <w:lang w:val="en-US" w:eastAsia="zh-CN"/>
        </w:rPr>
        <w:t>的价值与终端形态高度相关。智能手机的核心约束是天线空间有限、布局受其他无线系统影响且功耗敏感，但其机身边缘通常分布多组可复用或可扩展天线，因此适合研究天线切换、双通道接收以及轻量级空间处理。车载终端具备更稳定的供电和更大的天线布局空间，可允许更高隔离度的双天线或多天线，并能够将抗干扰和高精度定位作为主要收益。</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无人机和机器人对姿态变化、遮挡和干扰更加敏感，同时具备利用基线载波相位进行姿态辅助的潜力。高精度测量终端通常更关注载波相位一致性、相位中心稳定性以及多路径抑制，因此其多天线设计会更加重视通道标定和天线几何精度。不同终端的约束差异意味着不存在统一最优的多天线 </w:t>
      </w:r>
      <w:r>
        <w:rPr>
          <w:rFonts w:eastAsia="宋体" w:cs="Times New Roman"/>
          <w:sz w:val="24"/>
          <w:lang w:val="en-US" w:eastAsia="zh-CN"/>
        </w:rPr>
        <w:t xml:space="preserve">GNSS </w:t>
      </w:r>
      <w:r>
        <w:rPr>
          <w:rFonts w:ascii="Times New Roman" w:hAnsi="Times New Roman" w:cs="Times New Roman"/>
          <w:sz w:val="24"/>
          <w:lang w:val="en-US" w:eastAsia="zh-CN"/>
        </w:rPr>
        <w:t>方案，可行性研究需要在目标产品约束下比较收益与代价。</w:t>
      </w:r>
    </w:p>
    <w:p>
      <w:pPr>
        <w:pStyle w:val="2"/>
        <w:spacing w:lineRule="auto" w:line="360" w:before="120" w:after="60"/>
        <w:jc w:val="start"/>
        <w:rPr/>
        <w:numPr>
          <w:numId w:val="0"/>
        </w:numPr>
      </w:pPr>
      <w:bookmarkStart w:id="130" w:name="__RefHeading___Toc1139_2438637975"/>
      <w:bookmarkEnd w:id="130"/>
      <w:r>
        <w:rPr>
          <w:rFonts w:eastAsia="宋体" w:cs="Times New Roman"/>
          <w:b/>
          <w:sz w:val="30"/>
          <w:lang w:val="en-US" w:eastAsia="zh-CN"/>
        </w:rPr>
        <w:t xml:space="preserve">2.2 </w:t>
      </w:r>
      <w:r>
        <w:rPr>
          <w:rFonts w:ascii="Times New Roman" w:hAnsi="Times New Roman" w:cs="Times New Roman"/>
          <w:b/>
          <w:sz w:val="30"/>
          <w:lang w:val="en-US" w:eastAsia="zh-CN"/>
        </w:rPr>
        <w:t xml:space="preserve">典型 </w:t>
      </w:r>
      <w:r>
        <w:rPr>
          <w:rFonts w:eastAsia="宋体" w:cs="Times New Roman"/>
          <w:b/>
          <w:sz w:val="30"/>
          <w:lang w:val="en-US" w:eastAsia="zh-CN"/>
        </w:rPr>
        <w:t xml:space="preserve">GNSS </w:t>
      </w:r>
      <w:r>
        <w:rPr>
          <w:rFonts w:ascii="Times New Roman" w:hAnsi="Times New Roman" w:cs="Times New Roman"/>
          <w:b/>
          <w:sz w:val="30"/>
          <w:lang w:val="en-US" w:eastAsia="zh-CN"/>
        </w:rPr>
        <w:t>性能恶化场景</w:t>
      </w:r>
    </w:p>
    <w:p>
      <w:pPr>
        <w:pStyle w:val="3"/>
        <w:spacing w:lineRule="auto" w:line="360" w:before="120" w:after="60"/>
        <w:jc w:val="start"/>
        <w:rPr/>
        <w:numPr>
          <w:numId w:val="0"/>
        </w:numPr>
      </w:pPr>
      <w:bookmarkStart w:id="131" w:name="__RefHeading___Toc1141_2438637975"/>
      <w:bookmarkEnd w:id="131"/>
      <w:r>
        <w:rPr>
          <w:rFonts w:eastAsia="宋体" w:cs="Times New Roman"/>
          <w:b/>
          <w:sz w:val="28"/>
          <w:lang w:val="en-US" w:eastAsia="zh-CN"/>
        </w:rPr>
        <w:t xml:space="preserve">2.2.1 </w:t>
      </w:r>
      <w:r>
        <w:rPr>
          <w:rFonts w:ascii="Times New Roman" w:hAnsi="Times New Roman" w:cs="Times New Roman"/>
          <w:b/>
          <w:sz w:val="28"/>
          <w:lang w:val="en-US" w:eastAsia="zh-CN"/>
        </w:rPr>
        <w:t>人体与结构遮挡</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人体组织、金属中框、电池、显示模组和摄像头区域均可能改变 </w:t>
      </w:r>
      <w:r>
        <w:rPr>
          <w:rFonts w:eastAsia="宋体" w:cs="Times New Roman"/>
          <w:sz w:val="24"/>
          <w:lang w:val="en-US" w:eastAsia="zh-CN"/>
        </w:rPr>
        <w:t xml:space="preserve">GNSS </w:t>
      </w:r>
      <w:r>
        <w:rPr>
          <w:rFonts w:ascii="Times New Roman" w:hAnsi="Times New Roman" w:cs="Times New Roman"/>
          <w:sz w:val="24"/>
          <w:lang w:val="en-US" w:eastAsia="zh-CN"/>
        </w:rPr>
        <w:t>天线效率与方向图。不同天线安装在终端不同位置时，对相同握持姿态的敏感程度并不一致。若这种差异具有稳定统计特征，动态选取未受遮挡或受遮挡较轻的天线即可获得实际价值，而且无需实现严格的多通道相干处理。</w:t>
      </w:r>
    </w:p>
    <w:p>
      <w:pPr>
        <w:pStyle w:val="3"/>
        <w:spacing w:lineRule="auto" w:line="360" w:before="120" w:after="60"/>
        <w:jc w:val="start"/>
        <w:rPr/>
        <w:numPr>
          <w:numId w:val="0"/>
        </w:numPr>
      </w:pPr>
      <w:bookmarkStart w:id="132" w:name="__RefHeading___Toc1143_2438637975"/>
      <w:bookmarkEnd w:id="132"/>
      <w:r>
        <w:rPr>
          <w:rFonts w:eastAsia="宋体" w:cs="Times New Roman"/>
          <w:b/>
          <w:sz w:val="28"/>
          <w:lang w:val="en-US" w:eastAsia="zh-CN"/>
        </w:rPr>
        <w:t xml:space="preserve">2.2.2 </w:t>
      </w:r>
      <w:r>
        <w:rPr>
          <w:rFonts w:ascii="Times New Roman" w:hAnsi="Times New Roman" w:cs="Times New Roman"/>
          <w:b/>
          <w:sz w:val="28"/>
          <w:lang w:val="en-US" w:eastAsia="zh-CN"/>
        </w:rPr>
        <w:t>姿态与方向图变化</w:t>
      </w:r>
    </w:p>
    <w:p>
      <w:pPr>
        <w:pStyle w:val="a"/>
        <w:spacing w:lineRule="auto" w:line="360" w:before="0" w:after="0"/>
        <w:ind w:firstLine="480" w:firstLineChars="200"/>
        <w:jc w:val="both"/>
        <w:rPr/>
      </w:pPr>
      <w:r>
        <w:rPr>
          <w:rFonts w:ascii="Times New Roman" w:hAnsi="Times New Roman" w:cs="Times New Roman"/>
          <w:sz w:val="24"/>
          <w:lang w:val="en-US" w:eastAsia="zh-CN"/>
        </w:rPr>
        <w:t>终端在横屏、竖屏、平放、手持和车载支架等状态下，卫星相对于天线方向图的入射角发生变化。对于方向图非均匀的紧凑型天线，不同姿态下的主用天线未必相同。多天线可以利用方向图互补性提高天空覆盖的一致性。</w:t>
      </w:r>
    </w:p>
    <w:p>
      <w:pPr>
        <w:pStyle w:val="3"/>
        <w:spacing w:lineRule="auto" w:line="360" w:before="120" w:after="60"/>
        <w:jc w:val="start"/>
        <w:rPr/>
        <w:numPr>
          <w:numId w:val="0"/>
        </w:numPr>
      </w:pPr>
      <w:bookmarkStart w:id="133" w:name="__RefHeading___Toc1145_2438637975"/>
      <w:bookmarkEnd w:id="133"/>
      <w:r>
        <w:rPr>
          <w:rFonts w:eastAsia="宋体" w:cs="Times New Roman"/>
          <w:b/>
          <w:sz w:val="28"/>
          <w:lang w:val="en-US" w:eastAsia="zh-CN"/>
        </w:rPr>
        <w:t xml:space="preserve">2.2.3 </w:t>
      </w:r>
      <w:r>
        <w:rPr>
          <w:rFonts w:ascii="Times New Roman" w:hAnsi="Times New Roman" w:cs="Times New Roman"/>
          <w:b/>
          <w:sz w:val="28"/>
          <w:lang w:val="en-US" w:eastAsia="zh-CN"/>
        </w:rPr>
        <w:t>城市多径与非视距传播</w:t>
      </w:r>
    </w:p>
    <w:p>
      <w:pPr>
        <w:pStyle w:val="a"/>
        <w:spacing w:lineRule="auto" w:line="360" w:before="0" w:after="0"/>
        <w:ind w:firstLine="480" w:firstLineChars="200"/>
        <w:jc w:val="both"/>
        <w:rPr/>
      </w:pPr>
      <w:r>
        <w:rPr>
          <w:rFonts w:ascii="Times New Roman" w:hAnsi="Times New Roman" w:cs="Times New Roman"/>
          <w:sz w:val="24"/>
          <w:lang w:val="en-US" w:eastAsia="zh-CN"/>
        </w:rPr>
        <w:t>高楼和大型金属结构会产生反射和绕射，多天线在不同空间位置看到的多径幅相组合存在差异。虽然手机尺度的天线间距不足以完全分离所有多径方向，但空间差异仍可用于异常检测、测量筛选或多天线联合判决。</w:t>
      </w:r>
    </w:p>
    <w:p>
      <w:pPr>
        <w:pStyle w:val="3"/>
        <w:spacing w:lineRule="auto" w:line="360" w:before="120" w:after="60"/>
        <w:jc w:val="start"/>
        <w:rPr/>
        <w:numPr>
          <w:numId w:val="0"/>
        </w:numPr>
      </w:pPr>
      <w:bookmarkStart w:id="134" w:name="__RefHeading___Toc1147_2438637975"/>
      <w:bookmarkEnd w:id="134"/>
      <w:r>
        <w:rPr>
          <w:rFonts w:eastAsia="宋体" w:cs="Times New Roman"/>
          <w:b/>
          <w:sz w:val="28"/>
          <w:lang w:val="en-US" w:eastAsia="zh-CN"/>
        </w:rPr>
        <w:t xml:space="preserve">2.2.4 </w:t>
      </w:r>
      <w:r>
        <w:rPr>
          <w:rFonts w:ascii="Times New Roman" w:hAnsi="Times New Roman" w:cs="Times New Roman"/>
          <w:b/>
          <w:sz w:val="28"/>
          <w:lang w:val="en-US" w:eastAsia="zh-CN"/>
        </w:rPr>
        <w:t>电磁干扰与欺骗环境</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终端内部数字电路、蜂窝通信发射、本地振荡泄漏以及外部宽带或窄带干扰均可能降低 </w:t>
      </w:r>
      <w:r>
        <w:rPr>
          <w:rFonts w:eastAsia="宋体" w:cs="Times New Roman"/>
          <w:sz w:val="24"/>
          <w:lang w:val="en-US" w:eastAsia="zh-CN"/>
        </w:rPr>
        <w:t xml:space="preserve">GNSS </w:t>
      </w:r>
      <w:r>
        <w:rPr>
          <w:rFonts w:ascii="Times New Roman" w:hAnsi="Times New Roman" w:cs="Times New Roman"/>
          <w:sz w:val="24"/>
          <w:lang w:val="en-US" w:eastAsia="zh-CN"/>
        </w:rPr>
        <w:t>灵敏度。多天线可通过空间相关性判断干扰是否呈现单一或少数方向入射，并利用阵列自由度进行抑制。对于单源转发式或生成式欺骗信号，多颗伪卫星可能具有异常的一致空间特征，多天线可提供额外检测维度。</w:t>
      </w:r>
    </w:p>
    <w:p>
      <w:pPr>
        <w:pStyle w:val="2"/>
        <w:spacing w:lineRule="auto" w:line="360" w:before="120" w:after="60"/>
        <w:jc w:val="start"/>
        <w:rPr/>
        <w:numPr>
          <w:numId w:val="0"/>
        </w:numPr>
      </w:pPr>
      <w:bookmarkStart w:id="135" w:name="__RefHeading___Toc1149_2438637975"/>
      <w:bookmarkEnd w:id="135"/>
      <w:r>
        <w:rPr>
          <w:rFonts w:eastAsia="宋体" w:cs="Times New Roman"/>
          <w:b/>
          <w:sz w:val="30"/>
          <w:lang w:val="en-US" w:eastAsia="zh-CN"/>
        </w:rPr>
        <w:t xml:space="preserve">2.3 </w:t>
      </w:r>
      <w:r>
        <w:rPr>
          <w:rFonts w:ascii="Times New Roman" w:hAnsi="Times New Roman" w:cs="Times New Roman"/>
          <w:b/>
          <w:sz w:val="30"/>
          <w:lang w:val="en-US" w:eastAsia="zh-CN"/>
        </w:rPr>
        <w:t>场景与能力需求映射</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不同场景对多天线能力的需求并不相同。人体遮挡更依赖空间位置和方向图互补性，强干扰场景更依赖并行多通道和空间协方差估计，而欺骗检测还需要结合卫星星历、跟踪状态和空间一致性。典型需求映射如表 </w:t>
      </w:r>
      <w:r>
        <w:rPr>
          <w:rFonts w:eastAsia="宋体" w:cs="Times New Roman"/>
          <w:sz w:val="24"/>
          <w:lang w:val="en-US" w:eastAsia="zh-CN"/>
        </w:rPr>
        <w:t xml:space="preserve">2-1 </w:t>
      </w:r>
      <w:r>
        <w:rPr>
          <w:rFonts w:ascii="Times New Roman" w:hAnsi="Times New Roman" w:cs="Times New Roman"/>
          <w:sz w:val="24"/>
          <w:lang w:val="en-US" w:eastAsia="zh-CN"/>
        </w:rPr>
        <w:t>所示。</w:t>
      </w:r>
    </w:p>
    <w:p>
      <w:pPr>
        <w:pStyle w:val="a"/>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2-1 </w:t>
      </w:r>
      <w:r>
        <w:rPr>
          <w:rFonts w:ascii="Times New Roman" w:hAnsi="Times New Roman" w:cs="Times New Roman"/>
          <w:sz w:val="21"/>
          <w:lang w:val="en-US" w:eastAsia="zh-CN"/>
        </w:rPr>
        <w:t>典型场景与多天线能力需求映射</w:t>
      </w:r>
    </w:p>
    <w:tbl>
      <w:tblPr>
        <w:tblW w:w="8789"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197"/>
        <w:gridCol w:w="2197"/>
        <w:gridCol w:w="2197"/>
        <w:gridCol w:w="2197"/>
      </w:tblGrid>
      <w:tr>
        <w:trPr>
          <w:tblHeader w:val="true"/>
        </w:trPr>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场景</w:t>
            </w:r>
          </w:p>
        </w:tc>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主要问题</w:t>
            </w:r>
          </w:p>
        </w:tc>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优先能力</w:t>
            </w:r>
          </w:p>
        </w:tc>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对并行多通道需求</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人体遮挡</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单天线增益显著下降</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天线选择、方向图分集</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低</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姿态变化</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方向图凹陷导致性能波动</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动态切换、分集合并</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低～中</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弱信号</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单通道有效信噪比不足</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 xml:space="preserve">EGC/MRC </w:t>
            </w:r>
            <w:r>
              <w:rPr>
                <w:rFonts w:ascii="Times New Roman" w:hAnsi="Times New Roman" w:cs="Times New Roman"/>
                <w:b w:val="false"/>
                <w:sz w:val="18"/>
                <w:lang w:val="en-US" w:eastAsia="zh-CN"/>
              </w:rPr>
              <w:t>等接收分集</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中～高</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城市多径</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反射信号导致测量偏差</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空间异常检测、多径辅助抑制</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强窄带</w:t>
            </w:r>
            <w:r>
              <w:rPr>
                <w:rFonts w:eastAsia="宋体" w:cs="Times New Roman"/>
                <w:b w:val="false"/>
                <w:sz w:val="18"/>
                <w:lang w:val="en-US" w:eastAsia="zh-CN"/>
              </w:rPr>
              <w:t>/</w:t>
            </w:r>
            <w:r>
              <w:rPr>
                <w:rFonts w:ascii="Times New Roman" w:hAnsi="Times New Roman" w:cs="Times New Roman"/>
                <w:b w:val="false"/>
                <w:sz w:val="18"/>
                <w:lang w:val="en-US" w:eastAsia="zh-CN"/>
              </w:rPr>
              <w:t>宽带干扰</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前端或基带被干扰抬噪</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协方差检测、零陷、波束形成</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高</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欺骗信号</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伪卫星空间特征异常</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空间一致性检测、</w:t>
            </w:r>
            <w:r>
              <w:rPr>
                <w:rFonts w:eastAsia="宋体" w:cs="Times New Roman"/>
                <w:b w:val="false"/>
                <w:sz w:val="18"/>
                <w:lang w:val="en-US" w:eastAsia="zh-CN"/>
              </w:rPr>
              <w:t xml:space="preserve">DOA </w:t>
            </w:r>
            <w:r>
              <w:rPr>
                <w:rFonts w:ascii="Times New Roman" w:hAnsi="Times New Roman" w:cs="Times New Roman"/>
                <w:b w:val="false"/>
                <w:sz w:val="18"/>
                <w:lang w:val="en-US" w:eastAsia="zh-CN"/>
              </w:rPr>
              <w:t>辅助</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高</w:t>
            </w:r>
          </w:p>
        </w:tc>
      </w:tr>
      <w:tr>
        <w:trPr>
          <w:cantSplit w:val="true"/>
        </w:trPr>
        <w:tc>
          <w:tcPr>
            <w:tcW w:w="2197" w:type="dxa"/>
            <w:tcBorders>
              <w:top w:val="single" w:sz="6" w:space="0" w:color="000000"/>
              <w:bottom w:val="single" w:sz="12"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姿态</w:t>
            </w:r>
            <w:r>
              <w:rPr>
                <w:rFonts w:eastAsia="宋体" w:cs="Times New Roman"/>
                <w:b w:val="false"/>
                <w:sz w:val="18"/>
                <w:lang w:val="en-US" w:eastAsia="zh-CN"/>
              </w:rPr>
              <w:t>/</w:t>
            </w:r>
            <w:r>
              <w:rPr>
                <w:rFonts w:ascii="Times New Roman" w:hAnsi="Times New Roman" w:cs="Times New Roman"/>
                <w:b w:val="false"/>
                <w:sz w:val="18"/>
                <w:lang w:val="en-US" w:eastAsia="zh-CN"/>
              </w:rPr>
              <w:t>高精度</w:t>
            </w:r>
          </w:p>
        </w:tc>
        <w:tc>
          <w:tcPr>
            <w:tcW w:w="2197"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需稳定载波相位差</w:t>
            </w:r>
          </w:p>
        </w:tc>
        <w:tc>
          <w:tcPr>
            <w:tcW w:w="2197"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多天线载波相位处理</w:t>
            </w:r>
          </w:p>
        </w:tc>
        <w:tc>
          <w:tcPr>
            <w:tcW w:w="2197"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高</w:t>
            </w:r>
          </w:p>
        </w:tc>
      </w:tr>
    </w:tbl>
    <w:p>
      <w:pPr>
        <w:pStyle w:val="a"/>
        <w:spacing w:lineRule="auto" w:line="240" w:before="0" w:after="0"/>
        <w:jc w:val="center"/>
        <w:rPr/>
      </w:pPr>
      <w:r>
        <w:rPr/>
      </w:r>
    </w:p>
    <w:p>
      <w:pPr>
        <w:pStyle w:val="2"/>
        <w:spacing w:lineRule="auto" w:line="360" w:before="120" w:after="60"/>
        <w:jc w:val="start"/>
        <w:rPr/>
        <w:numPr>
          <w:numId w:val="0"/>
        </w:numPr>
      </w:pPr>
      <w:bookmarkStart w:id="136" w:name="__RefHeading___Toc1151_2438637975"/>
      <w:bookmarkEnd w:id="136"/>
      <w:r>
        <w:rPr>
          <w:rFonts w:eastAsia="宋体" w:cs="Times New Roman"/>
          <w:b/>
          <w:sz w:val="30"/>
          <w:lang w:val="en-US" w:eastAsia="zh-CN"/>
        </w:rPr>
        <w:t xml:space="preserve">2.4 </w:t>
      </w:r>
      <w:r>
        <w:rPr>
          <w:rFonts w:ascii="Times New Roman" w:hAnsi="Times New Roman" w:cs="Times New Roman"/>
          <w:b/>
          <w:sz w:val="30"/>
          <w:lang w:val="en-US" w:eastAsia="zh-CN"/>
        </w:rPr>
        <w:t>可行性阶段的需求优先级</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对于消费级终端，可行性阶段应优先回答三类问题。第一，多天线在真实整机姿态和遮挡条件下是否存在稳定、可重复的接收差异；第二，在开启额外 </w:t>
      </w:r>
      <w:r>
        <w:rPr>
          <w:rFonts w:eastAsia="宋体" w:cs="Times New Roman"/>
          <w:sz w:val="24"/>
          <w:lang w:val="en-US" w:eastAsia="zh-CN"/>
        </w:rPr>
        <w:t xml:space="preserve">RF </w:t>
      </w:r>
      <w:r>
        <w:rPr>
          <w:rFonts w:ascii="Times New Roman" w:hAnsi="Times New Roman" w:cs="Times New Roman"/>
          <w:sz w:val="24"/>
          <w:lang w:val="en-US" w:eastAsia="zh-CN"/>
        </w:rPr>
        <w:t>通道后，分集合并或空间处理带来的收益能否覆盖功耗和资源代价；第三，多天线处理是否会破坏现有捕获、跟踪和测量链路的稳定性。</w:t>
      </w:r>
    </w:p>
    <w:p>
      <w:pPr>
        <w:pStyle w:val="a"/>
        <w:spacing w:lineRule="auto" w:line="360" w:before="0" w:after="0"/>
        <w:ind w:firstLine="480" w:firstLineChars="200"/>
        <w:jc w:val="both"/>
        <w:rPr/>
      </w:pPr>
      <w:r>
        <w:rPr>
          <w:rFonts w:ascii="Times New Roman" w:hAnsi="Times New Roman" w:cs="Times New Roman"/>
          <w:sz w:val="24"/>
          <w:lang w:val="en-US" w:eastAsia="zh-CN"/>
        </w:rPr>
        <w:t>因此首阶段不宜把目标定义为“实现某一种先进阵列算法”，而应建立分层能力：先验证选择分集和方向图互补价值，再验证并行多通道分集合并，最后在确认硬件与标定条件满足后评估空间抗干扰和其他高阶能力。</w:t>
      </w:r>
    </w:p>
    <w:p>
      <w:pPr>
        <w:pStyle w:val="1"/>
        <w:spacing w:lineRule="auto" w:line="360" w:before="0" w:after="120"/>
        <w:jc w:val="center"/>
        <w:rPr/>
        <w:numPr>
          <w:numId w:val="0"/>
        </w:numPr>
      </w:pPr>
      <w:bookmarkStart w:id="137" w:name="__RefHeading___Toc1153_2438637975"/>
      <w:bookmarkEnd w:id="137"/>
      <w:r>
        <w:rPr>
          <w:rFonts w:ascii="Times New Roman" w:hAnsi="Times New Roman" w:cs="Times New Roman"/>
          <w:b/>
          <w:sz w:val="36"/>
          <w:lang w:val="en-US" w:eastAsia="zh-CN"/>
        </w:rPr>
        <w:t>第</w:t>
      </w:r>
      <w:r>
        <w:rPr>
          <w:rFonts w:eastAsia="宋体" w:cs="Times New Roman"/>
          <w:b/>
          <w:sz w:val="36"/>
          <w:lang w:val="en-US" w:eastAsia="zh-CN"/>
        </w:rPr>
        <w:t>3</w:t>
      </w:r>
      <w:r>
        <w:rPr>
          <w:rFonts w:ascii="Times New Roman" w:hAnsi="Times New Roman" w:cs="Times New Roman"/>
          <w:b/>
          <w:sz w:val="36"/>
          <w:lang w:val="en-US" w:eastAsia="zh-CN"/>
        </w:rPr>
        <w:t xml:space="preserve">章 </w:t>
      </w:r>
      <w:r>
        <w:rPr>
          <w:rFonts w:eastAsia="宋体" w:cs="Times New Roman"/>
          <w:b/>
          <w:sz w:val="36"/>
          <w:lang w:val="en-US" w:eastAsia="zh-CN"/>
        </w:rPr>
        <w:t xml:space="preserve">GNSS </w:t>
      </w:r>
      <w:r>
        <w:rPr>
          <w:rFonts w:ascii="Times New Roman" w:hAnsi="Times New Roman" w:cs="Times New Roman"/>
          <w:b/>
          <w:sz w:val="36"/>
          <w:lang w:val="en-US" w:eastAsia="zh-CN"/>
        </w:rPr>
        <w:t>多天线基础特性分析</w:t>
      </w:r>
    </w:p>
    <w:p>
      <w:pPr>
        <w:pStyle w:val="2"/>
        <w:spacing w:lineRule="auto" w:line="360" w:before="120" w:after="60"/>
        <w:jc w:val="start"/>
        <w:rPr/>
        <w:numPr>
          <w:numId w:val="0"/>
        </w:numPr>
      </w:pPr>
      <w:bookmarkStart w:id="138" w:name="__RefHeading___Toc1155_2438637975"/>
      <w:bookmarkEnd w:id="138"/>
      <w:r>
        <w:rPr>
          <w:rFonts w:eastAsia="宋体" w:cs="Times New Roman"/>
          <w:b/>
          <w:sz w:val="30"/>
          <w:lang w:val="en-US" w:eastAsia="zh-CN"/>
        </w:rPr>
        <w:t xml:space="preserve">3.1 GNSS </w:t>
      </w:r>
      <w:r>
        <w:rPr>
          <w:rFonts w:ascii="Times New Roman" w:hAnsi="Times New Roman" w:cs="Times New Roman"/>
          <w:b/>
          <w:sz w:val="30"/>
          <w:lang w:val="en-US" w:eastAsia="zh-CN"/>
        </w:rPr>
        <w:t>信号的空间传播特性</w:t>
      </w:r>
    </w:p>
    <w:p>
      <w:pPr>
        <w:pStyle w:val="a"/>
        <w:spacing w:lineRule="auto" w:line="360" w:before="0" w:after="0"/>
        <w:ind w:firstLine="480" w:firstLineChars="200"/>
        <w:jc w:val="both"/>
        <w:rPr/>
      </w:pPr>
      <w:r>
        <w:rPr>
          <w:rFonts w:eastAsia="宋体" w:cs="Times New Roman"/>
          <w:sz w:val="24"/>
          <w:lang w:val="en-US" w:eastAsia="zh-CN"/>
        </w:rPr>
        <w:t xml:space="preserve">GNSS </w:t>
      </w:r>
      <w:r>
        <w:rPr>
          <w:rFonts w:ascii="Times New Roman" w:hAnsi="Times New Roman" w:cs="Times New Roman"/>
          <w:sz w:val="24"/>
          <w:lang w:val="en-US" w:eastAsia="zh-CN"/>
        </w:rPr>
        <w:t xml:space="preserve">卫星与地面接收机之间距离远大于终端天线阵列尺寸，因此在手机、车载和大多数小型终端中，可将来自单颗卫星的直达信号近似为平面波。不同天线接收到同一卫星信号时，主要差异来自几何传播路径、天线方向图、极化响应、互耦以及各自 </w:t>
      </w:r>
      <w:r>
        <w:rPr>
          <w:rFonts w:eastAsia="宋体" w:cs="Times New Roman"/>
          <w:sz w:val="24"/>
          <w:lang w:val="en-US" w:eastAsia="zh-CN"/>
        </w:rPr>
        <w:t xml:space="preserve">RF </w:t>
      </w:r>
      <w:r>
        <w:rPr>
          <w:rFonts w:ascii="Times New Roman" w:hAnsi="Times New Roman" w:cs="Times New Roman"/>
          <w:sz w:val="24"/>
          <w:lang w:val="en-US" w:eastAsia="zh-CN"/>
        </w:rPr>
        <w:t>通道的幅相响应。多天线算法能否获得稳定收益，本质上取决于这些差异是否可观测、可标定并能够在目标时间尺度上保持稳定。</w:t>
      </w:r>
    </w:p>
    <w:p>
      <w:pPr>
        <w:pStyle w:val="a"/>
        <w:spacing w:lineRule="auto" w:line="360" w:before="0" w:after="0"/>
        <w:ind w:firstLine="480" w:firstLineChars="200"/>
        <w:jc w:val="both"/>
        <w:rPr/>
      </w:pPr>
      <w:r>
        <w:rPr>
          <w:rFonts w:eastAsia="宋体" w:cs="Times New Roman"/>
          <w:sz w:val="24"/>
          <w:lang w:val="en-US" w:eastAsia="zh-CN"/>
        </w:rPr>
        <w:t xml:space="preserve">GNSS </w:t>
      </w:r>
      <w:r>
        <w:rPr>
          <w:rFonts w:ascii="Times New Roman" w:hAnsi="Times New Roman" w:cs="Times New Roman"/>
          <w:sz w:val="24"/>
          <w:lang w:val="en-US" w:eastAsia="zh-CN"/>
        </w:rPr>
        <w:t>信号到达地面的功率极低，接收机通常在扩频相关之后才获得足够处理增益。因此，与通信系统的强期望信号波束形成不同，</w:t>
      </w:r>
      <w:r>
        <w:rPr>
          <w:rFonts w:eastAsia="宋体" w:cs="Times New Roman"/>
          <w:sz w:val="24"/>
          <w:lang w:val="en-US" w:eastAsia="zh-CN"/>
        </w:rPr>
        <w:t xml:space="preserve">GNSS </w:t>
      </w:r>
      <w:r>
        <w:rPr>
          <w:rFonts w:ascii="Times New Roman" w:hAnsi="Times New Roman" w:cs="Times New Roman"/>
          <w:sz w:val="24"/>
          <w:lang w:val="en-US" w:eastAsia="zh-CN"/>
        </w:rPr>
        <w:t>很难直接利用原始采样对单颗卫星的方向进行高精度瞬时估计。多天线处理必须充分利用已知扩频码、卫星星历、跟踪环状态或干扰相对较强这一特点。</w:t>
      </w:r>
    </w:p>
    <w:p>
      <w:pPr>
        <w:pStyle w:val="2"/>
        <w:spacing w:lineRule="auto" w:line="360" w:before="120" w:after="60"/>
        <w:jc w:val="start"/>
        <w:rPr/>
        <w:numPr>
          <w:numId w:val="0"/>
        </w:numPr>
      </w:pPr>
      <w:bookmarkStart w:id="139" w:name="__RefHeading___Toc1157_2438637975"/>
      <w:bookmarkEnd w:id="139"/>
      <w:r>
        <w:rPr>
          <w:rFonts w:eastAsia="宋体" w:cs="Times New Roman"/>
          <w:b/>
          <w:sz w:val="30"/>
          <w:lang w:val="en-US" w:eastAsia="zh-CN"/>
        </w:rPr>
        <w:t xml:space="preserve">3.2 </w:t>
      </w:r>
      <w:r>
        <w:rPr>
          <w:rFonts w:ascii="Times New Roman" w:hAnsi="Times New Roman" w:cs="Times New Roman"/>
          <w:b/>
          <w:sz w:val="30"/>
          <w:lang w:val="en-US" w:eastAsia="zh-CN"/>
        </w:rPr>
        <w:t>天线间距、波长与几何相位</w:t>
      </w:r>
    </w:p>
    <w:p>
      <w:pPr>
        <w:pStyle w:val="a"/>
        <w:spacing w:lineRule="auto" w:line="360" w:before="0" w:after="0"/>
        <w:ind w:firstLine="480" w:firstLineChars="200"/>
        <w:jc w:val="both"/>
        <w:rPr/>
      </w:pPr>
      <w:r>
        <w:rPr>
          <w:rFonts w:ascii="Times New Roman" w:hAnsi="Times New Roman" w:cs="Times New Roman"/>
          <w:sz w:val="24"/>
          <w:lang w:val="en-US" w:eastAsia="zh-CN"/>
        </w:rPr>
        <w:t>载波波长由光速与载波频率共同决定，如式（</w:t>
      </w:r>
      <w:r>
        <w:rPr>
          <w:rFonts w:eastAsia="宋体" w:cs="Times New Roman"/>
          <w:sz w:val="24"/>
          <w:lang w:val="en-US" w:eastAsia="zh-CN"/>
        </w:rPr>
        <w:t>3-1</w:t>
      </w:r>
      <w:r>
        <w:rPr>
          <w:rFonts w:ascii="Times New Roman" w:hAnsi="Times New Roman" w:cs="Times New Roman"/>
          <w:sz w:val="24"/>
          <w:lang w:val="en-US" w:eastAsia="zh-CN"/>
        </w:rPr>
        <w:t xml:space="preserve">）所示。对于 </w:t>
      </w:r>
      <w:r>
        <w:rPr>
          <w:rFonts w:eastAsia="宋体" w:cs="Times New Roman"/>
          <w:sz w:val="24"/>
          <w:lang w:val="en-US" w:eastAsia="zh-CN"/>
        </w:rPr>
        <w:t xml:space="preserve">GPS L1 </w:t>
      </w:r>
      <w:r>
        <w:rPr>
          <w:rFonts w:ascii="Times New Roman" w:hAnsi="Times New Roman" w:cs="Times New Roman"/>
          <w:sz w:val="24"/>
          <w:lang w:val="en-US" w:eastAsia="zh-CN"/>
        </w:rPr>
        <w:t xml:space="preserve">频点，波长约为 </w:t>
      </w:r>
      <w:r>
        <w:rPr>
          <w:rFonts w:eastAsia="宋体" w:cs="Times New Roman"/>
          <w:sz w:val="24"/>
          <w:lang w:val="en-US" w:eastAsia="zh-CN"/>
        </w:rPr>
        <w:t>19 cm</w:t>
      </w:r>
      <w:r>
        <w:rPr>
          <w:rFonts w:ascii="Times New Roman" w:hAnsi="Times New Roman" w:cs="Times New Roman"/>
          <w:sz w:val="24"/>
          <w:lang w:val="en-US" w:eastAsia="zh-CN"/>
        </w:rPr>
        <w:t xml:space="preserve">；对于 </w:t>
      </w:r>
      <w:r>
        <w:rPr>
          <w:rFonts w:eastAsia="宋体" w:cs="Times New Roman"/>
          <w:sz w:val="24"/>
          <w:lang w:val="en-US" w:eastAsia="zh-CN"/>
        </w:rPr>
        <w:t xml:space="preserve">L5 </w:t>
      </w:r>
      <w:r>
        <w:rPr>
          <w:rFonts w:ascii="Times New Roman" w:hAnsi="Times New Roman" w:cs="Times New Roman"/>
          <w:sz w:val="24"/>
          <w:lang w:val="en-US" w:eastAsia="zh-CN"/>
        </w:rPr>
        <w:t xml:space="preserve">频点，波长约为 </w:t>
      </w:r>
      <w:r>
        <w:rPr>
          <w:rFonts w:eastAsia="宋体" w:cs="Times New Roman"/>
          <w:sz w:val="24"/>
          <w:lang w:val="en-US" w:eastAsia="zh-CN"/>
        </w:rPr>
        <w:t>25 cm</w:t>
      </w:r>
      <w:r>
        <w:rPr>
          <w:rFonts w:ascii="Times New Roman" w:hAnsi="Times New Roman" w:cs="Times New Roman"/>
          <w:sz w:val="24"/>
          <w:lang w:val="en-US" w:eastAsia="zh-CN"/>
        </w:rPr>
        <w:t>。手机内部数厘米级天线间距已经能够形成可测载波相位差，但阵列孔径仍明显小于传统抗干扰阵列。</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a"/>
              <w:rPr/>
            </w:pPr>
            <w:r>
              <w:rPr/>
            </w:r>
          </w:p>
        </w:tc>
        <w:tc>
          <w:tcPr>
            <w:tcW w:w="2929" w:type="dxa"/>
            <w:tcBorders/>
          </w:tcPr>
          <w:p>
            <w:pPr>
              <w:pStyle w:val="a"/>
              <w:spacing w:before="60" w:after="60"/>
              <w:jc w:val="center"/>
              <w:rPr/>
            </w:pPr>
            <w:r>
              <w:rPr/>
            </w:r>
            <m:oMathPara>
              <m:oMathParaPr>
                <m:jc m:val="center"/>
              </m:oMathParaPr>
              <m:oMath>
                <m:r>
                  <m:t xml:space="preserve">λ</m:t>
                </m:r>
                <m:r>
                  <m:t xml:space="preserve">=</m:t>
                </m:r>
                <m:f>
                  <m:num>
                    <m:r>
                      <m:t xml:space="preserve">c</m:t>
                    </m:r>
                  </m:num>
                  <m:den>
                    <m:r>
                      <m:t xml:space="preserve">f</m:t>
                    </m:r>
                  </m:den>
                </m:f>
              </m:oMath>
            </m:oMathPara>
          </w:p>
        </w:tc>
        <w:tc>
          <w:tcPr>
            <w:tcW w:w="2929" w:type="dxa"/>
            <w:tcBorders/>
          </w:tcPr>
          <w:p>
            <w:pPr>
              <w:pStyle w:val="a"/>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3-1</w:t>
            </w:r>
            <w:r>
              <w:rPr>
                <w:rFonts w:ascii="Times New Roman" w:hAnsi="Times New Roman" w:cs="Times New Roman"/>
                <w:sz w:val="21"/>
                <w:lang w:val="en-US" w:eastAsia="zh-CN"/>
              </w:rPr>
              <w:t>）</w:t>
            </w:r>
          </w:p>
        </w:tc>
      </w:tr>
    </w:tbl>
    <w:p>
      <w:pPr>
        <w:pStyle w:val="a"/>
        <w:spacing w:lineRule="auto" w:line="360" w:before="0" w:after="0"/>
        <w:ind w:firstLine="480" w:firstLineChars="200"/>
        <w:jc w:val="both"/>
        <w:rPr/>
      </w:pPr>
      <w:r>
        <w:rPr>
          <w:rFonts w:ascii="Times New Roman" w:hAnsi="Times New Roman" w:cs="Times New Roman"/>
          <w:sz w:val="24"/>
          <w:lang w:val="en-US" w:eastAsia="zh-CN"/>
        </w:rPr>
        <w:t xml:space="preserve">若天线基线向量为 </w:t>
      </w:r>
      <w:r>
        <w:rPr>
          <w:rFonts w:eastAsia="宋体" w:cs="Times New Roman"/>
          <w:sz w:val="24"/>
          <w:lang w:val="en-US" w:eastAsia="zh-CN"/>
        </w:rPr>
        <w:t>d</w:t>
      </w:r>
      <w:r>
        <w:rPr>
          <w:rFonts w:ascii="Times New Roman" w:hAnsi="Times New Roman" w:cs="Times New Roman"/>
          <w:sz w:val="24"/>
          <w:lang w:val="en-US" w:eastAsia="zh-CN"/>
        </w:rPr>
        <w:t xml:space="preserve">，卫星入射单位方向向量为 </w:t>
      </w:r>
      <w:r>
        <w:rPr>
          <w:rFonts w:eastAsia="宋体" w:cs="Times New Roman"/>
          <w:sz w:val="24"/>
          <w:lang w:val="en-US" w:eastAsia="zh-CN"/>
        </w:rPr>
        <w:t>u</w:t>
      </w:r>
      <w:r>
        <w:rPr>
          <w:rFonts w:ascii="Times New Roman" w:hAnsi="Times New Roman" w:cs="Times New Roman"/>
          <w:sz w:val="24"/>
          <w:lang w:val="en-US" w:eastAsia="zh-CN"/>
        </w:rPr>
        <w:t>，则理想远场条件下，两天线由几何路径差引起的载波相位差可表示为式（</w:t>
      </w:r>
      <w:r>
        <w:rPr>
          <w:rFonts w:eastAsia="宋体" w:cs="Times New Roman"/>
          <w:sz w:val="24"/>
          <w:lang w:val="en-US" w:eastAsia="zh-CN"/>
        </w:rPr>
        <w:t>3-2</w:t>
      </w:r>
      <w:r>
        <w:rPr>
          <w:rFonts w:ascii="Times New Roman" w:hAnsi="Times New Roman" w:cs="Times New Roman"/>
          <w:sz w:val="24"/>
          <w:lang w:val="en-US" w:eastAsia="zh-CN"/>
        </w:rPr>
        <w:t>）。相应传播时延差见式（</w:t>
      </w:r>
      <w:r>
        <w:rPr>
          <w:rFonts w:eastAsia="宋体" w:cs="Times New Roman"/>
          <w:sz w:val="24"/>
          <w:lang w:val="en-US" w:eastAsia="zh-CN"/>
        </w:rPr>
        <w:t>3-3</w:t>
      </w:r>
      <w:r>
        <w:rPr>
          <w:rFonts w:ascii="Times New Roman" w:hAnsi="Times New Roman" w:cs="Times New Roman"/>
          <w:sz w:val="24"/>
          <w:lang w:val="en-US" w:eastAsia="zh-CN"/>
        </w:rPr>
        <w:t>）。</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a"/>
              <w:rPr/>
            </w:pPr>
            <w:r>
              <w:rPr/>
            </w:r>
          </w:p>
        </w:tc>
        <w:tc>
          <w:tcPr>
            <w:tcW w:w="2929" w:type="dxa"/>
            <w:tcBorders/>
          </w:tcPr>
          <w:p>
            <w:pPr>
              <w:pStyle w:val="a"/>
              <w:spacing w:before="60" w:after="60"/>
              <w:jc w:val="center"/>
              <w:rPr/>
            </w:pPr>
            <w:r>
              <w:rPr/>
            </w:r>
            <m:oMathPara>
              <m:oMathParaPr>
                <m:jc m:val="center"/>
              </m:oMathParaPr>
              <m:oMath>
                <m:r>
                  <m:t xml:space="preserve">Δφ</m:t>
                </m:r>
                <m:r>
                  <m:t xml:space="preserve">=</m:t>
                </m:r>
                <m:f>
                  <m:num>
                    <m:r>
                      <m:t xml:space="preserve">2</m:t>
                    </m:r>
                    <m:r>
                      <m:t xml:space="preserve">π</m:t>
                    </m:r>
                  </m:num>
                  <m:den>
                    <m:r>
                      <m:t xml:space="preserve">λ</m:t>
                    </m:r>
                  </m:den>
                </m:f>
                <m:sSup>
                  <m:e>
                    <m:r>
                      <m:t xml:space="preserve">d</m:t>
                    </m:r>
                  </m:e>
                  <m:sup>
                    <m:r>
                      <m:t xml:space="preserve">T</m:t>
                    </m:r>
                  </m:sup>
                </m:sSup>
                <m:r>
                  <m:t xml:space="preserve">u</m:t>
                </m:r>
              </m:oMath>
            </m:oMathPara>
          </w:p>
        </w:tc>
        <w:tc>
          <w:tcPr>
            <w:tcW w:w="2929" w:type="dxa"/>
            <w:tcBorders/>
          </w:tcPr>
          <w:p>
            <w:pPr>
              <w:pStyle w:val="a"/>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3-2</w:t>
            </w:r>
            <w:r>
              <w:rPr>
                <w:rFonts w:ascii="Times New Roman" w:hAnsi="Times New Roman" w:cs="Times New Roman"/>
                <w:sz w:val="21"/>
                <w:lang w:val="en-US" w:eastAsia="zh-CN"/>
              </w:rPr>
              <w:t>）</w:t>
            </w:r>
          </w:p>
        </w:tc>
      </w:tr>
      <w:tr>
        <w:trPr/>
        <w:tc>
          <w:tcPr>
            <w:tcW w:w="2929" w:type="dxa"/>
            <w:tcBorders/>
          </w:tcPr>
          <w:p>
            <w:pPr>
              <w:pStyle w:val="a"/>
              <w:rPr/>
            </w:pPr>
            <w:r>
              <w:rPr/>
            </w:r>
          </w:p>
        </w:tc>
        <w:tc>
          <w:tcPr>
            <w:tcW w:w="2929" w:type="dxa"/>
            <w:tcBorders/>
          </w:tcPr>
          <w:p>
            <w:pPr>
              <w:pStyle w:val="a"/>
              <w:spacing w:before="60" w:after="60"/>
              <w:jc w:val="center"/>
              <w:rPr/>
            </w:pPr>
            <w:r>
              <w:rPr/>
            </w:r>
            <m:oMathPara>
              <m:oMathParaPr>
                <m:jc m:val="center"/>
              </m:oMathParaPr>
              <m:oMath>
                <m:r>
                  <m:t xml:space="preserve">Δτ</m:t>
                </m:r>
                <m:r>
                  <m:t xml:space="preserve">=</m:t>
                </m:r>
                <m:f>
                  <m:num>
                    <m:sSup>
                      <m:e>
                        <m:r>
                          <m:t xml:space="preserve">d</m:t>
                        </m:r>
                      </m:e>
                      <m:sup>
                        <m:r>
                          <m:t xml:space="preserve">T</m:t>
                        </m:r>
                      </m:sup>
                    </m:sSup>
                    <m:r>
                      <m:t xml:space="preserve">u</m:t>
                    </m:r>
                  </m:num>
                  <m:den>
                    <m:r>
                      <m:t xml:space="preserve">c</m:t>
                    </m:r>
                  </m:den>
                </m:f>
              </m:oMath>
            </m:oMathPara>
          </w:p>
        </w:tc>
        <w:tc>
          <w:tcPr>
            <w:tcW w:w="2929" w:type="dxa"/>
            <w:tcBorders/>
          </w:tcPr>
          <w:p>
            <w:pPr>
              <w:pStyle w:val="a"/>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3-3</w:t>
            </w:r>
            <w:r>
              <w:rPr>
                <w:rFonts w:ascii="Times New Roman" w:hAnsi="Times New Roman" w:cs="Times New Roman"/>
                <w:sz w:val="21"/>
                <w:lang w:val="en-US" w:eastAsia="zh-CN"/>
              </w:rPr>
              <w:t>）</w:t>
            </w:r>
          </w:p>
        </w:tc>
      </w:tr>
    </w:tbl>
    <w:p>
      <w:pPr>
        <w:pStyle w:val="a"/>
        <w:spacing w:lineRule="auto" w:line="360" w:before="0" w:after="0"/>
        <w:ind w:firstLine="480" w:firstLineChars="200"/>
        <w:jc w:val="both"/>
        <w:rPr/>
      </w:pPr>
      <w:r>
        <w:rPr>
          <w:rFonts w:ascii="Times New Roman" w:hAnsi="Times New Roman" w:cs="Times New Roman"/>
          <w:sz w:val="24"/>
          <w:lang w:val="en-US" w:eastAsia="zh-CN"/>
        </w:rPr>
        <w:t>在实际终端中，测得的相对相位并不等于纯几何相位，还叠加天线相位中心、馈线、</w:t>
      </w:r>
      <w:r>
        <w:rPr>
          <w:rFonts w:eastAsia="宋体" w:cs="Times New Roman"/>
          <w:sz w:val="24"/>
          <w:lang w:val="en-US" w:eastAsia="zh-CN"/>
        </w:rPr>
        <w:t xml:space="preserve">RF </w:t>
      </w:r>
      <w:r>
        <w:rPr>
          <w:rFonts w:ascii="Times New Roman" w:hAnsi="Times New Roman" w:cs="Times New Roman"/>
          <w:sz w:val="24"/>
          <w:lang w:val="en-US" w:eastAsia="zh-CN"/>
        </w:rPr>
        <w:t>混频、滤波器群时延、采样对齐及温漂等误差。因此任何依赖相位的相干合并或阵列算法都必须明确“几何相位”和“通道固定相位”的分离方式。</w:t>
      </w:r>
    </w:p>
    <w:p>
      <w:pPr>
        <w:pStyle w:val="2"/>
        <w:spacing w:lineRule="auto" w:line="360" w:before="120" w:after="60"/>
        <w:jc w:val="start"/>
        <w:rPr/>
        <w:numPr>
          <w:numId w:val="0"/>
        </w:numPr>
      </w:pPr>
      <w:bookmarkStart w:id="140" w:name="__RefHeading___Toc1159_2438637975"/>
      <w:bookmarkEnd w:id="140"/>
      <w:r>
        <w:rPr>
          <w:rFonts w:eastAsia="宋体" w:cs="Times New Roman"/>
          <w:b/>
          <w:sz w:val="30"/>
          <w:lang w:val="en-US" w:eastAsia="zh-CN"/>
        </w:rPr>
        <w:t xml:space="preserve">3.3 </w:t>
      </w:r>
      <w:r>
        <w:rPr>
          <w:rFonts w:ascii="Times New Roman" w:hAnsi="Times New Roman" w:cs="Times New Roman"/>
          <w:b/>
          <w:sz w:val="30"/>
          <w:lang w:val="en-US" w:eastAsia="zh-CN"/>
        </w:rPr>
        <w:t>多天线相关性</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多天线能否形成有效分集，关键指标之一是不同通道观测的相关程度。对于两路复信号 </w:t>
      </w:r>
      <w:r>
        <w:rPr>
          <w:rFonts w:eastAsia="宋体" w:cs="Times New Roman"/>
          <w:sz w:val="24"/>
          <w:lang w:val="en-US" w:eastAsia="zh-CN"/>
        </w:rPr>
        <w:t xml:space="preserve">x_i </w:t>
      </w:r>
      <w:r>
        <w:rPr>
          <w:rFonts w:ascii="Times New Roman" w:hAnsi="Times New Roman" w:cs="Times New Roman"/>
          <w:sz w:val="24"/>
          <w:lang w:val="en-US" w:eastAsia="zh-CN"/>
        </w:rPr>
        <w:t xml:space="preserve">和 </w:t>
      </w:r>
      <w:r>
        <w:rPr>
          <w:rFonts w:eastAsia="宋体" w:cs="Times New Roman"/>
          <w:sz w:val="24"/>
          <w:lang w:val="en-US" w:eastAsia="zh-CN"/>
        </w:rPr>
        <w:t>x_j</w:t>
      </w:r>
      <w:r>
        <w:rPr>
          <w:rFonts w:ascii="Times New Roman" w:hAnsi="Times New Roman" w:cs="Times New Roman"/>
          <w:sz w:val="24"/>
          <w:lang w:val="en-US" w:eastAsia="zh-CN"/>
        </w:rPr>
        <w:t xml:space="preserve">，可采用归一化互相关系数描述其相关性。令 </w:t>
      </w:r>
      <w:r>
        <w:rPr>
          <w:rFonts w:eastAsia="宋体" w:cs="Times New Roman"/>
          <w:sz w:val="24"/>
          <w:lang w:val="en-US" w:eastAsia="zh-CN"/>
        </w:rPr>
        <w:t xml:space="preserve">R_ij </w:t>
      </w:r>
      <w:r>
        <w:rPr>
          <w:rFonts w:ascii="Times New Roman" w:hAnsi="Times New Roman" w:cs="Times New Roman"/>
          <w:sz w:val="24"/>
          <w:lang w:val="en-US" w:eastAsia="zh-CN"/>
        </w:rPr>
        <w:t xml:space="preserve">表示通道 </w:t>
      </w:r>
      <w:r>
        <w:rPr>
          <w:rFonts w:eastAsia="宋体" w:cs="Times New Roman"/>
          <w:sz w:val="24"/>
          <w:lang w:val="en-US" w:eastAsia="zh-CN"/>
        </w:rPr>
        <w:t xml:space="preserve">i </w:t>
      </w:r>
      <w:r>
        <w:rPr>
          <w:rFonts w:ascii="Times New Roman" w:hAnsi="Times New Roman" w:cs="Times New Roman"/>
          <w:sz w:val="24"/>
          <w:lang w:val="en-US" w:eastAsia="zh-CN"/>
        </w:rPr>
        <w:t xml:space="preserve">与通道 </w:t>
      </w:r>
      <w:r>
        <w:rPr>
          <w:rFonts w:eastAsia="宋体" w:cs="Times New Roman"/>
          <w:sz w:val="24"/>
          <w:lang w:val="en-US" w:eastAsia="zh-CN"/>
        </w:rPr>
        <w:t xml:space="preserve">j </w:t>
      </w:r>
      <w:r>
        <w:rPr>
          <w:rFonts w:ascii="Times New Roman" w:hAnsi="Times New Roman" w:cs="Times New Roman"/>
          <w:sz w:val="24"/>
          <w:lang w:val="en-US" w:eastAsia="zh-CN"/>
        </w:rPr>
        <w:t>的互相关项，</w:t>
      </w:r>
      <w:r>
        <w:rPr>
          <w:rFonts w:eastAsia="宋体" w:cs="Times New Roman"/>
          <w:sz w:val="24"/>
          <w:lang w:val="en-US" w:eastAsia="zh-CN"/>
        </w:rPr>
        <w:t>R_ii</w:t>
      </w:r>
      <w:r>
        <w:rPr>
          <w:rFonts w:ascii="Times New Roman" w:hAnsi="Times New Roman" w:cs="Times New Roman"/>
          <w:sz w:val="24"/>
          <w:lang w:val="en-US" w:eastAsia="zh-CN"/>
        </w:rPr>
        <w:t>、</w:t>
      </w:r>
      <w:r>
        <w:rPr>
          <w:rFonts w:eastAsia="宋体" w:cs="Times New Roman"/>
          <w:sz w:val="24"/>
          <w:lang w:val="en-US" w:eastAsia="zh-CN"/>
        </w:rPr>
        <w:t xml:space="preserve">R_jj </w:t>
      </w:r>
      <w:r>
        <w:rPr>
          <w:rFonts w:ascii="Times New Roman" w:hAnsi="Times New Roman" w:cs="Times New Roman"/>
          <w:sz w:val="24"/>
          <w:lang w:val="en-US" w:eastAsia="zh-CN"/>
        </w:rPr>
        <w:t>表示各通道自相关功率，则相关系数可写为式（</w:t>
      </w:r>
      <w:r>
        <w:rPr>
          <w:rFonts w:eastAsia="宋体" w:cs="Times New Roman"/>
          <w:sz w:val="24"/>
          <w:lang w:val="en-US" w:eastAsia="zh-CN"/>
        </w:rPr>
        <w:t>3-4</w:t>
      </w:r>
      <w:r>
        <w:rPr>
          <w:rFonts w:ascii="Times New Roman" w:hAnsi="Times New Roman" w:cs="Times New Roman"/>
          <w:sz w:val="24"/>
          <w:lang w:val="en-US" w:eastAsia="zh-CN"/>
        </w:rPr>
        <w:t>）。</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a"/>
              <w:rPr/>
            </w:pPr>
            <w:r>
              <w:rPr/>
            </w:r>
          </w:p>
        </w:tc>
        <w:tc>
          <w:tcPr>
            <w:tcW w:w="2929" w:type="dxa"/>
            <w:tcBorders/>
          </w:tcPr>
          <w:p>
            <w:pPr>
              <w:pStyle w:val="a"/>
              <w:spacing w:before="60" w:after="60"/>
              <w:jc w:val="center"/>
              <w:rPr/>
            </w:pPr>
            <w:r>
              <w:rPr/>
            </w:r>
            <m:oMathPara>
              <m:oMathParaPr>
                <m:jc m:val="center"/>
              </m:oMathParaPr>
              <m:oMath>
                <m:sSub>
                  <m:e>
                    <m:r>
                      <m:t xml:space="preserve">ρ</m:t>
                    </m:r>
                  </m:e>
                  <m:sub>
                    <m:r>
                      <m:t xml:space="preserve">ij</m:t>
                    </m:r>
                  </m:sub>
                </m:sSub>
                <m:r>
                  <m:t xml:space="preserve">=</m:t>
                </m:r>
                <m:f>
                  <m:num>
                    <m:sSub>
                      <m:e>
                        <m:r>
                          <m:t xml:space="preserve">R</m:t>
                        </m:r>
                      </m:e>
                      <m:sub>
                        <m:r>
                          <m:t xml:space="preserve">ij</m:t>
                        </m:r>
                      </m:sub>
                    </m:sSub>
                  </m:num>
                  <m:den>
                    <m:rad>
                      <m:radPr>
                        <m:degHide m:val="1"/>
                      </m:radPr>
                      <m:deg/>
                      <m:e>
                        <m:sSub>
                          <m:e>
                            <m:r>
                              <m:t xml:space="preserve">R</m:t>
                            </m:r>
                          </m:e>
                          <m:sub>
                            <m:r>
                              <m:t xml:space="preserve">ii</m:t>
                            </m:r>
                          </m:sub>
                        </m:sSub>
                        <m:sSub>
                          <m:e>
                            <m:r>
                              <m:t xml:space="preserve">R</m:t>
                            </m:r>
                          </m:e>
                          <m:sub>
                            <m:r>
                              <m:t xml:space="preserve">jj</m:t>
                            </m:r>
                          </m:sub>
                        </m:sSub>
                      </m:e>
                    </m:rad>
                  </m:den>
                </m:f>
              </m:oMath>
            </m:oMathPara>
          </w:p>
        </w:tc>
        <w:tc>
          <w:tcPr>
            <w:tcW w:w="2929" w:type="dxa"/>
            <w:tcBorders/>
          </w:tcPr>
          <w:p>
            <w:pPr>
              <w:pStyle w:val="a"/>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3-4</w:t>
            </w:r>
            <w:r>
              <w:rPr>
                <w:rFonts w:ascii="Times New Roman" w:hAnsi="Times New Roman" w:cs="Times New Roman"/>
                <w:sz w:val="21"/>
                <w:lang w:val="en-US" w:eastAsia="zh-CN"/>
              </w:rPr>
              <w:t>）</w:t>
            </w:r>
          </w:p>
        </w:tc>
      </w:tr>
    </w:tbl>
    <w:p>
      <w:pPr>
        <w:pStyle w:val="a"/>
        <w:spacing w:lineRule="auto" w:line="360" w:before="0" w:after="0"/>
        <w:ind w:firstLine="480" w:firstLineChars="200"/>
        <w:jc w:val="both"/>
        <w:rPr/>
      </w:pPr>
      <w:r>
        <w:rPr>
          <w:rFonts w:ascii="Times New Roman" w:hAnsi="Times New Roman" w:cs="Times New Roman"/>
          <w:sz w:val="24"/>
          <w:lang w:val="en-US" w:eastAsia="zh-CN"/>
        </w:rPr>
        <w:t>需要区分四类相关性：卫星直达信号的空间相关性、热噪声相关性、终端内部干扰相关性以及外部干扰</w:t>
      </w:r>
      <w:r>
        <w:rPr>
          <w:rFonts w:eastAsia="宋体" w:cs="Times New Roman"/>
          <w:sz w:val="24"/>
          <w:lang w:val="en-US" w:eastAsia="zh-CN"/>
        </w:rPr>
        <w:t>/</w:t>
      </w:r>
      <w:r>
        <w:rPr>
          <w:rFonts w:ascii="Times New Roman" w:hAnsi="Times New Roman" w:cs="Times New Roman"/>
          <w:sz w:val="24"/>
          <w:lang w:val="en-US" w:eastAsia="zh-CN"/>
        </w:rPr>
        <w:t>多径相关性。对于理想独立噪声通道，多路合并能够获得较明确的统计收益；若多路噪声或干扰高度相关，则简单相加无法得到理想增益。反之，强干扰在阵列上呈现较高空间相关性，恰恰又为协方差特征分解和零陷处理提供了条件。</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因此可行性验证不能只记录各天线 </w:t>
      </w:r>
      <w:r>
        <w:rPr>
          <w:rFonts w:eastAsia="宋体" w:cs="Times New Roman"/>
          <w:sz w:val="24"/>
          <w:lang w:val="en-US" w:eastAsia="zh-CN"/>
        </w:rPr>
        <w:t xml:space="preserve">CN0 </w:t>
      </w:r>
      <w:r>
        <w:rPr>
          <w:rFonts w:ascii="Times New Roman" w:hAnsi="Times New Roman" w:cs="Times New Roman"/>
          <w:sz w:val="24"/>
          <w:lang w:val="en-US" w:eastAsia="zh-CN"/>
        </w:rPr>
        <w:t>的均值，还应测量同一时间窗内的幅度相关性、相位差稳定性、噪声底相关性以及干扰条件下的空间协方差结构。</w:t>
      </w:r>
    </w:p>
    <w:p>
      <w:pPr>
        <w:pStyle w:val="2"/>
        <w:spacing w:lineRule="auto" w:line="360" w:before="120" w:after="60"/>
        <w:jc w:val="start"/>
        <w:rPr/>
        <w:numPr>
          <w:numId w:val="0"/>
        </w:numPr>
      </w:pPr>
      <w:bookmarkStart w:id="141" w:name="__RefHeading___Toc1161_2438637975"/>
      <w:bookmarkEnd w:id="141"/>
      <w:r>
        <w:rPr>
          <w:rFonts w:eastAsia="宋体" w:cs="Times New Roman"/>
          <w:b/>
          <w:sz w:val="30"/>
          <w:lang w:val="en-US" w:eastAsia="zh-CN"/>
        </w:rPr>
        <w:t xml:space="preserve">3.4 </w:t>
      </w:r>
      <w:r>
        <w:rPr>
          <w:rFonts w:ascii="Times New Roman" w:hAnsi="Times New Roman" w:cs="Times New Roman"/>
          <w:b/>
          <w:sz w:val="30"/>
          <w:lang w:val="en-US" w:eastAsia="zh-CN"/>
        </w:rPr>
        <w:t>方向图、极化与互耦</w:t>
      </w:r>
    </w:p>
    <w:p>
      <w:pPr>
        <w:pStyle w:val="a"/>
        <w:spacing w:lineRule="auto" w:line="360" w:before="0" w:after="0"/>
        <w:ind w:firstLine="480" w:firstLineChars="200"/>
        <w:jc w:val="both"/>
        <w:rPr/>
      </w:pPr>
      <w:r>
        <w:rPr>
          <w:rFonts w:ascii="Times New Roman" w:hAnsi="Times New Roman" w:cs="Times New Roman"/>
          <w:sz w:val="24"/>
          <w:lang w:val="en-US" w:eastAsia="zh-CN"/>
        </w:rPr>
        <w:t>多天线的实际收益往往来自方向图互补，而非理想独立衰落。智能手机天线受边框和整机结构影响，其空间增益和圆极化性能难以在整个上半球保持均匀。将天线布置在不同位置，有可能使某一路在特定姿态下处于方向图凹陷，而另一路保持较好接收，从而形成选择分集价值。</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天线间距减小时，互耦会改变输入阻抗、效率、方向图和相位中心，并提高接收信号相关性。对于多频 </w:t>
      </w:r>
      <w:r>
        <w:rPr>
          <w:rFonts w:eastAsia="宋体" w:cs="Times New Roman"/>
          <w:sz w:val="24"/>
          <w:lang w:val="en-US" w:eastAsia="zh-CN"/>
        </w:rPr>
        <w:t>GNSS</w:t>
      </w:r>
      <w:r>
        <w:rPr>
          <w:rFonts w:ascii="Times New Roman" w:hAnsi="Times New Roman" w:cs="Times New Roman"/>
          <w:sz w:val="24"/>
          <w:lang w:val="en-US" w:eastAsia="zh-CN"/>
        </w:rPr>
        <w:t xml:space="preserve">，还需考虑 </w:t>
      </w:r>
      <w:r>
        <w:rPr>
          <w:rFonts w:eastAsia="宋体" w:cs="Times New Roman"/>
          <w:sz w:val="24"/>
          <w:lang w:val="en-US" w:eastAsia="zh-CN"/>
        </w:rPr>
        <w:t>L1</w:t>
      </w:r>
      <w:r>
        <w:rPr>
          <w:rFonts w:ascii="Times New Roman" w:hAnsi="Times New Roman" w:cs="Times New Roman"/>
          <w:sz w:val="24"/>
          <w:lang w:val="en-US" w:eastAsia="zh-CN"/>
        </w:rPr>
        <w:t>、</w:t>
      </w:r>
      <w:r>
        <w:rPr>
          <w:rFonts w:eastAsia="宋体" w:cs="Times New Roman"/>
          <w:sz w:val="24"/>
          <w:lang w:val="en-US" w:eastAsia="zh-CN"/>
        </w:rPr>
        <w:t xml:space="preserve">L5/E5 </w:t>
      </w:r>
      <w:r>
        <w:rPr>
          <w:rFonts w:ascii="Times New Roman" w:hAnsi="Times New Roman" w:cs="Times New Roman"/>
          <w:sz w:val="24"/>
          <w:lang w:val="en-US" w:eastAsia="zh-CN"/>
        </w:rPr>
        <w:t xml:space="preserve">在不同波长下的互耦差异。因而天线阵列可行性不能仅依据几何间距判断，必须结合整机 </w:t>
      </w:r>
      <w:r>
        <w:rPr>
          <w:rFonts w:eastAsia="宋体" w:cs="Times New Roman"/>
          <w:sz w:val="24"/>
          <w:lang w:val="en-US" w:eastAsia="zh-CN"/>
        </w:rPr>
        <w:t xml:space="preserve">OTA </w:t>
      </w:r>
      <w:r>
        <w:rPr>
          <w:rFonts w:ascii="Times New Roman" w:hAnsi="Times New Roman" w:cs="Times New Roman"/>
          <w:sz w:val="24"/>
          <w:lang w:val="en-US" w:eastAsia="zh-CN"/>
        </w:rPr>
        <w:t>方向图、隔离度和相关性测试。</w:t>
      </w:r>
    </w:p>
    <w:p>
      <w:pPr>
        <w:pStyle w:val="2"/>
        <w:spacing w:lineRule="auto" w:line="360" w:before="120" w:after="60"/>
        <w:jc w:val="start"/>
        <w:rPr/>
        <w:numPr>
          <w:numId w:val="0"/>
        </w:numPr>
      </w:pPr>
      <w:bookmarkStart w:id="142" w:name="__RefHeading___Toc1163_2438637975"/>
      <w:bookmarkEnd w:id="142"/>
      <w:r>
        <w:rPr>
          <w:rFonts w:eastAsia="宋体" w:cs="Times New Roman"/>
          <w:b/>
          <w:sz w:val="30"/>
          <w:lang w:val="en-US" w:eastAsia="zh-CN"/>
        </w:rPr>
        <w:t xml:space="preserve">3.5 </w:t>
      </w:r>
      <w:r>
        <w:rPr>
          <w:rFonts w:ascii="Times New Roman" w:hAnsi="Times New Roman" w:cs="Times New Roman"/>
          <w:b/>
          <w:sz w:val="30"/>
          <w:lang w:val="en-US" w:eastAsia="zh-CN"/>
        </w:rPr>
        <w:t>天线相位中心与群时延</w:t>
      </w:r>
    </w:p>
    <w:p>
      <w:pPr>
        <w:pStyle w:val="a"/>
        <w:spacing w:lineRule="auto" w:line="360" w:before="0" w:after="0"/>
        <w:ind w:firstLine="480" w:firstLineChars="200"/>
        <w:jc w:val="both"/>
        <w:rPr/>
      </w:pPr>
      <w:r>
        <w:rPr>
          <w:rFonts w:ascii="Times New Roman" w:hAnsi="Times New Roman" w:cs="Times New Roman"/>
          <w:sz w:val="24"/>
          <w:lang w:val="en-US" w:eastAsia="zh-CN"/>
        </w:rPr>
        <w:t>相位中心位置随入射方向和频率变化，会直接影响多天线载波相位差的几何解释。</w:t>
      </w:r>
      <w:r>
        <w:rPr>
          <w:rFonts w:eastAsia="宋体" w:cs="Times New Roman"/>
          <w:sz w:val="24"/>
          <w:lang w:val="en-US" w:eastAsia="zh-CN"/>
        </w:rPr>
        <w:t xml:space="preserve">RF </w:t>
      </w:r>
      <w:r>
        <w:rPr>
          <w:rFonts w:ascii="Times New Roman" w:hAnsi="Times New Roman" w:cs="Times New Roman"/>
          <w:sz w:val="24"/>
          <w:lang w:val="en-US" w:eastAsia="zh-CN"/>
        </w:rPr>
        <w:t>滤波器、</w:t>
      </w:r>
      <w:r>
        <w:rPr>
          <w:rFonts w:eastAsia="宋体" w:cs="Times New Roman"/>
          <w:sz w:val="24"/>
          <w:lang w:val="en-US" w:eastAsia="zh-CN"/>
        </w:rPr>
        <w:t>LNA</w:t>
      </w:r>
      <w:r>
        <w:rPr>
          <w:rFonts w:ascii="Times New Roman" w:hAnsi="Times New Roman" w:cs="Times New Roman"/>
          <w:sz w:val="24"/>
          <w:lang w:val="en-US" w:eastAsia="zh-CN"/>
        </w:rPr>
        <w:t xml:space="preserve">、混频器和 </w:t>
      </w:r>
      <w:r>
        <w:rPr>
          <w:rFonts w:eastAsia="宋体" w:cs="Times New Roman"/>
          <w:sz w:val="24"/>
          <w:lang w:val="en-US" w:eastAsia="zh-CN"/>
        </w:rPr>
        <w:t xml:space="preserve">DFE </w:t>
      </w:r>
      <w:r>
        <w:rPr>
          <w:rFonts w:ascii="Times New Roman" w:hAnsi="Times New Roman" w:cs="Times New Roman"/>
          <w:sz w:val="24"/>
          <w:lang w:val="en-US" w:eastAsia="zh-CN"/>
        </w:rPr>
        <w:t>滤波链也会引入通道相关的群时延。对于仅进行动态选天线的系统，这些误差影响有限；对于相干合并、</w:t>
      </w:r>
      <w:r>
        <w:rPr>
          <w:rFonts w:eastAsia="宋体" w:cs="Times New Roman"/>
          <w:sz w:val="24"/>
          <w:lang w:val="en-US" w:eastAsia="zh-CN"/>
        </w:rPr>
        <w:t>MVDR</w:t>
      </w:r>
      <w:r>
        <w:rPr>
          <w:rFonts w:ascii="Times New Roman" w:hAnsi="Times New Roman" w:cs="Times New Roman"/>
          <w:sz w:val="24"/>
          <w:lang w:val="en-US" w:eastAsia="zh-CN"/>
        </w:rPr>
        <w:t>、姿态估计或高精度载波相位应用，则必须建立明确的通道时延与相位标定模型。</w:t>
      </w:r>
    </w:p>
    <w:p>
      <w:pPr>
        <w:pStyle w:val="1"/>
        <w:spacing w:lineRule="auto" w:line="360" w:before="0" w:after="120"/>
        <w:jc w:val="center"/>
        <w:rPr/>
        <w:numPr>
          <w:numId w:val="0"/>
        </w:numPr>
      </w:pPr>
      <w:bookmarkStart w:id="143" w:name="__RefHeading___Toc1165_2438637975"/>
      <w:bookmarkEnd w:id="143"/>
      <w:r>
        <w:rPr>
          <w:rFonts w:ascii="Times New Roman" w:hAnsi="Times New Roman" w:cs="Times New Roman"/>
          <w:b/>
          <w:sz w:val="36"/>
          <w:lang w:val="en-US" w:eastAsia="zh-CN"/>
        </w:rPr>
        <w:t>第</w:t>
      </w:r>
      <w:r>
        <w:rPr>
          <w:rFonts w:eastAsia="宋体" w:cs="Times New Roman"/>
          <w:b/>
          <w:sz w:val="36"/>
          <w:lang w:val="en-US" w:eastAsia="zh-CN"/>
        </w:rPr>
        <w:t>4</w:t>
      </w:r>
      <w:r>
        <w:rPr>
          <w:rFonts w:ascii="Times New Roman" w:hAnsi="Times New Roman" w:cs="Times New Roman"/>
          <w:b/>
          <w:sz w:val="36"/>
          <w:lang w:val="en-US" w:eastAsia="zh-CN"/>
        </w:rPr>
        <w:t>章 天线分集技术体系与方案分类</w:t>
      </w:r>
    </w:p>
    <w:p>
      <w:pPr>
        <w:pStyle w:val="2"/>
        <w:spacing w:lineRule="auto" w:line="360" w:before="120" w:after="60"/>
        <w:jc w:val="start"/>
        <w:rPr/>
        <w:numPr>
          <w:numId w:val="0"/>
        </w:numPr>
      </w:pPr>
      <w:bookmarkStart w:id="144" w:name="__RefHeading___Toc1167_2438637975"/>
      <w:bookmarkEnd w:id="144"/>
      <w:r>
        <w:rPr>
          <w:rFonts w:eastAsia="宋体" w:cs="Times New Roman"/>
          <w:b/>
          <w:sz w:val="30"/>
          <w:lang w:val="en-US" w:eastAsia="zh-CN"/>
        </w:rPr>
        <w:t xml:space="preserve">4.1 </w:t>
      </w:r>
      <w:r>
        <w:rPr>
          <w:rFonts w:ascii="Times New Roman" w:hAnsi="Times New Roman" w:cs="Times New Roman"/>
          <w:b/>
          <w:sz w:val="30"/>
          <w:lang w:val="en-US" w:eastAsia="zh-CN"/>
        </w:rPr>
        <w:t>分集技术的总体分类</w:t>
      </w:r>
    </w:p>
    <w:p>
      <w:pPr>
        <w:pStyle w:val="a"/>
        <w:spacing w:lineRule="auto" w:line="360" w:before="0" w:after="0"/>
        <w:ind w:firstLine="480" w:firstLineChars="200"/>
        <w:jc w:val="both"/>
        <w:rPr/>
      </w:pPr>
      <w:r>
        <w:rPr>
          <w:rFonts w:eastAsia="宋体" w:cs="Times New Roman"/>
          <w:sz w:val="24"/>
          <w:lang w:val="en-US" w:eastAsia="zh-CN"/>
        </w:rPr>
        <w:t xml:space="preserve">GNSS </w:t>
      </w:r>
      <w:r>
        <w:rPr>
          <w:rFonts w:ascii="Times New Roman" w:hAnsi="Times New Roman" w:cs="Times New Roman"/>
          <w:sz w:val="24"/>
          <w:lang w:val="en-US" w:eastAsia="zh-CN"/>
        </w:rPr>
        <w:t>多天线技术可按利用信息的层次划分为空间</w:t>
      </w:r>
      <w:r>
        <w:rPr>
          <w:rFonts w:eastAsia="宋体" w:cs="Times New Roman"/>
          <w:sz w:val="24"/>
          <w:lang w:val="en-US" w:eastAsia="zh-CN"/>
        </w:rPr>
        <w:t>/</w:t>
      </w:r>
      <w:r>
        <w:rPr>
          <w:rFonts w:ascii="Times New Roman" w:hAnsi="Times New Roman" w:cs="Times New Roman"/>
          <w:sz w:val="24"/>
          <w:lang w:val="en-US" w:eastAsia="zh-CN"/>
        </w:rPr>
        <w:t>方向图</w:t>
      </w:r>
      <w:r>
        <w:rPr>
          <w:rFonts w:eastAsia="宋体" w:cs="Times New Roman"/>
          <w:sz w:val="24"/>
          <w:lang w:val="en-US" w:eastAsia="zh-CN"/>
        </w:rPr>
        <w:t>/</w:t>
      </w:r>
      <w:r>
        <w:rPr>
          <w:rFonts w:ascii="Times New Roman" w:hAnsi="Times New Roman" w:cs="Times New Roman"/>
          <w:sz w:val="24"/>
          <w:lang w:val="en-US" w:eastAsia="zh-CN"/>
        </w:rPr>
        <w:t>极化分集、天线选择与切换、并行接收合并以及高阶阵列信号处理四类。不同类别对硬件并行度、通道标定和算法复杂度的要求差异显著，不能仅按理论增益排序。</w:t>
      </w:r>
    </w:p>
    <w:p>
      <w:pPr>
        <w:pStyle w:val="a"/>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4-1 GNSS </w:t>
      </w:r>
      <w:r>
        <w:rPr>
          <w:rFonts w:ascii="Times New Roman" w:hAnsi="Times New Roman" w:cs="Times New Roman"/>
          <w:sz w:val="21"/>
          <w:lang w:val="en-US" w:eastAsia="zh-CN"/>
        </w:rPr>
        <w:t>多天线技术体系分类</w:t>
      </w:r>
    </w:p>
    <w:tbl>
      <w:tblPr>
        <w:tblW w:w="879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1758"/>
        <w:gridCol w:w="1758"/>
        <w:gridCol w:w="1758"/>
        <w:gridCol w:w="1758"/>
        <w:gridCol w:w="1758"/>
      </w:tblGrid>
      <w:tr>
        <w:trPr>
          <w:tblHeader w:val="true"/>
        </w:trPr>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7"/>
                <w:lang w:val="en-US" w:eastAsia="zh-CN"/>
              </w:rPr>
              <w:t>技术类别</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7"/>
                <w:lang w:val="en-US" w:eastAsia="zh-CN"/>
              </w:rPr>
              <w:t>典型方法</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7"/>
                <w:lang w:val="en-US" w:eastAsia="zh-CN"/>
              </w:rPr>
              <w:t>核心利用信息</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7"/>
                <w:lang w:val="en-US" w:eastAsia="zh-CN"/>
              </w:rPr>
              <w:t>主要优势</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7"/>
                <w:lang w:val="en-US" w:eastAsia="zh-CN"/>
              </w:rPr>
              <w:t>主要约束</w:t>
            </w:r>
          </w:p>
        </w:tc>
      </w:tr>
      <w:tr>
        <w:trPr>
          <w:cantSplit w:val="true"/>
        </w:trPr>
        <w:tc>
          <w:tcPr>
            <w:tcW w:w="1758"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7"/>
                <w:lang w:val="en-US" w:eastAsia="zh-CN"/>
              </w:rPr>
              <w:t>方向图</w:t>
            </w:r>
            <w:r>
              <w:rPr>
                <w:rFonts w:eastAsia="宋体" w:cs="Times New Roman"/>
                <w:b w:val="false"/>
                <w:sz w:val="17"/>
                <w:lang w:val="en-US" w:eastAsia="zh-CN"/>
              </w:rPr>
              <w:t>/</w:t>
            </w:r>
            <w:r>
              <w:rPr>
                <w:rFonts w:ascii="Times New Roman" w:hAnsi="Times New Roman" w:cs="Times New Roman"/>
                <w:b w:val="false"/>
                <w:sz w:val="17"/>
                <w:lang w:val="en-US" w:eastAsia="zh-CN"/>
              </w:rPr>
              <w:t>空间分集</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多位置、多方向天线</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覆盖互补、遮挡差异</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硬件和算法简单</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收益依赖天线布局</w:t>
            </w:r>
          </w:p>
        </w:tc>
      </w:tr>
      <w:tr>
        <w:trPr>
          <w:cantSplit w:val="true"/>
        </w:trPr>
        <w:tc>
          <w:tcPr>
            <w:tcW w:w="1758"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7"/>
                <w:lang w:val="en-US" w:eastAsia="zh-CN"/>
              </w:rPr>
              <w:t>选择</w:t>
            </w:r>
            <w:r>
              <w:rPr>
                <w:rFonts w:eastAsia="宋体" w:cs="Times New Roman"/>
                <w:b w:val="false"/>
                <w:sz w:val="17"/>
                <w:lang w:val="en-US" w:eastAsia="zh-CN"/>
              </w:rPr>
              <w:t>/</w:t>
            </w:r>
            <w:r>
              <w:rPr>
                <w:rFonts w:ascii="Times New Roman" w:hAnsi="Times New Roman" w:cs="Times New Roman"/>
                <w:b w:val="false"/>
                <w:sz w:val="17"/>
                <w:lang w:val="en-US" w:eastAsia="zh-CN"/>
              </w:rPr>
              <w:t>切换分集</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7"/>
                <w:lang w:val="en-US" w:eastAsia="zh-CN"/>
              </w:rPr>
              <w:t>Selection</w:t>
            </w:r>
            <w:r>
              <w:rPr>
                <w:rFonts w:ascii="Times New Roman" w:hAnsi="Times New Roman" w:cs="Times New Roman"/>
                <w:b w:val="false"/>
                <w:sz w:val="17"/>
                <w:lang w:val="en-US" w:eastAsia="zh-CN"/>
              </w:rPr>
              <w:t>、</w:t>
            </w:r>
            <w:r>
              <w:rPr>
                <w:rFonts w:eastAsia="宋体" w:cs="Times New Roman"/>
                <w:b w:val="false"/>
                <w:sz w:val="17"/>
                <w:lang w:val="en-US" w:eastAsia="zh-CN"/>
              </w:rPr>
              <w:t>Switched Diversity</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通道质量差异</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低功耗、易兼容</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不能获得并行合并增益</w:t>
            </w:r>
          </w:p>
        </w:tc>
      </w:tr>
      <w:tr>
        <w:trPr>
          <w:cantSplit w:val="true"/>
        </w:trPr>
        <w:tc>
          <w:tcPr>
            <w:tcW w:w="1758"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7"/>
                <w:lang w:val="en-US" w:eastAsia="zh-CN"/>
              </w:rPr>
              <w:t>接收合并分集</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非相干、</w:t>
            </w:r>
            <w:r>
              <w:rPr>
                <w:rFonts w:eastAsia="宋体" w:cs="Times New Roman"/>
                <w:b w:val="false"/>
                <w:sz w:val="17"/>
                <w:lang w:val="en-US" w:eastAsia="zh-CN"/>
              </w:rPr>
              <w:t>EGC</w:t>
            </w:r>
            <w:r>
              <w:rPr>
                <w:rFonts w:ascii="Times New Roman" w:hAnsi="Times New Roman" w:cs="Times New Roman"/>
                <w:b w:val="false"/>
                <w:sz w:val="17"/>
                <w:lang w:val="en-US" w:eastAsia="zh-CN"/>
              </w:rPr>
              <w:t>、</w:t>
            </w:r>
            <w:r>
              <w:rPr>
                <w:rFonts w:eastAsia="宋体" w:cs="Times New Roman"/>
                <w:b w:val="false"/>
                <w:sz w:val="17"/>
                <w:lang w:val="en-US" w:eastAsia="zh-CN"/>
              </w:rPr>
              <w:t>MRC</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多路幅度和相位</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可提升等效接收质量</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 xml:space="preserve">需并行 </w:t>
            </w:r>
            <w:r>
              <w:rPr>
                <w:rFonts w:eastAsia="宋体" w:cs="Times New Roman"/>
                <w:b w:val="false"/>
                <w:sz w:val="17"/>
                <w:lang w:val="en-US" w:eastAsia="zh-CN"/>
              </w:rPr>
              <w:t>RF</w:t>
            </w:r>
            <w:r>
              <w:rPr>
                <w:rFonts w:ascii="Times New Roman" w:hAnsi="Times New Roman" w:cs="Times New Roman"/>
                <w:b w:val="false"/>
                <w:sz w:val="17"/>
                <w:lang w:val="en-US" w:eastAsia="zh-CN"/>
              </w:rPr>
              <w:t>，部分方案需相位标定</w:t>
            </w:r>
          </w:p>
        </w:tc>
      </w:tr>
      <w:tr>
        <w:trPr>
          <w:cantSplit w:val="true"/>
        </w:trPr>
        <w:tc>
          <w:tcPr>
            <w:tcW w:w="1758" w:type="dxa"/>
            <w:tcBorders>
              <w:top w:val="single" w:sz="6" w:space="0" w:color="000000"/>
              <w:bottom w:val="single" w:sz="12" w:space="0" w:color="000000"/>
            </w:tcBorders>
            <w:vAlign w:val="center"/>
          </w:tcPr>
          <w:p>
            <w:pPr>
              <w:pStyle w:val="a"/>
              <w:spacing w:lineRule="auto" w:line="276" w:before="0" w:after="0"/>
              <w:jc w:val="center"/>
              <w:rPr/>
            </w:pPr>
            <w:r>
              <w:rPr>
                <w:rFonts w:ascii="Times New Roman" w:hAnsi="Times New Roman" w:cs="Times New Roman"/>
                <w:b w:val="false"/>
                <w:sz w:val="17"/>
                <w:lang w:val="en-US" w:eastAsia="zh-CN"/>
              </w:rPr>
              <w:t>阵列空间处理</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eastAsia="宋体" w:cs="Times New Roman"/>
                <w:b w:val="false"/>
                <w:sz w:val="17"/>
                <w:lang w:val="en-US" w:eastAsia="zh-CN"/>
              </w:rPr>
              <w:t>Beamforming</w:t>
            </w:r>
            <w:r>
              <w:rPr>
                <w:rFonts w:ascii="Times New Roman" w:hAnsi="Times New Roman" w:cs="Times New Roman"/>
                <w:b w:val="false"/>
                <w:sz w:val="17"/>
                <w:lang w:val="en-US" w:eastAsia="zh-CN"/>
              </w:rPr>
              <w:t>、</w:t>
            </w:r>
            <w:r>
              <w:rPr>
                <w:rFonts w:eastAsia="宋体" w:cs="Times New Roman"/>
                <w:b w:val="false"/>
                <w:sz w:val="17"/>
                <w:lang w:val="en-US" w:eastAsia="zh-CN"/>
              </w:rPr>
              <w:t>Nulling</w:t>
            </w:r>
            <w:r>
              <w:rPr>
                <w:rFonts w:ascii="Times New Roman" w:hAnsi="Times New Roman" w:cs="Times New Roman"/>
                <w:b w:val="false"/>
                <w:sz w:val="17"/>
                <w:lang w:val="en-US" w:eastAsia="zh-CN"/>
              </w:rPr>
              <w:t>、</w:t>
            </w:r>
            <w:r>
              <w:rPr>
                <w:rFonts w:eastAsia="宋体" w:cs="Times New Roman"/>
                <w:b w:val="false"/>
                <w:sz w:val="17"/>
                <w:lang w:val="en-US" w:eastAsia="zh-CN"/>
              </w:rPr>
              <w:t>MVDR/LCMV</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 xml:space="preserve">空间协方差与 </w:t>
            </w:r>
            <w:r>
              <w:rPr>
                <w:rFonts w:eastAsia="宋体" w:cs="Times New Roman"/>
                <w:b w:val="false"/>
                <w:sz w:val="17"/>
                <w:lang w:val="en-US" w:eastAsia="zh-CN"/>
              </w:rPr>
              <w:t>steering vector</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抗干扰与空间选择能力强</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7"/>
                <w:lang w:val="en-US" w:eastAsia="zh-CN"/>
              </w:rPr>
              <w:t>标定、算力和稳健性要求高</w:t>
            </w:r>
          </w:p>
        </w:tc>
      </w:tr>
    </w:tbl>
    <w:p>
      <w:pPr>
        <w:pStyle w:val="a"/>
        <w:spacing w:lineRule="auto" w:line="240" w:before="0" w:after="0"/>
        <w:jc w:val="center"/>
        <w:rPr/>
      </w:pPr>
      <w:r>
        <w:rPr/>
      </w:r>
    </w:p>
    <w:p>
      <w:pPr>
        <w:pStyle w:val="2"/>
        <w:spacing w:lineRule="auto" w:line="360" w:before="120" w:after="60"/>
        <w:jc w:val="start"/>
        <w:rPr/>
        <w:numPr>
          <w:numId w:val="0"/>
        </w:numPr>
      </w:pPr>
      <w:bookmarkStart w:id="145" w:name="__RefHeading___Toc1169_2438637975"/>
      <w:bookmarkEnd w:id="145"/>
      <w:r>
        <w:rPr>
          <w:rFonts w:eastAsia="宋体" w:cs="Times New Roman"/>
          <w:b/>
          <w:sz w:val="30"/>
          <w:lang w:val="en-US" w:eastAsia="zh-CN"/>
        </w:rPr>
        <w:t xml:space="preserve">4.2 </w:t>
      </w:r>
      <w:r>
        <w:rPr>
          <w:rFonts w:ascii="Times New Roman" w:hAnsi="Times New Roman" w:cs="Times New Roman"/>
          <w:b/>
          <w:sz w:val="30"/>
          <w:lang w:val="en-US" w:eastAsia="zh-CN"/>
        </w:rPr>
        <w:t>天线选择与切换分集</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选择分集的基本思想是在多个可用天线中选择当前接收质量最佳的一路送入既有 </w:t>
      </w:r>
      <w:r>
        <w:rPr>
          <w:rFonts w:eastAsia="宋体" w:cs="Times New Roman"/>
          <w:sz w:val="24"/>
          <w:lang w:val="en-US" w:eastAsia="zh-CN"/>
        </w:rPr>
        <w:t xml:space="preserve">GNSS </w:t>
      </w:r>
      <w:r>
        <w:rPr>
          <w:rFonts w:ascii="Times New Roman" w:hAnsi="Times New Roman" w:cs="Times New Roman"/>
          <w:sz w:val="24"/>
          <w:lang w:val="en-US" w:eastAsia="zh-CN"/>
        </w:rPr>
        <w:t xml:space="preserve">接收链路。评价量可来自 </w:t>
      </w:r>
      <w:r>
        <w:rPr>
          <w:rFonts w:eastAsia="宋体" w:cs="Times New Roman"/>
          <w:sz w:val="24"/>
          <w:lang w:val="en-US" w:eastAsia="zh-CN"/>
        </w:rPr>
        <w:t xml:space="preserve">RF </w:t>
      </w:r>
      <w:r>
        <w:rPr>
          <w:rFonts w:ascii="Times New Roman" w:hAnsi="Times New Roman" w:cs="Times New Roman"/>
          <w:sz w:val="24"/>
          <w:lang w:val="en-US" w:eastAsia="zh-CN"/>
        </w:rPr>
        <w:t>功率、</w:t>
      </w:r>
      <w:r>
        <w:rPr>
          <w:rFonts w:eastAsia="宋体" w:cs="Times New Roman"/>
          <w:sz w:val="24"/>
          <w:lang w:val="en-US" w:eastAsia="zh-CN"/>
        </w:rPr>
        <w:t>AGC</w:t>
      </w:r>
      <w:r>
        <w:rPr>
          <w:rFonts w:ascii="Times New Roman" w:hAnsi="Times New Roman" w:cs="Times New Roman"/>
          <w:sz w:val="24"/>
          <w:lang w:val="en-US" w:eastAsia="zh-CN"/>
        </w:rPr>
        <w:t>、相关器峰值、</w:t>
      </w:r>
      <w:r>
        <w:rPr>
          <w:rFonts w:eastAsia="宋体" w:cs="Times New Roman"/>
          <w:sz w:val="24"/>
          <w:lang w:val="en-US" w:eastAsia="zh-CN"/>
        </w:rPr>
        <w:t>CN0</w:t>
      </w:r>
      <w:r>
        <w:rPr>
          <w:rFonts w:ascii="Times New Roman" w:hAnsi="Times New Roman" w:cs="Times New Roman"/>
          <w:sz w:val="24"/>
          <w:lang w:val="en-US" w:eastAsia="zh-CN"/>
        </w:rPr>
        <w:t xml:space="preserve">、跟踪锁定状态、测量残差或多指标融合。其最大优势是不需要严格保持多通道相干，也可以通过射频开关在单 </w:t>
      </w:r>
      <w:r>
        <w:rPr>
          <w:rFonts w:eastAsia="宋体" w:cs="Times New Roman"/>
          <w:sz w:val="24"/>
          <w:lang w:val="en-US" w:eastAsia="zh-CN"/>
        </w:rPr>
        <w:t xml:space="preserve">RF </w:t>
      </w:r>
      <w:r>
        <w:rPr>
          <w:rFonts w:ascii="Times New Roman" w:hAnsi="Times New Roman" w:cs="Times New Roman"/>
          <w:sz w:val="24"/>
          <w:lang w:val="en-US" w:eastAsia="zh-CN"/>
        </w:rPr>
        <w:t>架构下实现，因此特别适合作为消费级终端的低成本起点。</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需要关注的是切换时刻的码相位、载波相位和 </w:t>
      </w:r>
      <w:r>
        <w:rPr>
          <w:rFonts w:eastAsia="宋体" w:cs="Times New Roman"/>
          <w:sz w:val="24"/>
          <w:lang w:val="en-US" w:eastAsia="zh-CN"/>
        </w:rPr>
        <w:t xml:space="preserve">RF </w:t>
      </w:r>
      <w:r>
        <w:rPr>
          <w:rFonts w:ascii="Times New Roman" w:hAnsi="Times New Roman" w:cs="Times New Roman"/>
          <w:sz w:val="24"/>
          <w:lang w:val="en-US" w:eastAsia="zh-CN"/>
        </w:rPr>
        <w:t xml:space="preserve">状态连续性。如果在跟踪过程中直接切换天线，天线几何位置和 </w:t>
      </w:r>
      <w:r>
        <w:rPr>
          <w:rFonts w:eastAsia="宋体" w:cs="Times New Roman"/>
          <w:sz w:val="24"/>
          <w:lang w:val="en-US" w:eastAsia="zh-CN"/>
        </w:rPr>
        <w:t xml:space="preserve">RF </w:t>
      </w:r>
      <w:r>
        <w:rPr>
          <w:rFonts w:ascii="Times New Roman" w:hAnsi="Times New Roman" w:cs="Times New Roman"/>
          <w:sz w:val="24"/>
          <w:lang w:val="en-US" w:eastAsia="zh-CN"/>
        </w:rPr>
        <w:t>固定相位差可能表现为瞬时相位跳变；若产品只需要码测量和导航定位，可通过受控重锁或跟踪状态迁移处理；若需要连续载波相位，则切换机制必须更加谨慎。</w:t>
      </w:r>
    </w:p>
    <w:p>
      <w:pPr>
        <w:pStyle w:val="2"/>
        <w:spacing w:lineRule="auto" w:line="360" w:before="120" w:after="60"/>
        <w:jc w:val="start"/>
        <w:rPr/>
        <w:numPr>
          <w:numId w:val="0"/>
        </w:numPr>
      </w:pPr>
      <w:bookmarkStart w:id="146" w:name="__RefHeading___Toc1171_2438637975"/>
      <w:bookmarkEnd w:id="146"/>
      <w:r>
        <w:rPr>
          <w:rFonts w:eastAsia="宋体" w:cs="Times New Roman"/>
          <w:b/>
          <w:sz w:val="30"/>
          <w:lang w:val="en-US" w:eastAsia="zh-CN"/>
        </w:rPr>
        <w:t xml:space="preserve">4.3 </w:t>
      </w:r>
      <w:r>
        <w:rPr>
          <w:rFonts w:ascii="Times New Roman" w:hAnsi="Times New Roman" w:cs="Times New Roman"/>
          <w:b/>
          <w:sz w:val="30"/>
          <w:lang w:val="en-US" w:eastAsia="zh-CN"/>
        </w:rPr>
        <w:t>并行接收与分集合并</w:t>
      </w:r>
    </w:p>
    <w:p>
      <w:pPr>
        <w:pStyle w:val="a"/>
        <w:spacing w:lineRule="auto" w:line="360" w:before="0" w:after="0"/>
        <w:ind w:firstLine="480" w:firstLineChars="200"/>
        <w:jc w:val="both"/>
        <w:rPr/>
      </w:pPr>
      <w:r>
        <w:rPr>
          <w:rFonts w:ascii="Times New Roman" w:hAnsi="Times New Roman" w:cs="Times New Roman"/>
          <w:sz w:val="24"/>
          <w:lang w:val="en-US" w:eastAsia="zh-CN"/>
        </w:rPr>
        <w:t>并行多通道架构能够在数字域对各天线信号进行联合处理。一般线性合并可表示为式（</w:t>
      </w:r>
      <w:r>
        <w:rPr>
          <w:rFonts w:eastAsia="宋体" w:cs="Times New Roman"/>
          <w:sz w:val="24"/>
          <w:lang w:val="en-US" w:eastAsia="zh-CN"/>
        </w:rPr>
        <w:t>4-1</w:t>
      </w:r>
      <w:r>
        <w:rPr>
          <w:rFonts w:ascii="Times New Roman" w:hAnsi="Times New Roman" w:cs="Times New Roman"/>
          <w:sz w:val="24"/>
          <w:lang w:val="en-US" w:eastAsia="zh-CN"/>
        </w:rPr>
        <w:t xml:space="preserve">），其中 </w:t>
      </w:r>
      <w:r>
        <w:rPr>
          <w:rFonts w:eastAsia="宋体" w:cs="Times New Roman"/>
          <w:sz w:val="24"/>
          <w:lang w:val="en-US" w:eastAsia="zh-CN"/>
        </w:rPr>
        <w:t xml:space="preserve">x </w:t>
      </w:r>
      <w:r>
        <w:rPr>
          <w:rFonts w:ascii="Times New Roman" w:hAnsi="Times New Roman" w:cs="Times New Roman"/>
          <w:sz w:val="24"/>
          <w:lang w:val="en-US" w:eastAsia="zh-CN"/>
        </w:rPr>
        <w:t>为多天线观测向量，</w:t>
      </w:r>
      <w:r>
        <w:rPr>
          <w:rFonts w:eastAsia="宋体" w:cs="Times New Roman"/>
          <w:sz w:val="24"/>
          <w:lang w:val="en-US" w:eastAsia="zh-CN"/>
        </w:rPr>
        <w:t xml:space="preserve">w </w:t>
      </w:r>
      <w:r>
        <w:rPr>
          <w:rFonts w:ascii="Times New Roman" w:hAnsi="Times New Roman" w:cs="Times New Roman"/>
          <w:sz w:val="24"/>
          <w:lang w:val="en-US" w:eastAsia="zh-CN"/>
        </w:rPr>
        <w:t>为复权重向量。</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a"/>
              <w:rPr/>
            </w:pPr>
            <w:r>
              <w:rPr/>
            </w:r>
          </w:p>
        </w:tc>
        <w:tc>
          <w:tcPr>
            <w:tcW w:w="2929" w:type="dxa"/>
            <w:tcBorders/>
          </w:tcPr>
          <w:p>
            <w:pPr>
              <w:pStyle w:val="a"/>
              <w:spacing w:before="60" w:after="60"/>
              <w:jc w:val="center"/>
              <w:rPr/>
            </w:pPr>
            <w:r>
              <w:rPr/>
            </w:r>
            <m:oMathPara>
              <m:oMathParaPr>
                <m:jc m:val="center"/>
              </m:oMathParaPr>
              <m:oMath>
                <m:r>
                  <m:t xml:space="preserve">y</m:t>
                </m:r>
                <m:r>
                  <m:t xml:space="preserve">=</m:t>
                </m:r>
                <m:sSup>
                  <m:e>
                    <m:r>
                      <m:t xml:space="preserve">w</m:t>
                    </m:r>
                  </m:e>
                  <m:sup>
                    <m:r>
                      <m:t xml:space="preserve">H</m:t>
                    </m:r>
                  </m:sup>
                </m:sSup>
                <m:r>
                  <m:t xml:space="preserve">x</m:t>
                </m:r>
              </m:oMath>
            </m:oMathPara>
          </w:p>
        </w:tc>
        <w:tc>
          <w:tcPr>
            <w:tcW w:w="2929" w:type="dxa"/>
            <w:tcBorders/>
          </w:tcPr>
          <w:p>
            <w:pPr>
              <w:pStyle w:val="a"/>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4-1</w:t>
            </w:r>
            <w:r>
              <w:rPr>
                <w:rFonts w:ascii="Times New Roman" w:hAnsi="Times New Roman" w:cs="Times New Roman"/>
                <w:sz w:val="21"/>
                <w:lang w:val="en-US" w:eastAsia="zh-CN"/>
              </w:rPr>
              <w:t>）</w:t>
            </w:r>
          </w:p>
        </w:tc>
      </w:tr>
    </w:tbl>
    <w:p>
      <w:pPr>
        <w:pStyle w:val="3"/>
        <w:spacing w:lineRule="auto" w:line="360" w:before="120" w:after="60"/>
        <w:jc w:val="start"/>
        <w:rPr/>
        <w:numPr>
          <w:numId w:val="0"/>
        </w:numPr>
      </w:pPr>
      <w:bookmarkStart w:id="147" w:name="__RefHeading___Toc1173_2438637975"/>
      <w:bookmarkEnd w:id="147"/>
      <w:r>
        <w:rPr>
          <w:rFonts w:eastAsia="宋体" w:cs="Times New Roman"/>
          <w:b/>
          <w:sz w:val="28"/>
          <w:lang w:val="en-US" w:eastAsia="zh-CN"/>
        </w:rPr>
        <w:t xml:space="preserve">4.3.1 </w:t>
      </w:r>
      <w:r>
        <w:rPr>
          <w:rFonts w:ascii="Times New Roman" w:hAnsi="Times New Roman" w:cs="Times New Roman"/>
          <w:b/>
          <w:sz w:val="28"/>
          <w:lang w:val="en-US" w:eastAsia="zh-CN"/>
        </w:rPr>
        <w:t>非相干合并</w:t>
      </w:r>
    </w:p>
    <w:p>
      <w:pPr>
        <w:pStyle w:val="a"/>
        <w:spacing w:lineRule="auto" w:line="360" w:before="0" w:after="0"/>
        <w:ind w:firstLine="480" w:firstLineChars="200"/>
        <w:jc w:val="both"/>
        <w:rPr/>
      </w:pPr>
      <w:r>
        <w:rPr>
          <w:rFonts w:ascii="Times New Roman" w:hAnsi="Times New Roman" w:cs="Times New Roman"/>
          <w:sz w:val="24"/>
          <w:lang w:val="en-US" w:eastAsia="zh-CN"/>
        </w:rPr>
        <w:t>非相干合并通常在相关器功率或检测统计量层面对多通道结果求和，不需要对天线间载波相位进行对齐，适合捕获检测、弱信号存在性判决和部分跟踪质量融合。其优点是对通道固定相位误差不敏感，但无法获得完整的相干幅度叠加收益。</w:t>
      </w:r>
    </w:p>
    <w:p>
      <w:pPr>
        <w:pStyle w:val="3"/>
        <w:spacing w:lineRule="auto" w:line="360" w:before="120" w:after="60"/>
        <w:jc w:val="start"/>
        <w:rPr/>
        <w:numPr>
          <w:numId w:val="0"/>
        </w:numPr>
      </w:pPr>
      <w:bookmarkStart w:id="148" w:name="__RefHeading___Toc1175_2438637975"/>
      <w:bookmarkEnd w:id="148"/>
      <w:r>
        <w:rPr>
          <w:rFonts w:eastAsia="宋体" w:cs="Times New Roman"/>
          <w:b/>
          <w:sz w:val="28"/>
          <w:lang w:val="en-US" w:eastAsia="zh-CN"/>
        </w:rPr>
        <w:t xml:space="preserve">4.3.2 </w:t>
      </w:r>
      <w:r>
        <w:rPr>
          <w:rFonts w:ascii="Times New Roman" w:hAnsi="Times New Roman" w:cs="Times New Roman"/>
          <w:b/>
          <w:sz w:val="28"/>
          <w:lang w:val="en-US" w:eastAsia="zh-CN"/>
        </w:rPr>
        <w:t>等增益合并（</w:t>
      </w:r>
      <w:r>
        <w:rPr>
          <w:rFonts w:eastAsia="宋体" w:cs="Times New Roman"/>
          <w:b/>
          <w:sz w:val="28"/>
          <w:lang w:val="en-US" w:eastAsia="zh-CN"/>
        </w:rPr>
        <w:t>EGC</w:t>
      </w:r>
      <w:r>
        <w:rPr>
          <w:rFonts w:ascii="Times New Roman" w:hAnsi="Times New Roman" w:cs="Times New Roman"/>
          <w:b/>
          <w:sz w:val="28"/>
          <w:lang w:val="en-US" w:eastAsia="zh-CN"/>
        </w:rPr>
        <w:t>）</w:t>
      </w:r>
    </w:p>
    <w:p>
      <w:pPr>
        <w:pStyle w:val="a"/>
        <w:spacing w:lineRule="auto" w:line="360" w:before="0" w:after="0"/>
        <w:ind w:firstLine="480" w:firstLineChars="200"/>
        <w:jc w:val="both"/>
        <w:rPr/>
      </w:pPr>
      <w:r>
        <w:rPr>
          <w:rFonts w:eastAsia="宋体" w:cs="Times New Roman"/>
          <w:sz w:val="24"/>
          <w:lang w:val="en-US" w:eastAsia="zh-CN"/>
        </w:rPr>
        <w:t xml:space="preserve">EGC </w:t>
      </w:r>
      <w:r>
        <w:rPr>
          <w:rFonts w:ascii="Times New Roman" w:hAnsi="Times New Roman" w:cs="Times New Roman"/>
          <w:sz w:val="24"/>
          <w:lang w:val="en-US" w:eastAsia="zh-CN"/>
        </w:rPr>
        <w:t xml:space="preserve">在估计各通道相对相位后进行相位补偿，并采用近似相同幅度的权重进行相干叠加。对于 </w:t>
      </w:r>
      <w:r>
        <w:rPr>
          <w:rFonts w:eastAsia="宋体" w:cs="Times New Roman"/>
          <w:sz w:val="24"/>
          <w:lang w:val="en-US" w:eastAsia="zh-CN"/>
        </w:rPr>
        <w:t xml:space="preserve">M </w:t>
      </w:r>
      <w:r>
        <w:rPr>
          <w:rFonts w:ascii="Times New Roman" w:hAnsi="Times New Roman" w:cs="Times New Roman"/>
          <w:sz w:val="24"/>
          <w:lang w:val="en-US" w:eastAsia="zh-CN"/>
        </w:rPr>
        <w:t>路观测，其形式可表示为式（</w:t>
      </w:r>
      <w:r>
        <w:rPr>
          <w:rFonts w:eastAsia="宋体" w:cs="Times New Roman"/>
          <w:sz w:val="24"/>
          <w:lang w:val="en-US" w:eastAsia="zh-CN"/>
        </w:rPr>
        <w:t>4-2</w:t>
      </w:r>
      <w:r>
        <w:rPr>
          <w:rFonts w:ascii="Times New Roman" w:hAnsi="Times New Roman" w:cs="Times New Roman"/>
          <w:sz w:val="24"/>
          <w:lang w:val="en-US" w:eastAsia="zh-CN"/>
        </w:rPr>
        <w:t>）。</w:t>
      </w:r>
      <w:r>
        <w:rPr>
          <w:rFonts w:eastAsia="宋体" w:cs="Times New Roman"/>
          <w:sz w:val="24"/>
          <w:lang w:val="en-US" w:eastAsia="zh-CN"/>
        </w:rPr>
        <w:t xml:space="preserve">EGC </w:t>
      </w:r>
      <w:r>
        <w:rPr>
          <w:rFonts w:ascii="Times New Roman" w:hAnsi="Times New Roman" w:cs="Times New Roman"/>
          <w:sz w:val="24"/>
          <w:lang w:val="en-US" w:eastAsia="zh-CN"/>
        </w:rPr>
        <w:t>不要求精确估计每一路噪声方差，复杂度较低，是验证多天线相干合并价值的合适中间方案。</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a"/>
              <w:rPr/>
            </w:pPr>
            <w:r>
              <w:rPr/>
            </w:r>
          </w:p>
        </w:tc>
        <w:tc>
          <w:tcPr>
            <w:tcW w:w="2929" w:type="dxa"/>
            <w:tcBorders/>
          </w:tcPr>
          <w:p>
            <w:pPr>
              <w:pStyle w:val="a"/>
              <w:spacing w:before="60" w:after="60"/>
              <w:jc w:val="center"/>
              <w:rPr/>
            </w:pPr>
            <w:r>
              <w:rPr/>
            </w:r>
            <m:oMathPara>
              <m:oMathParaPr>
                <m:jc m:val="center"/>
              </m:oMathParaPr>
              <m:oMath>
                <m:r>
                  <m:t xml:space="preserve">y</m:t>
                </m:r>
                <m:r>
                  <m:t xml:space="preserve">=</m:t>
                </m:r>
                <m:sSubSup>
                  <m:e>
                    <m:r>
                      <m:t xml:space="preserve">∑</m:t>
                    </m:r>
                  </m:e>
                  <m:sub>
                    <m:r>
                      <m:t xml:space="preserve">m</m:t>
                    </m:r>
                    <m:r>
                      <m:t xml:space="preserve">=</m:t>
                    </m:r>
                    <m:r>
                      <m:t xml:space="preserve">1</m:t>
                    </m:r>
                  </m:sub>
                  <m:sup>
                    <m:r>
                      <m:t xml:space="preserve">M</m:t>
                    </m:r>
                  </m:sup>
                </m:sSubSup>
                <m:sSub>
                  <m:e>
                    <m:r>
                      <m:t xml:space="preserve">x</m:t>
                    </m:r>
                  </m:e>
                  <m:sub>
                    <m:r>
                      <m:t xml:space="preserve">m</m:t>
                    </m:r>
                  </m:sub>
                </m:sSub>
                <m:sSup>
                  <m:e>
                    <m:r>
                      <m:t xml:space="preserve">e</m:t>
                    </m:r>
                  </m:e>
                  <m:sup>
                    <m:r>
                      <m:t xml:space="preserve">−</m:t>
                    </m:r>
                    <m:r>
                      <m:t xml:space="preserve">j</m:t>
                    </m:r>
                    <m:sSub>
                      <m:e>
                        <m:r>
                          <m:t xml:space="preserve">φ̂</m:t>
                        </m:r>
                      </m:e>
                      <m:sub>
                        <m:r>
                          <m:t xml:space="preserve">m</m:t>
                        </m:r>
                      </m:sub>
                    </m:sSub>
                  </m:sup>
                </m:sSup>
              </m:oMath>
            </m:oMathPara>
          </w:p>
        </w:tc>
        <w:tc>
          <w:tcPr>
            <w:tcW w:w="2929" w:type="dxa"/>
            <w:tcBorders/>
          </w:tcPr>
          <w:p>
            <w:pPr>
              <w:pStyle w:val="a"/>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4-2</w:t>
            </w:r>
            <w:r>
              <w:rPr>
                <w:rFonts w:ascii="Times New Roman" w:hAnsi="Times New Roman" w:cs="Times New Roman"/>
                <w:sz w:val="21"/>
                <w:lang w:val="en-US" w:eastAsia="zh-CN"/>
              </w:rPr>
              <w:t>）</w:t>
            </w:r>
          </w:p>
        </w:tc>
      </w:tr>
    </w:tbl>
    <w:p>
      <w:pPr>
        <w:pStyle w:val="3"/>
        <w:spacing w:lineRule="auto" w:line="360" w:before="120" w:after="60"/>
        <w:jc w:val="start"/>
        <w:rPr/>
        <w:numPr>
          <w:numId w:val="0"/>
        </w:numPr>
      </w:pPr>
      <w:bookmarkStart w:id="149" w:name="__RefHeading___Toc1177_2438637975"/>
      <w:bookmarkEnd w:id="149"/>
      <w:r>
        <w:rPr>
          <w:rFonts w:eastAsia="宋体" w:cs="Times New Roman"/>
          <w:b/>
          <w:sz w:val="28"/>
          <w:lang w:val="en-US" w:eastAsia="zh-CN"/>
        </w:rPr>
        <w:t xml:space="preserve">4.3.3 </w:t>
      </w:r>
      <w:r>
        <w:rPr>
          <w:rFonts w:ascii="Times New Roman" w:hAnsi="Times New Roman" w:cs="Times New Roman"/>
          <w:b/>
          <w:sz w:val="28"/>
          <w:lang w:val="en-US" w:eastAsia="zh-CN"/>
        </w:rPr>
        <w:t>最大比合并（</w:t>
      </w:r>
      <w:r>
        <w:rPr>
          <w:rFonts w:eastAsia="宋体" w:cs="Times New Roman"/>
          <w:b/>
          <w:sz w:val="28"/>
          <w:lang w:val="en-US" w:eastAsia="zh-CN"/>
        </w:rPr>
        <w:t>MRC</w:t>
      </w:r>
      <w:r>
        <w:rPr>
          <w:rFonts w:ascii="Times New Roman" w:hAnsi="Times New Roman" w:cs="Times New Roman"/>
          <w:b/>
          <w:sz w:val="28"/>
          <w:lang w:val="en-US" w:eastAsia="zh-CN"/>
        </w:rPr>
        <w:t>）</w:t>
      </w:r>
    </w:p>
    <w:p>
      <w:pPr>
        <w:pStyle w:val="a"/>
        <w:spacing w:lineRule="auto" w:line="360" w:before="0" w:after="0"/>
        <w:ind w:firstLine="480" w:firstLineChars="200"/>
        <w:jc w:val="both"/>
        <w:rPr/>
      </w:pPr>
      <w:r>
        <w:rPr>
          <w:rFonts w:eastAsia="宋体" w:cs="Times New Roman"/>
          <w:sz w:val="24"/>
          <w:lang w:val="en-US" w:eastAsia="zh-CN"/>
        </w:rPr>
        <w:t xml:space="preserve">MRC </w:t>
      </w:r>
      <w:r>
        <w:rPr>
          <w:rFonts w:ascii="Times New Roman" w:hAnsi="Times New Roman" w:cs="Times New Roman"/>
          <w:sz w:val="24"/>
          <w:lang w:val="en-US" w:eastAsia="zh-CN"/>
        </w:rPr>
        <w:t>根据各通道的复信道增益或等效信噪比设置权重，使质量较高的支路贡献更大。在噪声独立且信道估计准确的条件下，</w:t>
      </w:r>
      <w:r>
        <w:rPr>
          <w:rFonts w:eastAsia="宋体" w:cs="Times New Roman"/>
          <w:sz w:val="24"/>
          <w:lang w:val="en-US" w:eastAsia="zh-CN"/>
        </w:rPr>
        <w:t xml:space="preserve">MRC </w:t>
      </w:r>
      <w:r>
        <w:rPr>
          <w:rFonts w:ascii="Times New Roman" w:hAnsi="Times New Roman" w:cs="Times New Roman"/>
          <w:sz w:val="24"/>
          <w:lang w:val="en-US" w:eastAsia="zh-CN"/>
        </w:rPr>
        <w:t>可以达到经典接收分集的最优线性合并性能，但其实际收益依赖通道幅度、相位和噪声水平的可靠估计。</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a"/>
              <w:rPr/>
            </w:pPr>
            <w:r>
              <w:rPr/>
            </w:r>
          </w:p>
        </w:tc>
        <w:tc>
          <w:tcPr>
            <w:tcW w:w="2929" w:type="dxa"/>
            <w:tcBorders/>
          </w:tcPr>
          <w:p>
            <w:pPr>
              <w:pStyle w:val="a"/>
              <w:spacing w:before="60" w:after="60"/>
              <w:jc w:val="center"/>
              <w:rPr/>
            </w:pPr>
            <w:r>
              <w:rPr/>
            </w:r>
            <m:oMathPara>
              <m:oMathParaPr>
                <m:jc m:val="center"/>
              </m:oMathParaPr>
              <m:oMath>
                <m:sSub>
                  <m:e>
                    <m:r>
                      <m:t xml:space="preserve">w</m:t>
                    </m:r>
                  </m:e>
                  <m:sub>
                    <m:r>
                      <m:t xml:space="preserve">m</m:t>
                    </m:r>
                  </m:sub>
                </m:sSub>
                <m:r>
                  <m:t xml:space="preserve">∝</m:t>
                </m:r>
                <m:sSub>
                  <m:e>
                    <m:r>
                      <m:t xml:space="preserve">h</m:t>
                    </m:r>
                  </m:e>
                  <m:sub>
                    <m:r>
                      <m:t xml:space="preserve">m</m:t>
                    </m:r>
                  </m:sub>
                </m:sSub>
              </m:oMath>
            </m:oMathPara>
          </w:p>
        </w:tc>
        <w:tc>
          <w:tcPr>
            <w:tcW w:w="2929" w:type="dxa"/>
            <w:tcBorders/>
          </w:tcPr>
          <w:p>
            <w:pPr>
              <w:pStyle w:val="a"/>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4-3</w:t>
            </w:r>
            <w:r>
              <w:rPr>
                <w:rFonts w:ascii="Times New Roman" w:hAnsi="Times New Roman" w:cs="Times New Roman"/>
                <w:sz w:val="21"/>
                <w:lang w:val="en-US" w:eastAsia="zh-CN"/>
              </w:rPr>
              <w:t>）</w:t>
            </w:r>
          </w:p>
        </w:tc>
      </w:tr>
    </w:tbl>
    <w:p>
      <w:pPr>
        <w:pStyle w:val="2"/>
        <w:spacing w:lineRule="auto" w:line="360" w:before="120" w:after="60"/>
        <w:jc w:val="start"/>
        <w:rPr/>
        <w:numPr>
          <w:numId w:val="0"/>
        </w:numPr>
      </w:pPr>
      <w:bookmarkStart w:id="150" w:name="__RefHeading___Toc1179_2438637975"/>
      <w:bookmarkEnd w:id="150"/>
      <w:r>
        <w:rPr>
          <w:rFonts w:eastAsia="宋体" w:cs="Times New Roman"/>
          <w:b/>
          <w:sz w:val="30"/>
          <w:lang w:val="en-US" w:eastAsia="zh-CN"/>
        </w:rPr>
        <w:t xml:space="preserve">4.4 </w:t>
      </w:r>
      <w:r>
        <w:rPr>
          <w:rFonts w:ascii="Times New Roman" w:hAnsi="Times New Roman" w:cs="Times New Roman"/>
          <w:b/>
          <w:sz w:val="30"/>
          <w:lang w:val="en-US" w:eastAsia="zh-CN"/>
        </w:rPr>
        <w:t>阵列空间处理</w:t>
      </w:r>
    </w:p>
    <w:p>
      <w:pPr>
        <w:pStyle w:val="a"/>
        <w:spacing w:lineRule="auto" w:line="360" w:before="0" w:after="0"/>
        <w:ind w:firstLine="480" w:firstLineChars="200"/>
        <w:jc w:val="both"/>
        <w:rPr/>
      </w:pPr>
      <w:r>
        <w:rPr>
          <w:rFonts w:ascii="Times New Roman" w:hAnsi="Times New Roman" w:cs="Times New Roman"/>
          <w:sz w:val="24"/>
          <w:lang w:val="en-US" w:eastAsia="zh-CN"/>
        </w:rPr>
        <w:t>当多路观测保留相干关系后，可进一步利用空间协方差实施波束形成、盲零陷、</w:t>
      </w:r>
      <w:r>
        <w:rPr>
          <w:rFonts w:eastAsia="宋体" w:cs="Times New Roman"/>
          <w:sz w:val="24"/>
          <w:lang w:val="en-US" w:eastAsia="zh-CN"/>
        </w:rPr>
        <w:t xml:space="preserve">MVDR </w:t>
      </w:r>
      <w:r>
        <w:rPr>
          <w:rFonts w:ascii="Times New Roman" w:hAnsi="Times New Roman" w:cs="Times New Roman"/>
          <w:sz w:val="24"/>
          <w:lang w:val="en-US" w:eastAsia="zh-CN"/>
        </w:rPr>
        <w:t xml:space="preserve">或 </w:t>
      </w:r>
      <w:r>
        <w:rPr>
          <w:rFonts w:eastAsia="宋体" w:cs="Times New Roman"/>
          <w:sz w:val="24"/>
          <w:lang w:val="en-US" w:eastAsia="zh-CN"/>
        </w:rPr>
        <w:t xml:space="preserve">LCMV </w:t>
      </w:r>
      <w:r>
        <w:rPr>
          <w:rFonts w:ascii="Times New Roman" w:hAnsi="Times New Roman" w:cs="Times New Roman"/>
          <w:sz w:val="24"/>
          <w:lang w:val="en-US" w:eastAsia="zh-CN"/>
        </w:rPr>
        <w:t>等阵列处理。与接收分集合并相比，此类方法不仅希望提高期望信号质量，还试图在空间维度主动压制特定方向或特定子空间中的干扰。</w:t>
      </w:r>
    </w:p>
    <w:p>
      <w:pPr>
        <w:pStyle w:val="a"/>
        <w:spacing w:lineRule="auto" w:line="360" w:before="0" w:after="0"/>
        <w:ind w:firstLine="480" w:firstLineChars="200"/>
        <w:jc w:val="both"/>
        <w:rPr/>
      </w:pPr>
      <w:r>
        <w:rPr>
          <w:rFonts w:eastAsia="宋体" w:cs="Times New Roman"/>
          <w:sz w:val="24"/>
          <w:lang w:val="en-US" w:eastAsia="zh-CN"/>
        </w:rPr>
        <w:t xml:space="preserve">GNSS </w:t>
      </w:r>
      <w:r>
        <w:rPr>
          <w:rFonts w:ascii="Times New Roman" w:hAnsi="Times New Roman" w:cs="Times New Roman"/>
          <w:sz w:val="24"/>
          <w:lang w:val="en-US" w:eastAsia="zh-CN"/>
        </w:rPr>
        <w:t xml:space="preserve">的特殊性在于卫星信号远弱于噪声，而干扰往往显著强于噪声。因此盲抗干扰可以优先从强干扰协方差结构入手，而期望卫星 </w:t>
      </w:r>
      <w:r>
        <w:rPr>
          <w:rFonts w:eastAsia="宋体" w:cs="Times New Roman"/>
          <w:sz w:val="24"/>
          <w:lang w:val="en-US" w:eastAsia="zh-CN"/>
        </w:rPr>
        <w:t xml:space="preserve">steering vector </w:t>
      </w:r>
      <w:r>
        <w:rPr>
          <w:rFonts w:ascii="Times New Roman" w:hAnsi="Times New Roman" w:cs="Times New Roman"/>
          <w:sz w:val="24"/>
          <w:lang w:val="en-US" w:eastAsia="zh-CN"/>
        </w:rPr>
        <w:t>则可在捕获</w:t>
      </w:r>
      <w:r>
        <w:rPr>
          <w:rFonts w:eastAsia="宋体" w:cs="Times New Roman"/>
          <w:sz w:val="24"/>
          <w:lang w:val="en-US" w:eastAsia="zh-CN"/>
        </w:rPr>
        <w:t>/</w:t>
      </w:r>
      <w:r>
        <w:rPr>
          <w:rFonts w:ascii="Times New Roman" w:hAnsi="Times New Roman" w:cs="Times New Roman"/>
          <w:sz w:val="24"/>
          <w:lang w:val="en-US" w:eastAsia="zh-CN"/>
        </w:rPr>
        <w:t>跟踪成功后利用星历方向和通道相位估计逐步完善。</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典型 </w:t>
      </w:r>
      <w:r>
        <w:rPr>
          <w:rFonts w:eastAsia="宋体" w:cs="Times New Roman"/>
          <w:sz w:val="24"/>
          <w:lang w:val="en-US" w:eastAsia="zh-CN"/>
        </w:rPr>
        <w:t xml:space="preserve">MVDR </w:t>
      </w:r>
      <w:r>
        <w:rPr>
          <w:rFonts w:ascii="Times New Roman" w:hAnsi="Times New Roman" w:cs="Times New Roman"/>
          <w:sz w:val="24"/>
          <w:lang w:val="en-US" w:eastAsia="zh-CN"/>
        </w:rPr>
        <w:t>权重可表示为式（</w:t>
      </w:r>
      <w:r>
        <w:rPr>
          <w:rFonts w:eastAsia="宋体" w:cs="Times New Roman"/>
          <w:sz w:val="24"/>
          <w:lang w:val="en-US" w:eastAsia="zh-CN"/>
        </w:rPr>
        <w:t>4-4</w:t>
      </w:r>
      <w:r>
        <w:rPr>
          <w:rFonts w:ascii="Times New Roman" w:hAnsi="Times New Roman" w:cs="Times New Roman"/>
          <w:sz w:val="24"/>
          <w:lang w:val="en-US" w:eastAsia="zh-CN"/>
        </w:rPr>
        <w:t xml:space="preserve">），其中 </w:t>
      </w:r>
      <w:r>
        <w:rPr>
          <w:rFonts w:eastAsia="宋体" w:cs="Times New Roman"/>
          <w:sz w:val="24"/>
          <w:lang w:val="en-US" w:eastAsia="zh-CN"/>
        </w:rPr>
        <w:t xml:space="preserve">R </w:t>
      </w:r>
      <w:r>
        <w:rPr>
          <w:rFonts w:ascii="Times New Roman" w:hAnsi="Times New Roman" w:cs="Times New Roman"/>
          <w:sz w:val="24"/>
          <w:lang w:val="en-US" w:eastAsia="zh-CN"/>
        </w:rPr>
        <w:t>为阵列接收协方差矩阵，</w:t>
      </w:r>
      <w:r>
        <w:rPr>
          <w:rFonts w:eastAsia="宋体" w:cs="Times New Roman"/>
          <w:sz w:val="24"/>
          <w:lang w:val="en-US" w:eastAsia="zh-CN"/>
        </w:rPr>
        <w:t xml:space="preserve">a </w:t>
      </w:r>
      <w:r>
        <w:rPr>
          <w:rFonts w:ascii="Times New Roman" w:hAnsi="Times New Roman" w:cs="Times New Roman"/>
          <w:sz w:val="24"/>
          <w:lang w:val="en-US" w:eastAsia="zh-CN"/>
        </w:rPr>
        <w:t xml:space="preserve">为期望方向 </w:t>
      </w:r>
      <w:r>
        <w:rPr>
          <w:rFonts w:eastAsia="宋体" w:cs="Times New Roman"/>
          <w:sz w:val="24"/>
          <w:lang w:val="en-US" w:eastAsia="zh-CN"/>
        </w:rPr>
        <w:t>steering vector</w:t>
      </w:r>
      <w:r>
        <w:rPr>
          <w:rFonts w:ascii="Times New Roman" w:hAnsi="Times New Roman" w:cs="Times New Roman"/>
          <w:sz w:val="24"/>
          <w:lang w:val="en-US" w:eastAsia="zh-CN"/>
        </w:rPr>
        <w:t>。</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a"/>
              <w:rPr/>
            </w:pPr>
            <w:r>
              <w:rPr/>
            </w:r>
          </w:p>
        </w:tc>
        <w:tc>
          <w:tcPr>
            <w:tcW w:w="2929" w:type="dxa"/>
            <w:tcBorders/>
          </w:tcPr>
          <w:p>
            <w:pPr>
              <w:pStyle w:val="a"/>
              <w:spacing w:before="60" w:after="60"/>
              <w:jc w:val="center"/>
              <w:rPr/>
            </w:pPr>
            <w:r>
              <w:rPr/>
            </w:r>
            <m:oMathPara>
              <m:oMathParaPr>
                <m:jc m:val="center"/>
              </m:oMathParaPr>
              <m:oMath>
                <m:sSub>
                  <m:e>
                    <m:r>
                      <m:t xml:space="preserve">w</m:t>
                    </m:r>
                  </m:e>
                  <m:sub>
                    <m:r>
                      <m:t xml:space="preserve">MVDR</m:t>
                    </m:r>
                  </m:sub>
                </m:sSub>
                <m:r>
                  <m:t xml:space="preserve">=</m:t>
                </m:r>
                <m:f>
                  <m:num>
                    <m:sSup>
                      <m:e>
                        <m:r>
                          <m:t xml:space="preserve">R</m:t>
                        </m:r>
                      </m:e>
                      <m:sup>
                        <m:r>
                          <m:t xml:space="preserve">−</m:t>
                        </m:r>
                        <m:r>
                          <m:t xml:space="preserve">1</m:t>
                        </m:r>
                      </m:sup>
                    </m:sSup>
                    <m:r>
                      <m:t xml:space="preserve">a</m:t>
                    </m:r>
                  </m:num>
                  <m:den>
                    <m:sSup>
                      <m:e>
                        <m:r>
                          <m:t xml:space="preserve">a</m:t>
                        </m:r>
                      </m:e>
                      <m:sup>
                        <m:r>
                          <m:t xml:space="preserve">H</m:t>
                        </m:r>
                      </m:sup>
                    </m:sSup>
                    <m:sSup>
                      <m:e>
                        <m:r>
                          <m:t xml:space="preserve">R</m:t>
                        </m:r>
                      </m:e>
                      <m:sup>
                        <m:r>
                          <m:t xml:space="preserve">−</m:t>
                        </m:r>
                        <m:r>
                          <m:t xml:space="preserve">1</m:t>
                        </m:r>
                      </m:sup>
                    </m:sSup>
                    <m:r>
                      <m:t xml:space="preserve">a</m:t>
                    </m:r>
                  </m:den>
                </m:f>
              </m:oMath>
            </m:oMathPara>
          </w:p>
        </w:tc>
        <w:tc>
          <w:tcPr>
            <w:tcW w:w="2929" w:type="dxa"/>
            <w:tcBorders/>
          </w:tcPr>
          <w:p>
            <w:pPr>
              <w:pStyle w:val="a"/>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4-4</w:t>
            </w:r>
            <w:r>
              <w:rPr>
                <w:rFonts w:ascii="Times New Roman" w:hAnsi="Times New Roman" w:cs="Times New Roman"/>
                <w:sz w:val="21"/>
                <w:lang w:val="en-US" w:eastAsia="zh-CN"/>
              </w:rPr>
              <w:t>）</w:t>
            </w:r>
          </w:p>
        </w:tc>
      </w:tr>
    </w:tbl>
    <w:p>
      <w:pPr>
        <w:pStyle w:val="2"/>
        <w:spacing w:lineRule="auto" w:line="360" w:before="120" w:after="60"/>
        <w:jc w:val="start"/>
        <w:rPr/>
        <w:numPr>
          <w:numId w:val="0"/>
        </w:numPr>
      </w:pPr>
      <w:bookmarkStart w:id="151" w:name="__RefHeading___Toc1181_2438637975"/>
      <w:bookmarkEnd w:id="151"/>
      <w:r>
        <w:rPr>
          <w:rFonts w:eastAsia="宋体" w:cs="Times New Roman"/>
          <w:b/>
          <w:sz w:val="30"/>
          <w:lang w:val="en-US" w:eastAsia="zh-CN"/>
        </w:rPr>
        <w:t xml:space="preserve">4.5 </w:t>
      </w:r>
      <w:r>
        <w:rPr>
          <w:rFonts w:ascii="Times New Roman" w:hAnsi="Times New Roman" w:cs="Times New Roman"/>
          <w:b/>
          <w:sz w:val="30"/>
          <w:lang w:val="en-US" w:eastAsia="zh-CN"/>
        </w:rPr>
        <w:t>技术路线的适用边界</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选择分集解决的是“哪一路更好”的问题，接收合并解决的是“多路能否共同提高有效信噪比”的问题，阵列处理解决的是“能否利用空间自由度增强目标方向或抑制异常方向”的问题。三者并非互斥关系，而可以在同一产品中分阶段或按场景启用。例如常态低功耗使用单 </w:t>
      </w:r>
      <w:r>
        <w:rPr>
          <w:rFonts w:eastAsia="宋体" w:cs="Times New Roman"/>
          <w:sz w:val="24"/>
          <w:lang w:val="en-US" w:eastAsia="zh-CN"/>
        </w:rPr>
        <w:t xml:space="preserve">RF </w:t>
      </w:r>
      <w:r>
        <w:rPr>
          <w:rFonts w:ascii="Times New Roman" w:hAnsi="Times New Roman" w:cs="Times New Roman"/>
          <w:sz w:val="24"/>
          <w:lang w:val="en-US" w:eastAsia="zh-CN"/>
        </w:rPr>
        <w:t xml:space="preserve">动态选天线，弱信号场景开启第二 </w:t>
      </w:r>
      <w:r>
        <w:rPr>
          <w:rFonts w:eastAsia="宋体" w:cs="Times New Roman"/>
          <w:sz w:val="24"/>
          <w:lang w:val="en-US" w:eastAsia="zh-CN"/>
        </w:rPr>
        <w:t xml:space="preserve">RF </w:t>
      </w:r>
      <w:r>
        <w:rPr>
          <w:rFonts w:ascii="Times New Roman" w:hAnsi="Times New Roman" w:cs="Times New Roman"/>
          <w:sz w:val="24"/>
          <w:lang w:val="en-US" w:eastAsia="zh-CN"/>
        </w:rPr>
        <w:t>进行分集合并，检测到强干扰时再进入短时阵列抗干扰模式。</w:t>
      </w:r>
    </w:p>
    <w:p>
      <w:pPr>
        <w:pStyle w:val="1"/>
        <w:spacing w:lineRule="auto" w:line="360" w:before="0" w:after="120"/>
        <w:jc w:val="center"/>
        <w:rPr/>
        <w:numPr>
          <w:numId w:val="0"/>
        </w:numPr>
      </w:pPr>
      <w:bookmarkStart w:id="152" w:name="__RefHeading___Toc1183_2438637975"/>
      <w:bookmarkEnd w:id="152"/>
      <w:r>
        <w:rPr>
          <w:rFonts w:ascii="Times New Roman" w:hAnsi="Times New Roman" w:cs="Times New Roman"/>
          <w:b/>
          <w:sz w:val="36"/>
          <w:lang w:val="en-US" w:eastAsia="zh-CN"/>
        </w:rPr>
        <w:t>第</w:t>
      </w:r>
      <w:r>
        <w:rPr>
          <w:rFonts w:eastAsia="宋体" w:cs="Times New Roman"/>
          <w:b/>
          <w:sz w:val="36"/>
          <w:lang w:val="en-US" w:eastAsia="zh-CN"/>
        </w:rPr>
        <w:t>5</w:t>
      </w:r>
      <w:r>
        <w:rPr>
          <w:rFonts w:ascii="Times New Roman" w:hAnsi="Times New Roman" w:cs="Times New Roman"/>
          <w:b/>
          <w:sz w:val="36"/>
          <w:lang w:val="en-US" w:eastAsia="zh-CN"/>
        </w:rPr>
        <w:t xml:space="preserve">章 多天线 </w:t>
      </w:r>
      <w:r>
        <w:rPr>
          <w:rFonts w:eastAsia="宋体" w:cs="Times New Roman"/>
          <w:b/>
          <w:sz w:val="36"/>
          <w:lang w:val="en-US" w:eastAsia="zh-CN"/>
        </w:rPr>
        <w:t xml:space="preserve">GNSS </w:t>
      </w:r>
      <w:r>
        <w:rPr>
          <w:rFonts w:ascii="Times New Roman" w:hAnsi="Times New Roman" w:cs="Times New Roman"/>
          <w:b/>
          <w:sz w:val="36"/>
          <w:lang w:val="en-US" w:eastAsia="zh-CN"/>
        </w:rPr>
        <w:t>接收机系统架构</w:t>
      </w:r>
    </w:p>
    <w:p>
      <w:pPr>
        <w:pStyle w:val="2"/>
        <w:spacing w:lineRule="auto" w:line="360" w:before="120" w:after="60"/>
        <w:jc w:val="start"/>
        <w:rPr/>
        <w:numPr>
          <w:numId w:val="0"/>
        </w:numPr>
      </w:pPr>
      <w:bookmarkStart w:id="153" w:name="__RefHeading___Toc1185_2438637975"/>
      <w:bookmarkEnd w:id="153"/>
      <w:r>
        <w:rPr>
          <w:rFonts w:eastAsia="宋体" w:cs="Times New Roman"/>
          <w:b/>
          <w:sz w:val="30"/>
          <w:lang w:val="en-US" w:eastAsia="zh-CN"/>
        </w:rPr>
        <w:t xml:space="preserve">5.1 </w:t>
      </w:r>
      <w:r>
        <w:rPr>
          <w:rFonts w:ascii="Times New Roman" w:hAnsi="Times New Roman" w:cs="Times New Roman"/>
          <w:b/>
          <w:sz w:val="30"/>
          <w:lang w:val="en-US" w:eastAsia="zh-CN"/>
        </w:rPr>
        <w:t xml:space="preserve">多天线 </w:t>
      </w:r>
      <w:r>
        <w:rPr>
          <w:rFonts w:eastAsia="宋体" w:cs="Times New Roman"/>
          <w:b/>
          <w:sz w:val="30"/>
          <w:lang w:val="en-US" w:eastAsia="zh-CN"/>
        </w:rPr>
        <w:t xml:space="preserve">+ </w:t>
      </w:r>
      <w:r>
        <w:rPr>
          <w:rFonts w:ascii="Times New Roman" w:hAnsi="Times New Roman" w:cs="Times New Roman"/>
          <w:b/>
          <w:sz w:val="30"/>
          <w:lang w:val="en-US" w:eastAsia="zh-CN"/>
        </w:rPr>
        <w:t xml:space="preserve">单 </w:t>
      </w:r>
      <w:r>
        <w:rPr>
          <w:rFonts w:eastAsia="宋体" w:cs="Times New Roman"/>
          <w:b/>
          <w:sz w:val="30"/>
          <w:lang w:val="en-US" w:eastAsia="zh-CN"/>
        </w:rPr>
        <w:t xml:space="preserve">RF </w:t>
      </w:r>
      <w:r>
        <w:rPr>
          <w:rFonts w:ascii="Times New Roman" w:hAnsi="Times New Roman" w:cs="Times New Roman"/>
          <w:b/>
          <w:sz w:val="30"/>
          <w:lang w:val="en-US" w:eastAsia="zh-CN"/>
        </w:rPr>
        <w:t>切换架构</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该架构通过射频开关在多个天线之间选择一路接入现有 </w:t>
      </w:r>
      <w:r>
        <w:rPr>
          <w:rFonts w:eastAsia="宋体" w:cs="Times New Roman"/>
          <w:sz w:val="24"/>
          <w:lang w:val="en-US" w:eastAsia="zh-CN"/>
        </w:rPr>
        <w:t xml:space="preserve">RF </w:t>
      </w:r>
      <w:r>
        <w:rPr>
          <w:rFonts w:ascii="Times New Roman" w:hAnsi="Times New Roman" w:cs="Times New Roman"/>
          <w:sz w:val="24"/>
          <w:lang w:val="en-US" w:eastAsia="zh-CN"/>
        </w:rPr>
        <w:t>和基带，新增硬件主要为天线、开关和控制逻辑。其功耗最低、对基带改造最小，适合利用方向图和遮挡差异，但无法同时观测多个天线，也无法实现真正的相干合并和阵列协方差估计。</w:t>
      </w:r>
    </w:p>
    <w:p>
      <w:pPr>
        <w:pStyle w:val="2"/>
        <w:spacing w:lineRule="auto" w:line="360" w:before="120" w:after="60"/>
        <w:jc w:val="start"/>
        <w:rPr/>
        <w:numPr>
          <w:numId w:val="0"/>
        </w:numPr>
      </w:pPr>
      <w:bookmarkStart w:id="154" w:name="__RefHeading___Toc1187_2438637975"/>
      <w:bookmarkEnd w:id="154"/>
      <w:r>
        <w:rPr>
          <w:rFonts w:eastAsia="宋体" w:cs="Times New Roman"/>
          <w:b/>
          <w:sz w:val="30"/>
          <w:lang w:val="en-US" w:eastAsia="zh-CN"/>
        </w:rPr>
        <w:t xml:space="preserve">5.2 </w:t>
      </w:r>
      <w:r>
        <w:rPr>
          <w:rFonts w:ascii="Times New Roman" w:hAnsi="Times New Roman" w:cs="Times New Roman"/>
          <w:b/>
          <w:sz w:val="30"/>
          <w:lang w:val="en-US" w:eastAsia="zh-CN"/>
        </w:rPr>
        <w:t xml:space="preserve">多天线 </w:t>
      </w:r>
      <w:r>
        <w:rPr>
          <w:rFonts w:eastAsia="宋体" w:cs="Times New Roman"/>
          <w:b/>
          <w:sz w:val="30"/>
          <w:lang w:val="en-US" w:eastAsia="zh-CN"/>
        </w:rPr>
        <w:t xml:space="preserve">+ </w:t>
      </w:r>
      <w:r>
        <w:rPr>
          <w:rFonts w:ascii="Times New Roman" w:hAnsi="Times New Roman" w:cs="Times New Roman"/>
          <w:b/>
          <w:sz w:val="30"/>
          <w:lang w:val="en-US" w:eastAsia="zh-CN"/>
        </w:rPr>
        <w:t xml:space="preserve">多 </w:t>
      </w:r>
      <w:r>
        <w:rPr>
          <w:rFonts w:eastAsia="宋体" w:cs="Times New Roman"/>
          <w:b/>
          <w:sz w:val="30"/>
          <w:lang w:val="en-US" w:eastAsia="zh-CN"/>
        </w:rPr>
        <w:t xml:space="preserve">RF + </w:t>
      </w:r>
      <w:r>
        <w:rPr>
          <w:rFonts w:ascii="Times New Roman" w:hAnsi="Times New Roman" w:cs="Times New Roman"/>
          <w:b/>
          <w:sz w:val="30"/>
          <w:lang w:val="en-US" w:eastAsia="zh-CN"/>
        </w:rPr>
        <w:t>共享基带架构</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每根天线配置独立或部分共享的 </w:t>
      </w:r>
      <w:r>
        <w:rPr>
          <w:rFonts w:eastAsia="宋体" w:cs="Times New Roman"/>
          <w:sz w:val="24"/>
          <w:lang w:val="en-US" w:eastAsia="zh-CN"/>
        </w:rPr>
        <w:t xml:space="preserve">RF/ADC </w:t>
      </w:r>
      <w:r>
        <w:rPr>
          <w:rFonts w:ascii="Times New Roman" w:hAnsi="Times New Roman" w:cs="Times New Roman"/>
          <w:sz w:val="24"/>
          <w:lang w:val="en-US" w:eastAsia="zh-CN"/>
        </w:rPr>
        <w:t xml:space="preserve">通路，多路数字信号在 </w:t>
      </w:r>
      <w:r>
        <w:rPr>
          <w:rFonts w:eastAsia="宋体" w:cs="Times New Roman"/>
          <w:sz w:val="24"/>
          <w:lang w:val="en-US" w:eastAsia="zh-CN"/>
        </w:rPr>
        <w:t xml:space="preserve">DFE </w:t>
      </w:r>
      <w:r>
        <w:rPr>
          <w:rFonts w:ascii="Times New Roman" w:hAnsi="Times New Roman" w:cs="Times New Roman"/>
          <w:sz w:val="24"/>
          <w:lang w:val="en-US" w:eastAsia="zh-CN"/>
        </w:rPr>
        <w:t xml:space="preserve">后进入统一多天线处理模块，再输出单路等效信号给传统 </w:t>
      </w:r>
      <w:r>
        <w:rPr>
          <w:rFonts w:eastAsia="宋体" w:cs="Times New Roman"/>
          <w:sz w:val="24"/>
          <w:lang w:val="en-US" w:eastAsia="zh-CN"/>
        </w:rPr>
        <w:t>ACQ/TRK</w:t>
      </w:r>
      <w:r>
        <w:rPr>
          <w:rFonts w:ascii="Times New Roman" w:hAnsi="Times New Roman" w:cs="Times New Roman"/>
          <w:sz w:val="24"/>
          <w:lang w:val="en-US" w:eastAsia="zh-CN"/>
        </w:rPr>
        <w:t xml:space="preserve">。该架构保留较完整的空间信息，同时能够尽量隔离后级接收机改动，是分集合并和前置抗干扰较有吸引力的实现位置。其主要代价是多 </w:t>
      </w:r>
      <w:r>
        <w:rPr>
          <w:rFonts w:eastAsia="宋体" w:cs="Times New Roman"/>
          <w:sz w:val="24"/>
          <w:lang w:val="en-US" w:eastAsia="zh-CN"/>
        </w:rPr>
        <w:t xml:space="preserve">RF </w:t>
      </w:r>
      <w:r>
        <w:rPr>
          <w:rFonts w:ascii="Times New Roman" w:hAnsi="Times New Roman" w:cs="Times New Roman"/>
          <w:sz w:val="24"/>
          <w:lang w:val="en-US" w:eastAsia="zh-CN"/>
        </w:rPr>
        <w:t>常开功耗、跨通道同步和前端标定。</w:t>
      </w:r>
    </w:p>
    <w:p>
      <w:pPr>
        <w:pStyle w:val="2"/>
        <w:spacing w:lineRule="auto" w:line="360" w:before="120" w:after="60"/>
        <w:jc w:val="start"/>
        <w:rPr/>
        <w:numPr>
          <w:numId w:val="0"/>
        </w:numPr>
      </w:pPr>
      <w:bookmarkStart w:id="155" w:name="__RefHeading___Toc1189_2438637975"/>
      <w:bookmarkEnd w:id="155"/>
      <w:r>
        <w:rPr>
          <w:rFonts w:eastAsia="宋体" w:cs="Times New Roman"/>
          <w:b/>
          <w:sz w:val="30"/>
          <w:lang w:val="en-US" w:eastAsia="zh-CN"/>
        </w:rPr>
        <w:t xml:space="preserve">5.3 </w:t>
      </w:r>
      <w:r>
        <w:rPr>
          <w:rFonts w:ascii="Times New Roman" w:hAnsi="Times New Roman" w:cs="Times New Roman"/>
          <w:b/>
          <w:sz w:val="30"/>
          <w:lang w:val="en-US" w:eastAsia="zh-CN"/>
        </w:rPr>
        <w:t xml:space="preserve">完整多通道 </w:t>
      </w:r>
      <w:r>
        <w:rPr>
          <w:rFonts w:eastAsia="宋体" w:cs="Times New Roman"/>
          <w:b/>
          <w:sz w:val="30"/>
          <w:lang w:val="en-US" w:eastAsia="zh-CN"/>
        </w:rPr>
        <w:t xml:space="preserve">GNSS </w:t>
      </w:r>
      <w:r>
        <w:rPr>
          <w:rFonts w:ascii="Times New Roman" w:hAnsi="Times New Roman" w:cs="Times New Roman"/>
          <w:b/>
          <w:sz w:val="30"/>
          <w:lang w:val="en-US" w:eastAsia="zh-CN"/>
        </w:rPr>
        <w:t>接收架构</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完整多通道方案为每根天线保留独立 </w:t>
      </w:r>
      <w:r>
        <w:rPr>
          <w:rFonts w:eastAsia="宋体" w:cs="Times New Roman"/>
          <w:sz w:val="24"/>
          <w:lang w:val="en-US" w:eastAsia="zh-CN"/>
        </w:rPr>
        <w:t>DFE</w:t>
      </w:r>
      <w:r>
        <w:rPr>
          <w:rFonts w:ascii="Times New Roman" w:hAnsi="Times New Roman" w:cs="Times New Roman"/>
          <w:sz w:val="24"/>
          <w:lang w:val="en-US" w:eastAsia="zh-CN"/>
        </w:rPr>
        <w:t>、</w:t>
      </w:r>
      <w:r>
        <w:rPr>
          <w:rFonts w:eastAsia="宋体" w:cs="Times New Roman"/>
          <w:sz w:val="24"/>
          <w:lang w:val="en-US" w:eastAsia="zh-CN"/>
        </w:rPr>
        <w:t xml:space="preserve">ACQ </w:t>
      </w:r>
      <w:r>
        <w:rPr>
          <w:rFonts w:ascii="Times New Roman" w:hAnsi="Times New Roman" w:cs="Times New Roman"/>
          <w:sz w:val="24"/>
          <w:lang w:val="en-US" w:eastAsia="zh-CN"/>
        </w:rPr>
        <w:t xml:space="preserve">和 </w:t>
      </w:r>
      <w:r>
        <w:rPr>
          <w:rFonts w:eastAsia="宋体" w:cs="Times New Roman"/>
          <w:sz w:val="24"/>
          <w:lang w:val="en-US" w:eastAsia="zh-CN"/>
        </w:rPr>
        <w:t>TRK</w:t>
      </w:r>
      <w:r>
        <w:rPr>
          <w:rFonts w:ascii="Times New Roman" w:hAnsi="Times New Roman" w:cs="Times New Roman"/>
          <w:sz w:val="24"/>
          <w:lang w:val="en-US" w:eastAsia="zh-CN"/>
        </w:rPr>
        <w:t xml:space="preserve">，最终在相关器、测量或 </w:t>
      </w:r>
      <w:r>
        <w:rPr>
          <w:rFonts w:eastAsia="宋体" w:cs="Times New Roman"/>
          <w:sz w:val="24"/>
          <w:lang w:val="en-US" w:eastAsia="zh-CN"/>
        </w:rPr>
        <w:t xml:space="preserve">PVT </w:t>
      </w:r>
      <w:r>
        <w:rPr>
          <w:rFonts w:ascii="Times New Roman" w:hAnsi="Times New Roman" w:cs="Times New Roman"/>
          <w:sz w:val="24"/>
          <w:lang w:val="en-US" w:eastAsia="zh-CN"/>
        </w:rPr>
        <w:t>层融合。该架构能够最大程度利用每根天线的独立观测，允许不同天线对同一颗卫星保持各自的码相位和载波相位状态，并适合多径研究、载波相位差估计和高阶空间感知。其资源和软件复杂度也最高。</w:t>
      </w:r>
    </w:p>
    <w:p>
      <w:pPr>
        <w:pStyle w:val="2"/>
        <w:spacing w:lineRule="auto" w:line="360" w:before="120" w:after="60"/>
        <w:jc w:val="start"/>
        <w:rPr/>
        <w:numPr>
          <w:numId w:val="0"/>
        </w:numPr>
      </w:pPr>
      <w:bookmarkStart w:id="156" w:name="__RefHeading___Toc1191_2438637975"/>
      <w:bookmarkEnd w:id="156"/>
      <w:r>
        <w:rPr>
          <w:rFonts w:eastAsia="宋体" w:cs="Times New Roman"/>
          <w:b/>
          <w:sz w:val="30"/>
          <w:lang w:val="en-US" w:eastAsia="zh-CN"/>
        </w:rPr>
        <w:t xml:space="preserve">5.4 </w:t>
      </w:r>
      <w:r>
        <w:rPr>
          <w:rFonts w:ascii="Times New Roman" w:hAnsi="Times New Roman" w:cs="Times New Roman"/>
          <w:b/>
          <w:sz w:val="30"/>
          <w:lang w:val="en-US" w:eastAsia="zh-CN"/>
        </w:rPr>
        <w:t>多天线处理位置分析</w:t>
      </w:r>
    </w:p>
    <w:p>
      <w:pPr>
        <w:pStyle w:val="a"/>
        <w:spacing w:lineRule="auto" w:line="360" w:before="0" w:after="0"/>
        <w:ind w:firstLine="480" w:firstLineChars="200"/>
        <w:jc w:val="both"/>
        <w:rPr/>
      </w:pPr>
      <w:r>
        <w:rPr>
          <w:rFonts w:ascii="Times New Roman" w:hAnsi="Times New Roman" w:cs="Times New Roman"/>
          <w:sz w:val="24"/>
          <w:lang w:val="en-US" w:eastAsia="zh-CN"/>
        </w:rPr>
        <w:t>多天线处理可以位于模拟域、</w:t>
      </w:r>
      <w:r>
        <w:rPr>
          <w:rFonts w:eastAsia="宋体" w:cs="Times New Roman"/>
          <w:sz w:val="24"/>
          <w:lang w:val="en-US" w:eastAsia="zh-CN"/>
        </w:rPr>
        <w:t xml:space="preserve">ADC </w:t>
      </w:r>
      <w:r>
        <w:rPr>
          <w:rFonts w:ascii="Times New Roman" w:hAnsi="Times New Roman" w:cs="Times New Roman"/>
          <w:sz w:val="24"/>
          <w:lang w:val="en-US" w:eastAsia="zh-CN"/>
        </w:rPr>
        <w:t>后、</w:t>
      </w:r>
      <w:r>
        <w:rPr>
          <w:rFonts w:eastAsia="宋体" w:cs="Times New Roman"/>
          <w:sz w:val="24"/>
          <w:lang w:val="en-US" w:eastAsia="zh-CN"/>
        </w:rPr>
        <w:t xml:space="preserve">DFE </w:t>
      </w:r>
      <w:r>
        <w:rPr>
          <w:rFonts w:ascii="Times New Roman" w:hAnsi="Times New Roman" w:cs="Times New Roman"/>
          <w:sz w:val="24"/>
          <w:lang w:val="en-US" w:eastAsia="zh-CN"/>
        </w:rPr>
        <w:t>后、</w:t>
      </w:r>
      <w:r>
        <w:rPr>
          <w:rFonts w:eastAsia="宋体" w:cs="Times New Roman"/>
          <w:sz w:val="24"/>
          <w:lang w:val="en-US" w:eastAsia="zh-CN"/>
        </w:rPr>
        <w:t xml:space="preserve">ACQ </w:t>
      </w:r>
      <w:r>
        <w:rPr>
          <w:rFonts w:ascii="Times New Roman" w:hAnsi="Times New Roman" w:cs="Times New Roman"/>
          <w:sz w:val="24"/>
          <w:lang w:val="en-US" w:eastAsia="zh-CN"/>
        </w:rPr>
        <w:t xml:space="preserve">前、相关器后、测量域或 </w:t>
      </w:r>
      <w:r>
        <w:rPr>
          <w:rFonts w:eastAsia="宋体" w:cs="Times New Roman"/>
          <w:sz w:val="24"/>
          <w:lang w:val="en-US" w:eastAsia="zh-CN"/>
        </w:rPr>
        <w:t xml:space="preserve">PVT </w:t>
      </w:r>
      <w:r>
        <w:rPr>
          <w:rFonts w:ascii="Times New Roman" w:hAnsi="Times New Roman" w:cs="Times New Roman"/>
          <w:sz w:val="24"/>
          <w:lang w:val="en-US" w:eastAsia="zh-CN"/>
        </w:rPr>
        <w:t xml:space="preserve">层。越靠前，保留的原始空间信息越完整，但数据率、计算量和同步要求越高；越靠后，数据率越低且便于按卫星分别处理，但前级强干扰可能已经导致 </w:t>
      </w:r>
      <w:r>
        <w:rPr>
          <w:rFonts w:eastAsia="宋体" w:cs="Times New Roman"/>
          <w:sz w:val="24"/>
          <w:lang w:val="en-US" w:eastAsia="zh-CN"/>
        </w:rPr>
        <w:t xml:space="preserve">RF/ADC </w:t>
      </w:r>
      <w:r>
        <w:rPr>
          <w:rFonts w:ascii="Times New Roman" w:hAnsi="Times New Roman" w:cs="Times New Roman"/>
          <w:sz w:val="24"/>
          <w:lang w:val="en-US" w:eastAsia="zh-CN"/>
        </w:rPr>
        <w:t>饱和，且不同通道需要维护更多独立跟踪状态。</w:t>
      </w:r>
    </w:p>
    <w:p>
      <w:pPr>
        <w:pStyle w:val="a"/>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5-1 </w:t>
      </w:r>
      <w:r>
        <w:rPr>
          <w:rFonts w:ascii="Times New Roman" w:hAnsi="Times New Roman" w:cs="Times New Roman"/>
          <w:sz w:val="21"/>
          <w:lang w:val="en-US" w:eastAsia="zh-CN"/>
        </w:rPr>
        <w:t>多天线接收机架构方案比较</w:t>
      </w:r>
    </w:p>
    <w:tbl>
      <w:tblPr>
        <w:tblW w:w="879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1758"/>
        <w:gridCol w:w="1758"/>
        <w:gridCol w:w="1758"/>
        <w:gridCol w:w="1758"/>
        <w:gridCol w:w="1758"/>
      </w:tblGrid>
      <w:tr>
        <w:trPr>
          <w:tblHeader w:val="true"/>
        </w:trPr>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架构</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可实现能力</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功耗</w:t>
            </w:r>
            <w:r>
              <w:rPr>
                <w:rFonts w:eastAsia="宋体" w:cs="Times New Roman"/>
                <w:b/>
                <w:sz w:val="18"/>
                <w:lang w:val="en-US" w:eastAsia="zh-CN"/>
              </w:rPr>
              <w:t>/</w:t>
            </w:r>
            <w:r>
              <w:rPr>
                <w:rFonts w:ascii="Times New Roman" w:hAnsi="Times New Roman" w:cs="Times New Roman"/>
                <w:b/>
                <w:sz w:val="18"/>
                <w:lang w:val="en-US" w:eastAsia="zh-CN"/>
              </w:rPr>
              <w:t>资源</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标定要求</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对现有基带改造</w:t>
            </w:r>
          </w:p>
        </w:tc>
      </w:tr>
      <w:tr>
        <w:trPr>
          <w:cantSplit w:val="true"/>
        </w:trPr>
        <w:tc>
          <w:tcPr>
            <w:tcW w:w="1758"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 xml:space="preserve">多天线 </w:t>
            </w:r>
            <w:r>
              <w:rPr>
                <w:rFonts w:eastAsia="宋体" w:cs="Times New Roman"/>
                <w:b w:val="false"/>
                <w:sz w:val="18"/>
                <w:lang w:val="en-US" w:eastAsia="zh-CN"/>
              </w:rPr>
              <w:t xml:space="preserve">+ </w:t>
            </w:r>
            <w:r>
              <w:rPr>
                <w:rFonts w:ascii="Times New Roman" w:hAnsi="Times New Roman" w:cs="Times New Roman"/>
                <w:b w:val="false"/>
                <w:sz w:val="18"/>
                <w:lang w:val="en-US" w:eastAsia="zh-CN"/>
              </w:rPr>
              <w:t xml:space="preserve">单 </w:t>
            </w:r>
            <w:r>
              <w:rPr>
                <w:rFonts w:eastAsia="宋体" w:cs="Times New Roman"/>
                <w:b w:val="false"/>
                <w:sz w:val="18"/>
                <w:lang w:val="en-US" w:eastAsia="zh-CN"/>
              </w:rPr>
              <w:t xml:space="preserve">RF </w:t>
            </w:r>
            <w:r>
              <w:rPr>
                <w:rFonts w:ascii="Times New Roman" w:hAnsi="Times New Roman" w:cs="Times New Roman"/>
                <w:b w:val="false"/>
                <w:sz w:val="18"/>
                <w:lang w:val="en-US" w:eastAsia="zh-CN"/>
              </w:rPr>
              <w:t>切换</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动态选天线、方向图分集</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低</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低</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很低</w:t>
            </w:r>
          </w:p>
        </w:tc>
      </w:tr>
      <w:tr>
        <w:trPr>
          <w:cantSplit w:val="true"/>
        </w:trPr>
        <w:tc>
          <w:tcPr>
            <w:tcW w:w="1758"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 xml:space="preserve">多天线 </w:t>
            </w:r>
            <w:r>
              <w:rPr>
                <w:rFonts w:eastAsia="宋体" w:cs="Times New Roman"/>
                <w:b w:val="false"/>
                <w:sz w:val="18"/>
                <w:lang w:val="en-US" w:eastAsia="zh-CN"/>
              </w:rPr>
              <w:t xml:space="preserve">+ </w:t>
            </w:r>
            <w:r>
              <w:rPr>
                <w:rFonts w:ascii="Times New Roman" w:hAnsi="Times New Roman" w:cs="Times New Roman"/>
                <w:b w:val="false"/>
                <w:sz w:val="18"/>
                <w:lang w:val="en-US" w:eastAsia="zh-CN"/>
              </w:rPr>
              <w:t xml:space="preserve">多 </w:t>
            </w:r>
            <w:r>
              <w:rPr>
                <w:rFonts w:eastAsia="宋体" w:cs="Times New Roman"/>
                <w:b w:val="false"/>
                <w:sz w:val="18"/>
                <w:lang w:val="en-US" w:eastAsia="zh-CN"/>
              </w:rPr>
              <w:t>RF</w:t>
            </w:r>
            <w:r>
              <w:rPr>
                <w:rFonts w:ascii="Times New Roman" w:hAnsi="Times New Roman" w:cs="Times New Roman"/>
                <w:b w:val="false"/>
                <w:sz w:val="18"/>
                <w:lang w:val="en-US" w:eastAsia="zh-CN"/>
              </w:rPr>
              <w:t>，</w:t>
            </w:r>
            <w:r>
              <w:rPr>
                <w:rFonts w:eastAsia="宋体" w:cs="Times New Roman"/>
                <w:b w:val="false"/>
                <w:sz w:val="18"/>
                <w:lang w:val="en-US" w:eastAsia="zh-CN"/>
              </w:rPr>
              <w:t xml:space="preserve">DFE </w:t>
            </w:r>
            <w:r>
              <w:rPr>
                <w:rFonts w:ascii="Times New Roman" w:hAnsi="Times New Roman" w:cs="Times New Roman"/>
                <w:b w:val="false"/>
                <w:sz w:val="18"/>
                <w:lang w:val="en-US" w:eastAsia="zh-CN"/>
              </w:rPr>
              <w:t>后合并</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EGC/MRC</w:t>
            </w:r>
            <w:r>
              <w:rPr>
                <w:rFonts w:ascii="Times New Roman" w:hAnsi="Times New Roman" w:cs="Times New Roman"/>
                <w:b w:val="false"/>
                <w:sz w:val="18"/>
                <w:lang w:val="en-US" w:eastAsia="zh-CN"/>
              </w:rPr>
              <w:t>、前置空域处理</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中～高</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中～高</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w:t>
            </w:r>
          </w:p>
        </w:tc>
      </w:tr>
      <w:tr>
        <w:trPr>
          <w:cantSplit w:val="true"/>
        </w:trPr>
        <w:tc>
          <w:tcPr>
            <w:tcW w:w="1758"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 xml:space="preserve">多天线 </w:t>
            </w:r>
            <w:r>
              <w:rPr>
                <w:rFonts w:eastAsia="宋体" w:cs="Times New Roman"/>
                <w:b w:val="false"/>
                <w:sz w:val="18"/>
                <w:lang w:val="en-US" w:eastAsia="zh-CN"/>
              </w:rPr>
              <w:t xml:space="preserve">+ </w:t>
            </w:r>
            <w:r>
              <w:rPr>
                <w:rFonts w:ascii="Times New Roman" w:hAnsi="Times New Roman" w:cs="Times New Roman"/>
                <w:b w:val="false"/>
                <w:sz w:val="18"/>
                <w:lang w:val="en-US" w:eastAsia="zh-CN"/>
              </w:rPr>
              <w:t xml:space="preserve">独立 </w:t>
            </w:r>
            <w:r>
              <w:rPr>
                <w:rFonts w:eastAsia="宋体" w:cs="Times New Roman"/>
                <w:b w:val="false"/>
                <w:sz w:val="18"/>
                <w:lang w:val="en-US" w:eastAsia="zh-CN"/>
              </w:rPr>
              <w:t>ACQ/TRK</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测量级融合、相位差、复杂空间处理</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高</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高</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高</w:t>
            </w:r>
          </w:p>
        </w:tc>
      </w:tr>
      <w:tr>
        <w:trPr>
          <w:cantSplit w:val="true"/>
        </w:trPr>
        <w:tc>
          <w:tcPr>
            <w:tcW w:w="1758" w:type="dxa"/>
            <w:tcBorders>
              <w:top w:val="single" w:sz="6" w:space="0" w:color="000000"/>
              <w:bottom w:val="single" w:sz="12"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混合按需开启</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常态低功耗，高风险场景增强</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可控</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中～高</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中～高</w:t>
            </w:r>
          </w:p>
        </w:tc>
      </w:tr>
    </w:tbl>
    <w:p>
      <w:pPr>
        <w:pStyle w:val="a"/>
        <w:spacing w:lineRule="auto" w:line="240" w:before="0" w:after="0"/>
        <w:jc w:val="center"/>
        <w:rPr/>
      </w:pPr>
      <w:r>
        <w:rPr/>
      </w:r>
    </w:p>
    <w:p>
      <w:pPr>
        <w:pStyle w:val="2"/>
        <w:spacing w:lineRule="auto" w:line="360" w:before="120" w:after="60"/>
        <w:jc w:val="start"/>
        <w:rPr/>
        <w:numPr>
          <w:numId w:val="0"/>
        </w:numPr>
      </w:pPr>
      <w:bookmarkStart w:id="157" w:name="__RefHeading___Toc1193_2438637975"/>
      <w:bookmarkEnd w:id="157"/>
      <w:r>
        <w:rPr>
          <w:rFonts w:eastAsia="宋体" w:cs="Times New Roman"/>
          <w:b/>
          <w:sz w:val="30"/>
          <w:lang w:val="en-US" w:eastAsia="zh-CN"/>
        </w:rPr>
        <w:t xml:space="preserve">5.5 </w:t>
      </w:r>
      <w:r>
        <w:rPr>
          <w:rFonts w:ascii="Times New Roman" w:hAnsi="Times New Roman" w:cs="Times New Roman"/>
          <w:b/>
          <w:sz w:val="30"/>
          <w:lang w:val="en-US" w:eastAsia="zh-CN"/>
        </w:rPr>
        <w:t>多频多天线架构</w:t>
      </w:r>
    </w:p>
    <w:p>
      <w:pPr>
        <w:pStyle w:val="a"/>
        <w:spacing w:lineRule="auto" w:line="360" w:before="0" w:after="0"/>
        <w:ind w:firstLine="480" w:firstLineChars="200"/>
        <w:jc w:val="both"/>
        <w:rPr/>
      </w:pPr>
      <w:r>
        <w:rPr>
          <w:rFonts w:eastAsia="宋体" w:cs="Times New Roman"/>
          <w:sz w:val="24"/>
          <w:lang w:val="en-US" w:eastAsia="zh-CN"/>
        </w:rPr>
        <w:t>L1</w:t>
      </w:r>
      <w:r>
        <w:rPr>
          <w:rFonts w:ascii="Times New Roman" w:hAnsi="Times New Roman" w:cs="Times New Roman"/>
          <w:sz w:val="24"/>
          <w:lang w:val="en-US" w:eastAsia="zh-CN"/>
        </w:rPr>
        <w:t>、</w:t>
      </w:r>
      <w:r>
        <w:rPr>
          <w:rFonts w:eastAsia="宋体" w:cs="Times New Roman"/>
          <w:sz w:val="24"/>
          <w:lang w:val="en-US" w:eastAsia="zh-CN"/>
        </w:rPr>
        <w:t xml:space="preserve">L5/E5 </w:t>
      </w:r>
      <w:r>
        <w:rPr>
          <w:rFonts w:ascii="Times New Roman" w:hAnsi="Times New Roman" w:cs="Times New Roman"/>
          <w:sz w:val="24"/>
          <w:lang w:val="en-US" w:eastAsia="zh-CN"/>
        </w:rPr>
        <w:t xml:space="preserve">的波长、带宽和天线实现方式不同，多频并不意味着所有天线必须在所有频点保持相同结构。可考虑 </w:t>
      </w:r>
      <w:r>
        <w:rPr>
          <w:rFonts w:eastAsia="宋体" w:cs="Times New Roman"/>
          <w:sz w:val="24"/>
          <w:lang w:val="en-US" w:eastAsia="zh-CN"/>
        </w:rPr>
        <w:t xml:space="preserve">L1 </w:t>
      </w:r>
      <w:r>
        <w:rPr>
          <w:rFonts w:ascii="Times New Roman" w:hAnsi="Times New Roman" w:cs="Times New Roman"/>
          <w:sz w:val="24"/>
          <w:lang w:val="en-US" w:eastAsia="zh-CN"/>
        </w:rPr>
        <w:t xml:space="preserve">与 </w:t>
      </w:r>
      <w:r>
        <w:rPr>
          <w:rFonts w:eastAsia="宋体" w:cs="Times New Roman"/>
          <w:sz w:val="24"/>
          <w:lang w:val="en-US" w:eastAsia="zh-CN"/>
        </w:rPr>
        <w:t xml:space="preserve">L5 </w:t>
      </w:r>
      <w:r>
        <w:rPr>
          <w:rFonts w:ascii="Times New Roman" w:hAnsi="Times New Roman" w:cs="Times New Roman"/>
          <w:sz w:val="24"/>
          <w:lang w:val="en-US" w:eastAsia="zh-CN"/>
        </w:rPr>
        <w:t xml:space="preserve">共享天线、不同频点分别选择最优天线或仅对某一高价值频点配置并行通道。多频多天线设计需要同时权衡 </w:t>
      </w:r>
      <w:r>
        <w:rPr>
          <w:rFonts w:eastAsia="宋体" w:cs="Times New Roman"/>
          <w:sz w:val="24"/>
          <w:lang w:val="en-US" w:eastAsia="zh-CN"/>
        </w:rPr>
        <w:t xml:space="preserve">RF </w:t>
      </w:r>
      <w:r>
        <w:rPr>
          <w:rFonts w:ascii="Times New Roman" w:hAnsi="Times New Roman" w:cs="Times New Roman"/>
          <w:sz w:val="24"/>
          <w:lang w:val="en-US" w:eastAsia="zh-CN"/>
        </w:rPr>
        <w:t xml:space="preserve">数量、滤波器资源、采样率和 </w:t>
      </w:r>
      <w:r>
        <w:rPr>
          <w:rFonts w:eastAsia="宋体" w:cs="Times New Roman"/>
          <w:sz w:val="24"/>
          <w:lang w:val="en-US" w:eastAsia="zh-CN"/>
        </w:rPr>
        <w:t xml:space="preserve">DFE </w:t>
      </w:r>
      <w:r>
        <w:rPr>
          <w:rFonts w:ascii="Times New Roman" w:hAnsi="Times New Roman" w:cs="Times New Roman"/>
          <w:sz w:val="24"/>
          <w:lang w:val="en-US" w:eastAsia="zh-CN"/>
        </w:rPr>
        <w:t>带宽。</w:t>
      </w:r>
    </w:p>
    <w:p>
      <w:pPr>
        <w:pStyle w:val="2"/>
        <w:spacing w:lineRule="auto" w:line="360" w:before="120" w:after="60"/>
        <w:jc w:val="start"/>
        <w:rPr/>
        <w:numPr>
          <w:numId w:val="0"/>
        </w:numPr>
      </w:pPr>
      <w:bookmarkStart w:id="158" w:name="__RefHeading___Toc1195_2438637975"/>
      <w:bookmarkEnd w:id="158"/>
      <w:r>
        <w:rPr>
          <w:rFonts w:eastAsia="宋体" w:cs="Times New Roman"/>
          <w:b/>
          <w:sz w:val="30"/>
          <w:lang w:val="en-US" w:eastAsia="zh-CN"/>
        </w:rPr>
        <w:t xml:space="preserve">5.6 </w:t>
      </w:r>
      <w:r>
        <w:rPr>
          <w:rFonts w:ascii="Times New Roman" w:hAnsi="Times New Roman" w:cs="Times New Roman"/>
          <w:b/>
          <w:sz w:val="30"/>
          <w:lang w:val="en-US" w:eastAsia="zh-CN"/>
        </w:rPr>
        <w:t xml:space="preserve">与现有 </w:t>
      </w:r>
      <w:r>
        <w:rPr>
          <w:rFonts w:eastAsia="宋体" w:cs="Times New Roman"/>
          <w:b/>
          <w:sz w:val="30"/>
          <w:lang w:val="en-US" w:eastAsia="zh-CN"/>
        </w:rPr>
        <w:t xml:space="preserve">GNSS </w:t>
      </w:r>
      <w:r>
        <w:rPr>
          <w:rFonts w:ascii="Times New Roman" w:hAnsi="Times New Roman" w:cs="Times New Roman"/>
          <w:b/>
          <w:sz w:val="30"/>
          <w:lang w:val="en-US" w:eastAsia="zh-CN"/>
        </w:rPr>
        <w:t>接收链路的兼容性</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对于已有成熟 </w:t>
      </w:r>
      <w:r>
        <w:rPr>
          <w:rFonts w:eastAsia="宋体" w:cs="Times New Roman"/>
          <w:sz w:val="24"/>
          <w:lang w:val="en-US" w:eastAsia="zh-CN"/>
        </w:rPr>
        <w:t xml:space="preserve">ACQ/TRK/PVT </w:t>
      </w:r>
      <w:r>
        <w:rPr>
          <w:rFonts w:ascii="Times New Roman" w:hAnsi="Times New Roman" w:cs="Times New Roman"/>
          <w:sz w:val="24"/>
          <w:lang w:val="en-US" w:eastAsia="zh-CN"/>
        </w:rPr>
        <w:t>的产品，优先考虑在其前端形成等效单路信号，以降低软件改造风险。但如果目标包括载波相位、欺骗检测或测量级多径抑制，则需要保留多路相关器或测量结果。可行性评估应明确各候选能力所需的最深改造层级，并避免为了尚未验证的高阶收益过早重构整个接收机。</w:t>
      </w:r>
    </w:p>
    <w:p>
      <w:pPr>
        <w:pStyle w:val="1"/>
        <w:spacing w:lineRule="auto" w:line="360" w:before="0" w:after="120"/>
        <w:jc w:val="center"/>
        <w:rPr/>
        <w:numPr>
          <w:numId w:val="0"/>
        </w:numPr>
      </w:pPr>
      <w:bookmarkStart w:id="159" w:name="__RefHeading___Toc1197_2438637975"/>
      <w:bookmarkEnd w:id="159"/>
      <w:r>
        <w:rPr>
          <w:rFonts w:ascii="Times New Roman" w:hAnsi="Times New Roman" w:cs="Times New Roman"/>
          <w:b/>
          <w:sz w:val="36"/>
          <w:lang w:val="en-US" w:eastAsia="zh-CN"/>
        </w:rPr>
        <w:t>第</w:t>
      </w:r>
      <w:r>
        <w:rPr>
          <w:rFonts w:eastAsia="宋体" w:cs="Times New Roman"/>
          <w:b/>
          <w:sz w:val="36"/>
          <w:lang w:val="en-US" w:eastAsia="zh-CN"/>
        </w:rPr>
        <w:t>6</w:t>
      </w:r>
      <w:r>
        <w:rPr>
          <w:rFonts w:ascii="Times New Roman" w:hAnsi="Times New Roman" w:cs="Times New Roman"/>
          <w:b/>
          <w:sz w:val="36"/>
          <w:lang w:val="en-US" w:eastAsia="zh-CN"/>
        </w:rPr>
        <w:t>章 多通道同步与标定技术</w:t>
      </w:r>
    </w:p>
    <w:p>
      <w:pPr>
        <w:pStyle w:val="2"/>
        <w:spacing w:lineRule="auto" w:line="360" w:before="120" w:after="60"/>
        <w:jc w:val="start"/>
        <w:rPr/>
        <w:numPr>
          <w:numId w:val="0"/>
        </w:numPr>
      </w:pPr>
      <w:bookmarkStart w:id="160" w:name="__RefHeading___Toc1199_2438637975"/>
      <w:bookmarkEnd w:id="160"/>
      <w:r>
        <w:rPr>
          <w:rFonts w:eastAsia="宋体" w:cs="Times New Roman"/>
          <w:b/>
          <w:sz w:val="30"/>
          <w:lang w:val="en-US" w:eastAsia="zh-CN"/>
        </w:rPr>
        <w:t xml:space="preserve">6.1 </w:t>
      </w:r>
      <w:r>
        <w:rPr>
          <w:rFonts w:ascii="Times New Roman" w:hAnsi="Times New Roman" w:cs="Times New Roman"/>
          <w:b/>
          <w:sz w:val="30"/>
          <w:lang w:val="en-US" w:eastAsia="zh-CN"/>
        </w:rPr>
        <w:t>采样时钟与时间同步</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相干多天线处理要求各通道对同一物理时刻进行采样。理想方案是多个 </w:t>
      </w:r>
      <w:r>
        <w:rPr>
          <w:rFonts w:eastAsia="宋体" w:cs="Times New Roman"/>
          <w:sz w:val="24"/>
          <w:lang w:val="en-US" w:eastAsia="zh-CN"/>
        </w:rPr>
        <w:t xml:space="preserve">ADC/DFE </w:t>
      </w:r>
      <w:r>
        <w:rPr>
          <w:rFonts w:ascii="Times New Roman" w:hAnsi="Times New Roman" w:cs="Times New Roman"/>
          <w:sz w:val="24"/>
          <w:lang w:val="en-US" w:eastAsia="zh-CN"/>
        </w:rPr>
        <w:t xml:space="preserve">共用参考时钟和统一启动时序，使整数采样偏移固定且可测。若通道间存在动态采样时钟偏差，则相对相位会随时间漂移，严重影响 </w:t>
      </w:r>
      <w:r>
        <w:rPr>
          <w:rFonts w:eastAsia="宋体" w:cs="Times New Roman"/>
          <w:sz w:val="24"/>
          <w:lang w:val="en-US" w:eastAsia="zh-CN"/>
        </w:rPr>
        <w:t>EGC</w:t>
      </w:r>
      <w:r>
        <w:rPr>
          <w:rFonts w:ascii="Times New Roman" w:hAnsi="Times New Roman" w:cs="Times New Roman"/>
          <w:sz w:val="24"/>
          <w:lang w:val="en-US" w:eastAsia="zh-CN"/>
        </w:rPr>
        <w:t>、</w:t>
      </w:r>
      <w:r>
        <w:rPr>
          <w:rFonts w:eastAsia="宋体" w:cs="Times New Roman"/>
          <w:sz w:val="24"/>
          <w:lang w:val="en-US" w:eastAsia="zh-CN"/>
        </w:rPr>
        <w:t xml:space="preserve">MVDR </w:t>
      </w:r>
      <w:r>
        <w:rPr>
          <w:rFonts w:ascii="Times New Roman" w:hAnsi="Times New Roman" w:cs="Times New Roman"/>
          <w:sz w:val="24"/>
          <w:lang w:val="en-US" w:eastAsia="zh-CN"/>
        </w:rPr>
        <w:t>和载波相位应用。</w:t>
      </w:r>
    </w:p>
    <w:p>
      <w:pPr>
        <w:pStyle w:val="2"/>
        <w:spacing w:lineRule="auto" w:line="360" w:before="120" w:after="60"/>
        <w:jc w:val="start"/>
        <w:rPr/>
        <w:numPr>
          <w:numId w:val="0"/>
        </w:numPr>
      </w:pPr>
      <w:bookmarkStart w:id="161" w:name="__RefHeading___Toc1201_2438637975"/>
      <w:bookmarkEnd w:id="161"/>
      <w:r>
        <w:rPr>
          <w:rFonts w:eastAsia="宋体" w:cs="Times New Roman"/>
          <w:b/>
          <w:sz w:val="30"/>
          <w:lang w:val="en-US" w:eastAsia="zh-CN"/>
        </w:rPr>
        <w:t xml:space="preserve">6.2 </w:t>
      </w:r>
      <w:r>
        <w:rPr>
          <w:rFonts w:ascii="Times New Roman" w:hAnsi="Times New Roman" w:cs="Times New Roman"/>
          <w:b/>
          <w:sz w:val="30"/>
          <w:lang w:val="en-US" w:eastAsia="zh-CN"/>
        </w:rPr>
        <w:t>增益与固定相位标定</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各 </w:t>
      </w:r>
      <w:r>
        <w:rPr>
          <w:rFonts w:eastAsia="宋体" w:cs="Times New Roman"/>
          <w:sz w:val="24"/>
          <w:lang w:val="en-US" w:eastAsia="zh-CN"/>
        </w:rPr>
        <w:t xml:space="preserve">RF </w:t>
      </w:r>
      <w:r>
        <w:rPr>
          <w:rFonts w:ascii="Times New Roman" w:hAnsi="Times New Roman" w:cs="Times New Roman"/>
          <w:sz w:val="24"/>
          <w:lang w:val="en-US" w:eastAsia="zh-CN"/>
        </w:rPr>
        <w:t xml:space="preserve">通道的 </w:t>
      </w:r>
      <w:r>
        <w:rPr>
          <w:rFonts w:eastAsia="宋体" w:cs="Times New Roman"/>
          <w:sz w:val="24"/>
          <w:lang w:val="en-US" w:eastAsia="zh-CN"/>
        </w:rPr>
        <w:t xml:space="preserve">LNA </w:t>
      </w:r>
      <w:r>
        <w:rPr>
          <w:rFonts w:ascii="Times New Roman" w:hAnsi="Times New Roman" w:cs="Times New Roman"/>
          <w:sz w:val="24"/>
          <w:lang w:val="en-US" w:eastAsia="zh-CN"/>
        </w:rPr>
        <w:t xml:space="preserve">增益、混频相位、滤波器响应和 </w:t>
      </w:r>
      <w:r>
        <w:rPr>
          <w:rFonts w:eastAsia="宋体" w:cs="Times New Roman"/>
          <w:sz w:val="24"/>
          <w:lang w:val="en-US" w:eastAsia="zh-CN"/>
        </w:rPr>
        <w:t xml:space="preserve">ADC </w:t>
      </w:r>
      <w:r>
        <w:rPr>
          <w:rFonts w:ascii="Times New Roman" w:hAnsi="Times New Roman" w:cs="Times New Roman"/>
          <w:sz w:val="24"/>
          <w:lang w:val="en-US" w:eastAsia="zh-CN"/>
        </w:rPr>
        <w:t xml:space="preserve">满量程可能不同。对于选择分集，增益偏差主要影响质量指标可比性；对于相干合并和阵列处理，固定相位偏差需要从几何相位中剥离。可以通过实验室校准、内部校准信号、已知辐射源或 </w:t>
      </w:r>
      <w:r>
        <w:rPr>
          <w:rFonts w:eastAsia="宋体" w:cs="Times New Roman"/>
          <w:sz w:val="24"/>
          <w:lang w:val="en-US" w:eastAsia="zh-CN"/>
        </w:rPr>
        <w:t xml:space="preserve">GNSS </w:t>
      </w:r>
      <w:r>
        <w:rPr>
          <w:rFonts w:ascii="Times New Roman" w:hAnsi="Times New Roman" w:cs="Times New Roman"/>
          <w:sz w:val="24"/>
          <w:lang w:val="en-US" w:eastAsia="zh-CN"/>
        </w:rPr>
        <w:t>跟踪结果建立复增益校准系数。</w:t>
      </w:r>
    </w:p>
    <w:p>
      <w:pPr>
        <w:pStyle w:val="2"/>
        <w:spacing w:lineRule="auto" w:line="360" w:before="120" w:after="60"/>
        <w:jc w:val="start"/>
        <w:rPr/>
        <w:numPr>
          <w:numId w:val="0"/>
        </w:numPr>
      </w:pPr>
      <w:bookmarkStart w:id="162" w:name="__RefHeading___Toc1203_2438637975"/>
      <w:bookmarkEnd w:id="162"/>
      <w:r>
        <w:rPr>
          <w:rFonts w:eastAsia="宋体" w:cs="Times New Roman"/>
          <w:b/>
          <w:sz w:val="30"/>
          <w:lang w:val="en-US" w:eastAsia="zh-CN"/>
        </w:rPr>
        <w:t xml:space="preserve">6.3 </w:t>
      </w:r>
      <w:r>
        <w:rPr>
          <w:rFonts w:ascii="Times New Roman" w:hAnsi="Times New Roman" w:cs="Times New Roman"/>
          <w:b/>
          <w:sz w:val="30"/>
          <w:lang w:val="en-US" w:eastAsia="zh-CN"/>
        </w:rPr>
        <w:t>群时延与分数采样延迟</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不同通道滤波器和模拟链路可能造成非整数采样级的时延差。对于 </w:t>
      </w:r>
      <w:r>
        <w:rPr>
          <w:rFonts w:eastAsia="宋体" w:cs="Times New Roman"/>
          <w:sz w:val="24"/>
          <w:lang w:val="en-US" w:eastAsia="zh-CN"/>
        </w:rPr>
        <w:t xml:space="preserve">GNSS </w:t>
      </w:r>
      <w:r>
        <w:rPr>
          <w:rFonts w:ascii="Times New Roman" w:hAnsi="Times New Roman" w:cs="Times New Roman"/>
          <w:sz w:val="24"/>
          <w:lang w:val="en-US" w:eastAsia="zh-CN"/>
        </w:rPr>
        <w:t>宽带码信号，即使载波相位已经对齐，码波形之间仍可能因为分数采样延迟产生相关峰展宽或幅度损失。应将总时延分解为整数采样延迟和分数采样延迟，并通过校准或数字分数延迟滤波器补偿。</w:t>
      </w:r>
    </w:p>
    <w:p>
      <w:pPr>
        <w:pStyle w:val="2"/>
        <w:spacing w:lineRule="auto" w:line="360" w:before="120" w:after="60"/>
        <w:jc w:val="start"/>
        <w:rPr/>
        <w:numPr>
          <w:numId w:val="0"/>
        </w:numPr>
      </w:pPr>
      <w:bookmarkStart w:id="163" w:name="__RefHeading___Toc1205_2438637975"/>
      <w:bookmarkEnd w:id="163"/>
      <w:r>
        <w:rPr>
          <w:rFonts w:eastAsia="宋体" w:cs="Times New Roman"/>
          <w:b/>
          <w:sz w:val="30"/>
          <w:lang w:val="en-US" w:eastAsia="zh-CN"/>
        </w:rPr>
        <w:t xml:space="preserve">6.4 </w:t>
      </w:r>
      <w:r>
        <w:rPr>
          <w:rFonts w:ascii="Times New Roman" w:hAnsi="Times New Roman" w:cs="Times New Roman"/>
          <w:b/>
          <w:sz w:val="30"/>
          <w:lang w:val="en-US" w:eastAsia="zh-CN"/>
        </w:rPr>
        <w:t>天线几何与相位中心标定</w:t>
      </w:r>
    </w:p>
    <w:p>
      <w:pPr>
        <w:pStyle w:val="a"/>
        <w:spacing w:lineRule="auto" w:line="360" w:before="0" w:after="0"/>
        <w:ind w:firstLine="480" w:firstLineChars="200"/>
        <w:jc w:val="both"/>
        <w:rPr/>
      </w:pPr>
      <w:r>
        <w:rPr>
          <w:rFonts w:ascii="Times New Roman" w:hAnsi="Times New Roman" w:cs="Times New Roman"/>
          <w:sz w:val="24"/>
          <w:lang w:val="en-US" w:eastAsia="zh-CN"/>
        </w:rPr>
        <w:t>天线机械位置可以通过设计数据获取，但电磁相位中心与机械中心并不完全重合，并且会随频率和入射角变化。对于手机级分集合并，可优先使用在线估计的相对相位而不是强制建立精确三维相位中心模型；对于姿态和高精度应用，则需通过暗室或已知基线实验建立更严格的天线相位模型。</w:t>
      </w:r>
    </w:p>
    <w:p>
      <w:pPr>
        <w:pStyle w:val="2"/>
        <w:spacing w:lineRule="auto" w:line="360" w:before="120" w:after="60"/>
        <w:jc w:val="start"/>
        <w:rPr/>
        <w:numPr>
          <w:numId w:val="0"/>
        </w:numPr>
      </w:pPr>
      <w:bookmarkStart w:id="164" w:name="__RefHeading___Toc1207_2438637975"/>
      <w:bookmarkEnd w:id="164"/>
      <w:r>
        <w:rPr>
          <w:rFonts w:eastAsia="宋体" w:cs="Times New Roman"/>
          <w:b/>
          <w:sz w:val="30"/>
          <w:lang w:val="en-US" w:eastAsia="zh-CN"/>
        </w:rPr>
        <w:t xml:space="preserve">6.5 </w:t>
      </w:r>
      <w:r>
        <w:rPr>
          <w:rFonts w:ascii="Times New Roman" w:hAnsi="Times New Roman" w:cs="Times New Roman"/>
          <w:b/>
          <w:sz w:val="30"/>
          <w:lang w:val="en-US" w:eastAsia="zh-CN"/>
        </w:rPr>
        <w:t>温漂、频漂与长期稳定性</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多通道校准参数可能随温度、电源状态、射频开关状态和器件老化变化。可行性研究应区分“开机后可视为常数”的误差和“需要实时跟踪”的误差。若固定相位在数十秒内稳定，则可通过 </w:t>
      </w:r>
      <w:r>
        <w:rPr>
          <w:rFonts w:eastAsia="宋体" w:cs="Times New Roman"/>
          <w:sz w:val="24"/>
          <w:lang w:val="en-US" w:eastAsia="zh-CN"/>
        </w:rPr>
        <w:t xml:space="preserve">GNSS </w:t>
      </w:r>
      <w:r>
        <w:rPr>
          <w:rFonts w:ascii="Times New Roman" w:hAnsi="Times New Roman" w:cs="Times New Roman"/>
          <w:sz w:val="24"/>
          <w:lang w:val="en-US" w:eastAsia="zh-CN"/>
        </w:rPr>
        <w:t>跟踪周期性更新；若在毫秒级快速变化，则相干多天线方案的工程复杂度将明显上升。</w:t>
      </w:r>
    </w:p>
    <w:p>
      <w:pPr>
        <w:pStyle w:val="2"/>
        <w:spacing w:lineRule="auto" w:line="360" w:before="120" w:after="60"/>
        <w:jc w:val="start"/>
        <w:rPr/>
        <w:numPr>
          <w:numId w:val="0"/>
        </w:numPr>
      </w:pPr>
      <w:bookmarkStart w:id="165" w:name="__RefHeading___Toc1209_2438637975"/>
      <w:bookmarkEnd w:id="165"/>
      <w:r>
        <w:rPr>
          <w:rFonts w:eastAsia="宋体" w:cs="Times New Roman"/>
          <w:b/>
          <w:sz w:val="30"/>
          <w:lang w:val="en-US" w:eastAsia="zh-CN"/>
        </w:rPr>
        <w:t xml:space="preserve">6.6 </w:t>
      </w:r>
      <w:r>
        <w:rPr>
          <w:rFonts w:ascii="Times New Roman" w:hAnsi="Times New Roman" w:cs="Times New Roman"/>
          <w:b/>
          <w:sz w:val="30"/>
          <w:lang w:val="en-US" w:eastAsia="zh-CN"/>
        </w:rPr>
        <w:t>标定策略选择</w:t>
      </w:r>
    </w:p>
    <w:p>
      <w:pPr>
        <w:pStyle w:val="a"/>
        <w:spacing w:lineRule="auto" w:line="360" w:before="0" w:after="0"/>
        <w:ind w:firstLine="480" w:firstLineChars="200"/>
        <w:jc w:val="both"/>
        <w:rPr/>
      </w:pPr>
      <w:r>
        <w:rPr>
          <w:rFonts w:ascii="Times New Roman" w:hAnsi="Times New Roman" w:cs="Times New Roman"/>
          <w:sz w:val="24"/>
          <w:lang w:val="en-US" w:eastAsia="zh-CN"/>
        </w:rPr>
        <w:t>标定策略可分为工厂标定、在线自标定和混合标定。工厂标定适合稳定的固定群时延和增益差，但难以覆盖姿态、温度和整机装配差异；在线自标定可利用已跟踪卫星的相关器输出估计相对幅相，但在弱信号和强干扰场景下估计方差可能较大。较现实的方案是利用工厂标定消除大部分确定性误差，再通过在线低速估计跟踪残余偏差。</w:t>
      </w:r>
    </w:p>
    <w:p>
      <w:pPr>
        <w:pStyle w:val="1"/>
        <w:spacing w:lineRule="auto" w:line="360" w:before="0" w:after="120"/>
        <w:jc w:val="center"/>
        <w:rPr/>
        <w:numPr>
          <w:numId w:val="0"/>
        </w:numPr>
      </w:pPr>
      <w:bookmarkStart w:id="166" w:name="__RefHeading___Toc1211_2438637975"/>
      <w:bookmarkEnd w:id="166"/>
      <w:r>
        <w:rPr>
          <w:rFonts w:ascii="Times New Roman" w:hAnsi="Times New Roman" w:cs="Times New Roman"/>
          <w:b/>
          <w:sz w:val="36"/>
          <w:lang w:val="en-US" w:eastAsia="zh-CN"/>
        </w:rPr>
        <w:t>第</w:t>
      </w:r>
      <w:r>
        <w:rPr>
          <w:rFonts w:eastAsia="宋体" w:cs="Times New Roman"/>
          <w:b/>
          <w:sz w:val="36"/>
          <w:lang w:val="en-US" w:eastAsia="zh-CN"/>
        </w:rPr>
        <w:t>7</w:t>
      </w:r>
      <w:r>
        <w:rPr>
          <w:rFonts w:ascii="Times New Roman" w:hAnsi="Times New Roman" w:cs="Times New Roman"/>
          <w:b/>
          <w:sz w:val="36"/>
          <w:lang w:val="en-US" w:eastAsia="zh-CN"/>
        </w:rPr>
        <w:t xml:space="preserve">章 多天线对 </w:t>
      </w:r>
      <w:r>
        <w:rPr>
          <w:rFonts w:eastAsia="宋体" w:cs="Times New Roman"/>
          <w:b/>
          <w:sz w:val="36"/>
          <w:lang w:val="en-US" w:eastAsia="zh-CN"/>
        </w:rPr>
        <w:t xml:space="preserve">GNSS </w:t>
      </w:r>
      <w:r>
        <w:rPr>
          <w:rFonts w:ascii="Times New Roman" w:hAnsi="Times New Roman" w:cs="Times New Roman"/>
          <w:b/>
          <w:sz w:val="36"/>
          <w:lang w:val="en-US" w:eastAsia="zh-CN"/>
        </w:rPr>
        <w:t>接收链路的影响</w:t>
      </w:r>
    </w:p>
    <w:p>
      <w:pPr>
        <w:pStyle w:val="2"/>
        <w:spacing w:lineRule="auto" w:line="360" w:before="120" w:after="60"/>
        <w:jc w:val="start"/>
        <w:rPr/>
        <w:numPr>
          <w:numId w:val="0"/>
        </w:numPr>
      </w:pPr>
      <w:bookmarkStart w:id="167" w:name="__RefHeading___Toc1213_2438637975"/>
      <w:bookmarkEnd w:id="167"/>
      <w:r>
        <w:rPr>
          <w:rFonts w:eastAsia="宋体" w:cs="Times New Roman"/>
          <w:b/>
          <w:sz w:val="30"/>
          <w:lang w:val="en-US" w:eastAsia="zh-CN"/>
        </w:rPr>
        <w:t xml:space="preserve">7.1 </w:t>
      </w:r>
      <w:r>
        <w:rPr>
          <w:rFonts w:ascii="Times New Roman" w:hAnsi="Times New Roman" w:cs="Times New Roman"/>
          <w:b/>
          <w:sz w:val="30"/>
          <w:lang w:val="en-US" w:eastAsia="zh-CN"/>
        </w:rPr>
        <w:t>对捕获（</w:t>
      </w:r>
      <w:r>
        <w:rPr>
          <w:rFonts w:eastAsia="宋体" w:cs="Times New Roman"/>
          <w:b/>
          <w:sz w:val="30"/>
          <w:lang w:val="en-US" w:eastAsia="zh-CN"/>
        </w:rPr>
        <w:t>ACQ</w:t>
      </w:r>
      <w:r>
        <w:rPr>
          <w:rFonts w:ascii="Times New Roman" w:hAnsi="Times New Roman" w:cs="Times New Roman"/>
          <w:b/>
          <w:sz w:val="30"/>
          <w:lang w:val="en-US" w:eastAsia="zh-CN"/>
        </w:rPr>
        <w:t>）的影响</w:t>
      </w:r>
    </w:p>
    <w:p>
      <w:pPr>
        <w:pStyle w:val="a"/>
        <w:spacing w:lineRule="auto" w:line="360" w:before="0" w:after="0"/>
        <w:ind w:firstLine="480" w:firstLineChars="200"/>
        <w:jc w:val="both"/>
        <w:rPr/>
      </w:pPr>
      <w:r>
        <w:rPr>
          <w:rFonts w:ascii="Times New Roman" w:hAnsi="Times New Roman" w:cs="Times New Roman"/>
          <w:sz w:val="24"/>
          <w:lang w:val="en-US" w:eastAsia="zh-CN"/>
        </w:rPr>
        <w:t>多天线可在捕获前合并原始信号，也可分别计算相关结果后在检测统计量层面融合。前者能够减少后级多套捕获资源，但依赖可靠的通道时延和相位关系；后者不要求相干对齐，容易获得检测概率提升，但需要额外相关计算。</w:t>
      </w:r>
    </w:p>
    <w:p>
      <w:pPr>
        <w:pStyle w:val="a"/>
        <w:spacing w:lineRule="auto" w:line="360" w:before="0" w:after="0"/>
        <w:ind w:firstLine="480" w:firstLineChars="200"/>
        <w:jc w:val="both"/>
        <w:rPr/>
      </w:pPr>
      <w:r>
        <w:rPr>
          <w:rFonts w:ascii="Times New Roman" w:hAnsi="Times New Roman" w:cs="Times New Roman"/>
          <w:sz w:val="24"/>
          <w:lang w:val="en-US" w:eastAsia="zh-CN"/>
        </w:rPr>
        <w:t>需要重点验证多天线合并是否改变相关峰形状。当天线间存在未补偿的码时延差时，不同通道的相关峰可能发生错位或展宽；对于极端条件甚至可能形成双峰或非对称峰，从而影响码相位估计。捕获阶段应分别评估理想同步、固定延迟和动态延迟条件下的检测概率与峰值偏差。</w:t>
      </w:r>
    </w:p>
    <w:p>
      <w:pPr>
        <w:pStyle w:val="2"/>
        <w:spacing w:lineRule="auto" w:line="360" w:before="120" w:after="60"/>
        <w:jc w:val="start"/>
        <w:rPr/>
        <w:numPr>
          <w:numId w:val="0"/>
        </w:numPr>
      </w:pPr>
      <w:bookmarkStart w:id="168" w:name="__RefHeading___Toc1215_2438637975"/>
      <w:bookmarkEnd w:id="168"/>
      <w:r>
        <w:rPr>
          <w:rFonts w:eastAsia="宋体" w:cs="Times New Roman"/>
          <w:b/>
          <w:sz w:val="30"/>
          <w:lang w:val="en-US" w:eastAsia="zh-CN"/>
        </w:rPr>
        <w:t xml:space="preserve">7.2 </w:t>
      </w:r>
      <w:r>
        <w:rPr>
          <w:rFonts w:ascii="Times New Roman" w:hAnsi="Times New Roman" w:cs="Times New Roman"/>
          <w:b/>
          <w:sz w:val="30"/>
          <w:lang w:val="en-US" w:eastAsia="zh-CN"/>
        </w:rPr>
        <w:t>对跟踪（</w:t>
      </w:r>
      <w:r>
        <w:rPr>
          <w:rFonts w:eastAsia="宋体" w:cs="Times New Roman"/>
          <w:b/>
          <w:sz w:val="30"/>
          <w:lang w:val="en-US" w:eastAsia="zh-CN"/>
        </w:rPr>
        <w:t>TRK</w:t>
      </w:r>
      <w:r>
        <w:rPr>
          <w:rFonts w:ascii="Times New Roman" w:hAnsi="Times New Roman" w:cs="Times New Roman"/>
          <w:b/>
          <w:sz w:val="30"/>
          <w:lang w:val="en-US" w:eastAsia="zh-CN"/>
        </w:rPr>
        <w:t>）的影响</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跟踪阶段对连续性比捕获更加敏感。相干合并权重变化、天线切换或在线校准更新都会引入等效幅相变化。若变化速度超过 </w:t>
      </w:r>
      <w:r>
        <w:rPr>
          <w:rFonts w:eastAsia="宋体" w:cs="Times New Roman"/>
          <w:sz w:val="24"/>
          <w:lang w:val="en-US" w:eastAsia="zh-CN"/>
        </w:rPr>
        <w:t xml:space="preserve">PLL/FLL </w:t>
      </w:r>
      <w:r>
        <w:rPr>
          <w:rFonts w:ascii="Times New Roman" w:hAnsi="Times New Roman" w:cs="Times New Roman"/>
          <w:sz w:val="24"/>
          <w:lang w:val="en-US" w:eastAsia="zh-CN"/>
        </w:rPr>
        <w:t>的动态跟踪能力，可能造成瞬时相位误差、环路抖动甚至失锁。</w:t>
      </w:r>
      <w:r>
        <w:rPr>
          <w:rFonts w:eastAsia="宋体" w:cs="Times New Roman"/>
          <w:sz w:val="24"/>
          <w:lang w:val="en-US" w:eastAsia="zh-CN"/>
        </w:rPr>
        <w:t xml:space="preserve">DLL </w:t>
      </w:r>
      <w:r>
        <w:rPr>
          <w:rFonts w:ascii="Times New Roman" w:hAnsi="Times New Roman" w:cs="Times New Roman"/>
          <w:sz w:val="24"/>
          <w:lang w:val="en-US" w:eastAsia="zh-CN"/>
        </w:rPr>
        <w:t>同样会受到通道码时延不一致和多径变化的影响。</w:t>
      </w:r>
    </w:p>
    <w:p>
      <w:pPr>
        <w:pStyle w:val="a"/>
        <w:spacing w:lineRule="auto" w:line="360" w:before="0" w:after="0"/>
        <w:ind w:firstLine="480" w:firstLineChars="200"/>
        <w:jc w:val="both"/>
        <w:rPr/>
      </w:pPr>
      <w:r>
        <w:rPr>
          <w:rFonts w:ascii="Times New Roman" w:hAnsi="Times New Roman" w:cs="Times New Roman"/>
          <w:sz w:val="24"/>
          <w:lang w:val="en-US" w:eastAsia="zh-CN"/>
        </w:rPr>
        <w:t>工程上应尽量把权重更新设计成慢变量，并在权重切换时保证输出相位连续。另一种思路是在各天线维持独立相关器或跟踪状态，在相关器输出层进行融合，从而避免前级合并直接改变单一跟踪环看到的波形。两种架构需要通过实际资源和稳健性比较后选择。</w:t>
      </w:r>
    </w:p>
    <w:p>
      <w:pPr>
        <w:pStyle w:val="2"/>
        <w:spacing w:lineRule="auto" w:line="360" w:before="120" w:after="60"/>
        <w:jc w:val="start"/>
        <w:rPr/>
        <w:numPr>
          <w:numId w:val="0"/>
        </w:numPr>
      </w:pPr>
      <w:bookmarkStart w:id="169" w:name="__RefHeading___Toc1217_2438637975"/>
      <w:bookmarkEnd w:id="169"/>
      <w:r>
        <w:rPr>
          <w:rFonts w:eastAsia="宋体" w:cs="Times New Roman"/>
          <w:b/>
          <w:sz w:val="30"/>
          <w:lang w:val="en-US" w:eastAsia="zh-CN"/>
        </w:rPr>
        <w:t xml:space="preserve">7.3 </w:t>
      </w:r>
      <w:r>
        <w:rPr>
          <w:rFonts w:ascii="Times New Roman" w:hAnsi="Times New Roman" w:cs="Times New Roman"/>
          <w:b/>
          <w:sz w:val="30"/>
          <w:lang w:val="en-US" w:eastAsia="zh-CN"/>
        </w:rPr>
        <w:t>对伪距、载波相位和多普勒测量的影响</w:t>
      </w:r>
    </w:p>
    <w:p>
      <w:pPr>
        <w:pStyle w:val="a"/>
        <w:spacing w:lineRule="auto" w:line="360" w:before="0" w:after="0"/>
        <w:ind w:firstLine="480" w:firstLineChars="200"/>
        <w:jc w:val="both"/>
        <w:rPr/>
      </w:pPr>
      <w:r>
        <w:rPr>
          <w:rFonts w:ascii="Times New Roman" w:hAnsi="Times New Roman" w:cs="Times New Roman"/>
          <w:sz w:val="24"/>
          <w:lang w:val="en-US" w:eastAsia="zh-CN"/>
        </w:rPr>
        <w:t>天线位置不同意味着相同卫星的真实几何距离存在差异。对于码测量，该差异通常在厘米级以内，但对载波相位而言可能达到显著的周内相位变化。若系统在不同天线之间切换或动态改变合并权重，需要明确输出测量量对应的等效天线参考点，否则会把天线几何变化误认为卫星距离变化。</w:t>
      </w:r>
    </w:p>
    <w:p>
      <w:pPr>
        <w:pStyle w:val="2"/>
        <w:spacing w:lineRule="auto" w:line="360" w:before="120" w:after="60"/>
        <w:jc w:val="start"/>
        <w:rPr/>
        <w:numPr>
          <w:numId w:val="0"/>
        </w:numPr>
      </w:pPr>
      <w:bookmarkStart w:id="170" w:name="__RefHeading___Toc1219_2438637975"/>
      <w:bookmarkEnd w:id="170"/>
      <w:r>
        <w:rPr>
          <w:rFonts w:eastAsia="宋体" w:cs="Times New Roman"/>
          <w:b/>
          <w:sz w:val="30"/>
          <w:lang w:val="en-US" w:eastAsia="zh-CN"/>
        </w:rPr>
        <w:t xml:space="preserve">7.4 </w:t>
      </w:r>
      <w:r>
        <w:rPr>
          <w:rFonts w:ascii="Times New Roman" w:hAnsi="Times New Roman" w:cs="Times New Roman"/>
          <w:b/>
          <w:sz w:val="30"/>
          <w:lang w:val="en-US" w:eastAsia="zh-CN"/>
        </w:rPr>
        <w:t xml:space="preserve">对 </w:t>
      </w:r>
      <w:r>
        <w:rPr>
          <w:rFonts w:eastAsia="宋体" w:cs="Times New Roman"/>
          <w:b/>
          <w:sz w:val="30"/>
          <w:lang w:val="en-US" w:eastAsia="zh-CN"/>
        </w:rPr>
        <w:t xml:space="preserve">PVT </w:t>
      </w:r>
      <w:r>
        <w:rPr>
          <w:rFonts w:ascii="Times New Roman" w:hAnsi="Times New Roman" w:cs="Times New Roman"/>
          <w:b/>
          <w:sz w:val="30"/>
          <w:lang w:val="en-US" w:eastAsia="zh-CN"/>
        </w:rPr>
        <w:t>与完整性的影响</w:t>
      </w:r>
    </w:p>
    <w:p>
      <w:pPr>
        <w:pStyle w:val="a"/>
        <w:spacing w:lineRule="auto" w:line="360" w:before="0" w:after="0"/>
        <w:ind w:firstLine="480" w:firstLineChars="200"/>
        <w:jc w:val="both"/>
        <w:rPr/>
      </w:pPr>
      <w:r>
        <w:rPr>
          <w:rFonts w:ascii="Times New Roman" w:hAnsi="Times New Roman" w:cs="Times New Roman"/>
          <w:sz w:val="24"/>
          <w:lang w:val="en-US" w:eastAsia="zh-CN"/>
        </w:rPr>
        <w:t>如果多天线仅在前端形成单路等效信号，</w:t>
      </w:r>
      <w:r>
        <w:rPr>
          <w:rFonts w:eastAsia="宋体" w:cs="Times New Roman"/>
          <w:sz w:val="24"/>
          <w:lang w:val="en-US" w:eastAsia="zh-CN"/>
        </w:rPr>
        <w:t xml:space="preserve">PVT </w:t>
      </w:r>
      <w:r>
        <w:rPr>
          <w:rFonts w:ascii="Times New Roman" w:hAnsi="Times New Roman" w:cs="Times New Roman"/>
          <w:sz w:val="24"/>
          <w:lang w:val="en-US" w:eastAsia="zh-CN"/>
        </w:rPr>
        <w:t xml:space="preserve">可以基本复用现有流程；如果保留多天线独立测量，则可在 </w:t>
      </w:r>
      <w:r>
        <w:rPr>
          <w:rFonts w:eastAsia="宋体" w:cs="Times New Roman"/>
          <w:sz w:val="24"/>
          <w:lang w:val="en-US" w:eastAsia="zh-CN"/>
        </w:rPr>
        <w:t xml:space="preserve">PVT </w:t>
      </w:r>
      <w:r>
        <w:rPr>
          <w:rFonts w:ascii="Times New Roman" w:hAnsi="Times New Roman" w:cs="Times New Roman"/>
          <w:sz w:val="24"/>
          <w:lang w:val="en-US" w:eastAsia="zh-CN"/>
        </w:rPr>
        <w:t>层利用测量冗余进行质量控制，但同时需要处理不同天线参考点、相关误差和观测协方差。多天线信息还可辅助判断某些卫星测量是否在特定空间位置上异常，为完整性检测提供新观测。</w:t>
      </w:r>
    </w:p>
    <w:p>
      <w:pPr>
        <w:pStyle w:val="2"/>
        <w:spacing w:lineRule="auto" w:line="360" w:before="120" w:after="60"/>
        <w:jc w:val="start"/>
        <w:rPr/>
        <w:numPr>
          <w:numId w:val="0"/>
        </w:numPr>
      </w:pPr>
      <w:bookmarkStart w:id="171" w:name="__RefHeading___Toc1221_2438637975"/>
      <w:bookmarkEnd w:id="171"/>
      <w:r>
        <w:rPr>
          <w:rFonts w:eastAsia="宋体" w:cs="Times New Roman"/>
          <w:b/>
          <w:sz w:val="30"/>
          <w:lang w:val="en-US" w:eastAsia="zh-CN"/>
        </w:rPr>
        <w:t xml:space="preserve">7.5 </w:t>
      </w:r>
      <w:r>
        <w:rPr>
          <w:rFonts w:ascii="Times New Roman" w:hAnsi="Times New Roman" w:cs="Times New Roman"/>
          <w:b/>
          <w:sz w:val="30"/>
          <w:lang w:val="en-US" w:eastAsia="zh-CN"/>
        </w:rPr>
        <w:t>对高精度定位能力的影响</w:t>
      </w:r>
    </w:p>
    <w:p>
      <w:pPr>
        <w:pStyle w:val="a"/>
        <w:spacing w:lineRule="auto" w:line="360" w:before="0" w:after="0"/>
        <w:ind w:firstLine="480" w:firstLineChars="200"/>
        <w:jc w:val="both"/>
        <w:rPr/>
      </w:pPr>
      <w:r>
        <w:rPr>
          <w:rFonts w:eastAsia="宋体" w:cs="Times New Roman"/>
          <w:sz w:val="24"/>
          <w:lang w:val="en-US" w:eastAsia="zh-CN"/>
        </w:rPr>
        <w:t xml:space="preserve">RTK/PPP </w:t>
      </w:r>
      <w:r>
        <w:rPr>
          <w:rFonts w:ascii="Times New Roman" w:hAnsi="Times New Roman" w:cs="Times New Roman"/>
          <w:sz w:val="24"/>
          <w:lang w:val="en-US" w:eastAsia="zh-CN"/>
        </w:rPr>
        <w:t xml:space="preserve">等高精度方法对载波相位连续性和天线相位中心稳定性要求更高。简单的动态切换若造成未知相位跳变，会直接破坏载波相位连续性。因而面向高精度应用时，多天线架构应优先考虑固定主参考天线、可追踪的相位中心转换或者多路独立跟踪，而不能直接沿用仅面向 </w:t>
      </w:r>
      <w:r>
        <w:rPr>
          <w:rFonts w:eastAsia="宋体" w:cs="Times New Roman"/>
          <w:sz w:val="24"/>
          <w:lang w:val="en-US" w:eastAsia="zh-CN"/>
        </w:rPr>
        <w:t xml:space="preserve">CN0 </w:t>
      </w:r>
      <w:r>
        <w:rPr>
          <w:rFonts w:ascii="Times New Roman" w:hAnsi="Times New Roman" w:cs="Times New Roman"/>
          <w:sz w:val="24"/>
          <w:lang w:val="en-US" w:eastAsia="zh-CN"/>
        </w:rPr>
        <w:t>提升的分集策略。</w:t>
      </w:r>
    </w:p>
    <w:p>
      <w:pPr>
        <w:pStyle w:val="a"/>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7-1 </w:t>
      </w:r>
      <w:r>
        <w:rPr>
          <w:rFonts w:ascii="Times New Roman" w:hAnsi="Times New Roman" w:cs="Times New Roman"/>
          <w:sz w:val="21"/>
          <w:lang w:val="en-US" w:eastAsia="zh-CN"/>
        </w:rPr>
        <w:t xml:space="preserve">多天线处理对 </w:t>
      </w:r>
      <w:r>
        <w:rPr>
          <w:rFonts w:eastAsia="宋体" w:cs="Times New Roman"/>
          <w:sz w:val="21"/>
          <w:lang w:val="en-US" w:eastAsia="zh-CN"/>
        </w:rPr>
        <w:t xml:space="preserve">GNSS </w:t>
      </w:r>
      <w:r>
        <w:rPr>
          <w:rFonts w:ascii="Times New Roman" w:hAnsi="Times New Roman" w:cs="Times New Roman"/>
          <w:sz w:val="21"/>
          <w:lang w:val="en-US" w:eastAsia="zh-CN"/>
        </w:rPr>
        <w:t>接收链路的主要影响</w:t>
      </w:r>
    </w:p>
    <w:tbl>
      <w:tblPr>
        <w:tblW w:w="8789"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197"/>
        <w:gridCol w:w="2197"/>
        <w:gridCol w:w="2197"/>
        <w:gridCol w:w="2197"/>
      </w:tblGrid>
      <w:tr>
        <w:trPr>
          <w:tblHeader w:val="true"/>
        </w:trPr>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模块</w:t>
            </w:r>
          </w:p>
        </w:tc>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潜在收益</w:t>
            </w:r>
          </w:p>
        </w:tc>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主要风险</w:t>
            </w:r>
          </w:p>
        </w:tc>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关键验证项</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ACQ</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检测统计量增加、弱信号捕获增强</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峰形展宽、额外相关资源</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捕获概率、峰值偏差、</w:t>
            </w:r>
            <w:r>
              <w:rPr>
                <w:rFonts w:eastAsia="宋体" w:cs="Times New Roman"/>
                <w:b w:val="false"/>
                <w:sz w:val="18"/>
                <w:lang w:val="en-US" w:eastAsia="zh-CN"/>
              </w:rPr>
              <w:t>TTFF</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TRK</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提高有效信号质量、增强连续性</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相位跳变、权重变化导致环路扰动</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 xml:space="preserve">PLL/DLL </w:t>
            </w:r>
            <w:r>
              <w:rPr>
                <w:rFonts w:ascii="Times New Roman" w:hAnsi="Times New Roman" w:cs="Times New Roman"/>
                <w:b w:val="false"/>
                <w:sz w:val="18"/>
                <w:lang w:val="en-US" w:eastAsia="zh-CN"/>
              </w:rPr>
              <w:t>抖动、失锁率</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测量</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多路冗余、空间质量判别</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参考点变化、载波相位不连续</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伪距</w:t>
            </w:r>
            <w:r>
              <w:rPr>
                <w:rFonts w:eastAsia="宋体" w:cs="Times New Roman"/>
                <w:b w:val="false"/>
                <w:sz w:val="18"/>
                <w:lang w:val="en-US" w:eastAsia="zh-CN"/>
              </w:rPr>
              <w:t>/</w:t>
            </w:r>
            <w:r>
              <w:rPr>
                <w:rFonts w:ascii="Times New Roman" w:hAnsi="Times New Roman" w:cs="Times New Roman"/>
                <w:b w:val="false"/>
                <w:sz w:val="18"/>
                <w:lang w:val="en-US" w:eastAsia="zh-CN"/>
              </w:rPr>
              <w:t>相位</w:t>
            </w:r>
            <w:r>
              <w:rPr>
                <w:rFonts w:eastAsia="宋体" w:cs="Times New Roman"/>
                <w:b w:val="false"/>
                <w:sz w:val="18"/>
                <w:lang w:val="en-US" w:eastAsia="zh-CN"/>
              </w:rPr>
              <w:t>/</w:t>
            </w:r>
            <w:r>
              <w:rPr>
                <w:rFonts w:ascii="Times New Roman" w:hAnsi="Times New Roman" w:cs="Times New Roman"/>
                <w:b w:val="false"/>
                <w:sz w:val="18"/>
                <w:lang w:val="en-US" w:eastAsia="zh-CN"/>
              </w:rPr>
              <w:t>多普勒偏差</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eastAsia="宋体" w:cs="Times New Roman"/>
                <w:b w:val="false"/>
                <w:sz w:val="18"/>
                <w:lang w:val="en-US" w:eastAsia="zh-CN"/>
              </w:rPr>
              <w:t>PVT</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可用卫星和鲁棒性提升</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观测相关性建模复杂</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定位精度、可用性、完整性</w:t>
            </w:r>
          </w:p>
        </w:tc>
      </w:tr>
      <w:tr>
        <w:trPr>
          <w:cantSplit w:val="true"/>
        </w:trPr>
        <w:tc>
          <w:tcPr>
            <w:tcW w:w="2197" w:type="dxa"/>
            <w:tcBorders>
              <w:top w:val="single" w:sz="6" w:space="0" w:color="000000"/>
              <w:bottom w:val="single" w:sz="12" w:space="0" w:color="000000"/>
            </w:tcBorders>
            <w:vAlign w:val="center"/>
          </w:tcPr>
          <w:p>
            <w:pPr>
              <w:pStyle w:val="a"/>
              <w:spacing w:lineRule="auto" w:line="276" w:before="0" w:after="0"/>
              <w:jc w:val="center"/>
              <w:rPr/>
            </w:pPr>
            <w:r>
              <w:rPr>
                <w:rFonts w:eastAsia="宋体" w:cs="Times New Roman"/>
                <w:b w:val="false"/>
                <w:sz w:val="18"/>
                <w:lang w:val="en-US" w:eastAsia="zh-CN"/>
              </w:rPr>
              <w:t>RTK/PPP</w:t>
            </w:r>
          </w:p>
        </w:tc>
        <w:tc>
          <w:tcPr>
            <w:tcW w:w="2197"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潜在多基线和空间信息</w:t>
            </w:r>
          </w:p>
        </w:tc>
        <w:tc>
          <w:tcPr>
            <w:tcW w:w="2197"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相位中心和整周连续性要求高</w:t>
            </w:r>
          </w:p>
        </w:tc>
        <w:tc>
          <w:tcPr>
            <w:tcW w:w="2197"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固定率、相位连续性</w:t>
            </w:r>
          </w:p>
        </w:tc>
      </w:tr>
    </w:tbl>
    <w:p>
      <w:pPr>
        <w:pStyle w:val="a"/>
        <w:spacing w:lineRule="auto" w:line="240" w:before="0" w:after="0"/>
        <w:jc w:val="center"/>
        <w:rPr/>
      </w:pPr>
      <w:r>
        <w:rPr/>
      </w:r>
    </w:p>
    <w:p>
      <w:pPr>
        <w:pStyle w:val="1"/>
        <w:spacing w:lineRule="auto" w:line="360" w:before="0" w:after="120"/>
        <w:jc w:val="center"/>
        <w:rPr/>
        <w:numPr>
          <w:numId w:val="0"/>
        </w:numPr>
      </w:pPr>
      <w:bookmarkStart w:id="172" w:name="__RefHeading___Toc1223_2438637975"/>
      <w:bookmarkEnd w:id="172"/>
      <w:r>
        <w:rPr>
          <w:rFonts w:ascii="Times New Roman" w:hAnsi="Times New Roman" w:cs="Times New Roman"/>
          <w:b/>
          <w:sz w:val="36"/>
          <w:lang w:val="en-US" w:eastAsia="zh-CN"/>
        </w:rPr>
        <w:t>第</w:t>
      </w:r>
      <w:r>
        <w:rPr>
          <w:rFonts w:eastAsia="宋体" w:cs="Times New Roman"/>
          <w:b/>
          <w:sz w:val="36"/>
          <w:lang w:val="en-US" w:eastAsia="zh-CN"/>
        </w:rPr>
        <w:t>8</w:t>
      </w:r>
      <w:r>
        <w:rPr>
          <w:rFonts w:ascii="Times New Roman" w:hAnsi="Times New Roman" w:cs="Times New Roman"/>
          <w:b/>
          <w:sz w:val="36"/>
          <w:lang w:val="en-US" w:eastAsia="zh-CN"/>
        </w:rPr>
        <w:t>章 多天线增强功能研究</w:t>
      </w:r>
    </w:p>
    <w:p>
      <w:pPr>
        <w:pStyle w:val="2"/>
        <w:spacing w:lineRule="auto" w:line="360" w:before="120" w:after="60"/>
        <w:jc w:val="start"/>
        <w:rPr/>
        <w:numPr>
          <w:numId w:val="0"/>
        </w:numPr>
      </w:pPr>
      <w:bookmarkStart w:id="173" w:name="__RefHeading___Toc1225_2438637975"/>
      <w:bookmarkEnd w:id="173"/>
      <w:r>
        <w:rPr>
          <w:rFonts w:eastAsia="宋体" w:cs="Times New Roman"/>
          <w:b/>
          <w:sz w:val="30"/>
          <w:lang w:val="en-US" w:eastAsia="zh-CN"/>
        </w:rPr>
        <w:t xml:space="preserve">8.1 </w:t>
      </w:r>
      <w:r>
        <w:rPr>
          <w:rFonts w:ascii="Times New Roman" w:hAnsi="Times New Roman" w:cs="Times New Roman"/>
          <w:b/>
          <w:sz w:val="30"/>
          <w:lang w:val="en-US" w:eastAsia="zh-CN"/>
        </w:rPr>
        <w:t>弱信号与可用性增强</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最直接的增强目标是提高复杂姿态和遮挡条件下的卫星可见性与 </w:t>
      </w:r>
      <w:r>
        <w:rPr>
          <w:rFonts w:eastAsia="宋体" w:cs="Times New Roman"/>
          <w:sz w:val="24"/>
          <w:lang w:val="en-US" w:eastAsia="zh-CN"/>
        </w:rPr>
        <w:t xml:space="preserve">CN0 </w:t>
      </w:r>
      <w:r>
        <w:rPr>
          <w:rFonts w:ascii="Times New Roman" w:hAnsi="Times New Roman" w:cs="Times New Roman"/>
          <w:sz w:val="24"/>
          <w:lang w:val="en-US" w:eastAsia="zh-CN"/>
        </w:rPr>
        <w:t xml:space="preserve">稳定性。选择分集依赖不同天线的方向图互补，分集合并依赖并行观测的独立噪声和相干关系。实际评估应关注“最低分位性能”而不是只看平均增益，例如 </w:t>
      </w:r>
      <w:r>
        <w:rPr>
          <w:rFonts w:eastAsia="宋体" w:cs="Times New Roman"/>
          <w:sz w:val="24"/>
          <w:lang w:val="en-US" w:eastAsia="zh-CN"/>
        </w:rPr>
        <w:t xml:space="preserve">5% </w:t>
      </w:r>
      <w:r>
        <w:rPr>
          <w:rFonts w:ascii="Times New Roman" w:hAnsi="Times New Roman" w:cs="Times New Roman"/>
          <w:sz w:val="24"/>
          <w:lang w:val="en-US" w:eastAsia="zh-CN"/>
        </w:rPr>
        <w:t xml:space="preserve">或 </w:t>
      </w:r>
      <w:r>
        <w:rPr>
          <w:rFonts w:eastAsia="宋体" w:cs="Times New Roman"/>
          <w:sz w:val="24"/>
          <w:lang w:val="en-US" w:eastAsia="zh-CN"/>
        </w:rPr>
        <w:t xml:space="preserve">10% </w:t>
      </w:r>
      <w:r>
        <w:rPr>
          <w:rFonts w:ascii="Times New Roman" w:hAnsi="Times New Roman" w:cs="Times New Roman"/>
          <w:sz w:val="24"/>
          <w:lang w:val="en-US" w:eastAsia="zh-CN"/>
        </w:rPr>
        <w:t xml:space="preserve">低分位 </w:t>
      </w:r>
      <w:r>
        <w:rPr>
          <w:rFonts w:eastAsia="宋体" w:cs="Times New Roman"/>
          <w:sz w:val="24"/>
          <w:lang w:val="en-US" w:eastAsia="zh-CN"/>
        </w:rPr>
        <w:t>CN0</w:t>
      </w:r>
      <w:r>
        <w:rPr>
          <w:rFonts w:ascii="Times New Roman" w:hAnsi="Times New Roman" w:cs="Times New Roman"/>
          <w:sz w:val="24"/>
          <w:lang w:val="en-US" w:eastAsia="zh-CN"/>
        </w:rPr>
        <w:t>、连续失锁时长和定位不可用比例。</w:t>
      </w:r>
    </w:p>
    <w:p>
      <w:pPr>
        <w:pStyle w:val="2"/>
        <w:spacing w:lineRule="auto" w:line="360" w:before="120" w:after="60"/>
        <w:jc w:val="start"/>
        <w:rPr/>
        <w:numPr>
          <w:numId w:val="0"/>
        </w:numPr>
      </w:pPr>
      <w:bookmarkStart w:id="174" w:name="__RefHeading___Toc1227_2438637975"/>
      <w:bookmarkEnd w:id="174"/>
      <w:r>
        <w:rPr>
          <w:rFonts w:eastAsia="宋体" w:cs="Times New Roman"/>
          <w:b/>
          <w:sz w:val="30"/>
          <w:lang w:val="en-US" w:eastAsia="zh-CN"/>
        </w:rPr>
        <w:t xml:space="preserve">8.2 </w:t>
      </w:r>
      <w:r>
        <w:rPr>
          <w:rFonts w:ascii="Times New Roman" w:hAnsi="Times New Roman" w:cs="Times New Roman"/>
          <w:b/>
          <w:sz w:val="30"/>
          <w:lang w:val="en-US" w:eastAsia="zh-CN"/>
        </w:rPr>
        <w:t>多径检测与抑制</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不同天线间距虽然较小，但其多径叠加相位并不完全相同。可以比较不同通道的相关器形状、码偏差、载波相位差和 </w:t>
      </w:r>
      <w:r>
        <w:rPr>
          <w:rFonts w:eastAsia="宋体" w:cs="Times New Roman"/>
          <w:sz w:val="24"/>
          <w:lang w:val="en-US" w:eastAsia="zh-CN"/>
        </w:rPr>
        <w:t xml:space="preserve">CN0 </w:t>
      </w:r>
      <w:r>
        <w:rPr>
          <w:rFonts w:ascii="Times New Roman" w:hAnsi="Times New Roman" w:cs="Times New Roman"/>
          <w:sz w:val="24"/>
          <w:lang w:val="en-US" w:eastAsia="zh-CN"/>
        </w:rPr>
        <w:t>变化，识别某些天线上的异常多径。更高阶方案可以对同一卫星的多天线相关器进行联合估计，尝试区分直达和反射分量。该方向的价值需结合实际城市数据验证，不能仅依据理想阵列模型推断。</w:t>
      </w:r>
    </w:p>
    <w:p>
      <w:pPr>
        <w:pStyle w:val="2"/>
        <w:spacing w:lineRule="auto" w:line="360" w:before="120" w:after="60"/>
        <w:jc w:val="start"/>
        <w:rPr/>
        <w:numPr>
          <w:numId w:val="0"/>
        </w:numPr>
      </w:pPr>
      <w:bookmarkStart w:id="175" w:name="__RefHeading___Toc1229_2438637975"/>
      <w:bookmarkEnd w:id="175"/>
      <w:r>
        <w:rPr>
          <w:rFonts w:eastAsia="宋体" w:cs="Times New Roman"/>
          <w:b/>
          <w:sz w:val="30"/>
          <w:lang w:val="en-US" w:eastAsia="zh-CN"/>
        </w:rPr>
        <w:t xml:space="preserve">8.3 </w:t>
      </w:r>
      <w:r>
        <w:rPr>
          <w:rFonts w:ascii="Times New Roman" w:hAnsi="Times New Roman" w:cs="Times New Roman"/>
          <w:b/>
          <w:sz w:val="30"/>
          <w:lang w:val="en-US" w:eastAsia="zh-CN"/>
        </w:rPr>
        <w:t>干扰检测与空域抑制</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强干扰通常在原始采样域具有较高信干比，因此比 </w:t>
      </w:r>
      <w:r>
        <w:rPr>
          <w:rFonts w:eastAsia="宋体" w:cs="Times New Roman"/>
          <w:sz w:val="24"/>
          <w:lang w:val="en-US" w:eastAsia="zh-CN"/>
        </w:rPr>
        <w:t xml:space="preserve">GNSS </w:t>
      </w:r>
      <w:r>
        <w:rPr>
          <w:rFonts w:ascii="Times New Roman" w:hAnsi="Times New Roman" w:cs="Times New Roman"/>
          <w:sz w:val="24"/>
          <w:lang w:val="en-US" w:eastAsia="zh-CN"/>
        </w:rPr>
        <w:t>卫星本身更容易从多通道协方差中识别。通过特征值、通道相关系数和功率突变可实现干扰检测；在阵列自由度允许时，可进一步构造零陷或约束波束形成降低干扰功率。需注意，前端饱和、</w:t>
      </w:r>
      <w:r>
        <w:rPr>
          <w:rFonts w:eastAsia="宋体" w:cs="Times New Roman"/>
          <w:sz w:val="24"/>
          <w:lang w:val="en-US" w:eastAsia="zh-CN"/>
        </w:rPr>
        <w:t xml:space="preserve">ADC </w:t>
      </w:r>
      <w:r>
        <w:rPr>
          <w:rFonts w:ascii="Times New Roman" w:hAnsi="Times New Roman" w:cs="Times New Roman"/>
          <w:sz w:val="24"/>
          <w:lang w:val="en-US" w:eastAsia="zh-CN"/>
        </w:rPr>
        <w:t xml:space="preserve">削顶和 </w:t>
      </w:r>
      <w:r>
        <w:rPr>
          <w:rFonts w:eastAsia="宋体" w:cs="Times New Roman"/>
          <w:sz w:val="24"/>
          <w:lang w:val="en-US" w:eastAsia="zh-CN"/>
        </w:rPr>
        <w:t xml:space="preserve">AGC </w:t>
      </w:r>
      <w:r>
        <w:rPr>
          <w:rFonts w:ascii="Times New Roman" w:hAnsi="Times New Roman" w:cs="Times New Roman"/>
          <w:sz w:val="24"/>
          <w:lang w:val="en-US" w:eastAsia="zh-CN"/>
        </w:rPr>
        <w:t xml:space="preserve">压缩发生后，纯数字阵列算法难以恢复已经丢失的信息，因此 </w:t>
      </w:r>
      <w:r>
        <w:rPr>
          <w:rFonts w:eastAsia="宋体" w:cs="Times New Roman"/>
          <w:sz w:val="24"/>
          <w:lang w:val="en-US" w:eastAsia="zh-CN"/>
        </w:rPr>
        <w:t xml:space="preserve">RF </w:t>
      </w:r>
      <w:r>
        <w:rPr>
          <w:rFonts w:ascii="Times New Roman" w:hAnsi="Times New Roman" w:cs="Times New Roman"/>
          <w:sz w:val="24"/>
          <w:lang w:val="en-US" w:eastAsia="zh-CN"/>
        </w:rPr>
        <w:t>动态范围仍是系统抗干扰上限的重要部分。</w:t>
      </w:r>
    </w:p>
    <w:p>
      <w:pPr>
        <w:pStyle w:val="2"/>
        <w:spacing w:lineRule="auto" w:line="360" w:before="120" w:after="60"/>
        <w:jc w:val="start"/>
        <w:rPr/>
        <w:numPr>
          <w:numId w:val="0"/>
        </w:numPr>
      </w:pPr>
      <w:bookmarkStart w:id="176" w:name="__RefHeading___Toc1231_2438637975"/>
      <w:bookmarkEnd w:id="176"/>
      <w:r>
        <w:rPr>
          <w:rFonts w:eastAsia="宋体" w:cs="Times New Roman"/>
          <w:b/>
          <w:sz w:val="30"/>
          <w:lang w:val="en-US" w:eastAsia="zh-CN"/>
        </w:rPr>
        <w:t xml:space="preserve">8.4 </w:t>
      </w:r>
      <w:r>
        <w:rPr>
          <w:rFonts w:ascii="Times New Roman" w:hAnsi="Times New Roman" w:cs="Times New Roman"/>
          <w:b/>
          <w:sz w:val="30"/>
          <w:lang w:val="en-US" w:eastAsia="zh-CN"/>
        </w:rPr>
        <w:t>欺骗检测</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真实 </w:t>
      </w:r>
      <w:r>
        <w:rPr>
          <w:rFonts w:eastAsia="宋体" w:cs="Times New Roman"/>
          <w:sz w:val="24"/>
          <w:lang w:val="en-US" w:eastAsia="zh-CN"/>
        </w:rPr>
        <w:t xml:space="preserve">GNSS </w:t>
      </w:r>
      <w:r>
        <w:rPr>
          <w:rFonts w:ascii="Times New Roman" w:hAnsi="Times New Roman" w:cs="Times New Roman"/>
          <w:sz w:val="24"/>
          <w:lang w:val="en-US" w:eastAsia="zh-CN"/>
        </w:rPr>
        <w:t xml:space="preserve">卫星分布在不同天空方向，而单个地面欺骗发射源往往使多个伪卫星信号呈现相似空间到达特性。多天线可利用跨卫星的相位差、功率比和 </w:t>
      </w:r>
      <w:r>
        <w:rPr>
          <w:rFonts w:eastAsia="宋体" w:cs="Times New Roman"/>
          <w:sz w:val="24"/>
          <w:lang w:val="en-US" w:eastAsia="zh-CN"/>
        </w:rPr>
        <w:t xml:space="preserve">DOA </w:t>
      </w:r>
      <w:r>
        <w:rPr>
          <w:rFonts w:ascii="Times New Roman" w:hAnsi="Times New Roman" w:cs="Times New Roman"/>
          <w:sz w:val="24"/>
          <w:lang w:val="en-US" w:eastAsia="zh-CN"/>
        </w:rPr>
        <w:t>一致性形成欺骗判据。不过复杂欺骗系统可能使用多发射源或定向天线规避该特征，因此空间检测应与导航数据、时间一致性、惯导和其他传感器联合使用。</w:t>
      </w:r>
    </w:p>
    <w:p>
      <w:pPr>
        <w:pStyle w:val="2"/>
        <w:spacing w:lineRule="auto" w:line="360" w:before="120" w:after="60"/>
        <w:jc w:val="start"/>
        <w:rPr/>
        <w:numPr>
          <w:numId w:val="0"/>
        </w:numPr>
      </w:pPr>
      <w:bookmarkStart w:id="177" w:name="__RefHeading___Toc1233_2438637975"/>
      <w:bookmarkEnd w:id="177"/>
      <w:r>
        <w:rPr>
          <w:rFonts w:eastAsia="宋体" w:cs="Times New Roman"/>
          <w:b/>
          <w:sz w:val="30"/>
          <w:lang w:val="en-US" w:eastAsia="zh-CN"/>
        </w:rPr>
        <w:t xml:space="preserve">8.5 </w:t>
      </w:r>
      <w:r>
        <w:rPr>
          <w:rFonts w:ascii="Times New Roman" w:hAnsi="Times New Roman" w:cs="Times New Roman"/>
          <w:b/>
          <w:sz w:val="30"/>
          <w:lang w:val="en-US" w:eastAsia="zh-CN"/>
        </w:rPr>
        <w:t>姿态估计与空间感知</w:t>
      </w:r>
    </w:p>
    <w:p>
      <w:pPr>
        <w:pStyle w:val="a"/>
        <w:spacing w:lineRule="auto" w:line="360" w:before="0" w:after="0"/>
        <w:ind w:firstLine="480" w:firstLineChars="200"/>
        <w:jc w:val="both"/>
        <w:rPr/>
      </w:pPr>
      <w:r>
        <w:rPr>
          <w:rFonts w:ascii="Times New Roman" w:hAnsi="Times New Roman" w:cs="Times New Roman"/>
          <w:sz w:val="24"/>
          <w:lang w:val="en-US" w:eastAsia="zh-CN"/>
        </w:rPr>
        <w:t>当多天线基线几何已知且载波相位差能够稳定测量时，可通过多颗卫星的相位差解算基线方向，从而辅助航向或姿态估计。手机基线较短，整周模糊度和相位中心变化会提高求解难度，但该能力可以作为多天线硬件成熟后的拓展方向。</w:t>
      </w:r>
    </w:p>
    <w:p>
      <w:pPr>
        <w:pStyle w:val="2"/>
        <w:spacing w:lineRule="auto" w:line="360" w:before="120" w:after="60"/>
        <w:jc w:val="start"/>
        <w:rPr/>
        <w:numPr>
          <w:numId w:val="0"/>
        </w:numPr>
      </w:pPr>
      <w:bookmarkStart w:id="178" w:name="__RefHeading___Toc1235_2438637975"/>
      <w:bookmarkEnd w:id="178"/>
      <w:r>
        <w:rPr>
          <w:rFonts w:eastAsia="宋体" w:cs="Times New Roman"/>
          <w:b/>
          <w:sz w:val="30"/>
          <w:lang w:val="en-US" w:eastAsia="zh-CN"/>
        </w:rPr>
        <w:t xml:space="preserve">8.6 </w:t>
      </w:r>
      <w:r>
        <w:rPr>
          <w:rFonts w:ascii="Times New Roman" w:hAnsi="Times New Roman" w:cs="Times New Roman"/>
          <w:b/>
          <w:sz w:val="30"/>
          <w:lang w:val="en-US" w:eastAsia="zh-CN"/>
        </w:rPr>
        <w:t>与其他传感器和无线系统协同</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多天线 </w:t>
      </w:r>
      <w:r>
        <w:rPr>
          <w:rFonts w:eastAsia="宋体" w:cs="Times New Roman"/>
          <w:sz w:val="24"/>
          <w:lang w:val="en-US" w:eastAsia="zh-CN"/>
        </w:rPr>
        <w:t xml:space="preserve">GNSS </w:t>
      </w:r>
      <w:r>
        <w:rPr>
          <w:rFonts w:ascii="Times New Roman" w:hAnsi="Times New Roman" w:cs="Times New Roman"/>
          <w:sz w:val="24"/>
          <w:lang w:val="en-US" w:eastAsia="zh-CN"/>
        </w:rPr>
        <w:t xml:space="preserve">的空间信息可以与 </w:t>
      </w:r>
      <w:r>
        <w:rPr>
          <w:rFonts w:eastAsia="宋体" w:cs="Times New Roman"/>
          <w:sz w:val="24"/>
          <w:lang w:val="en-US" w:eastAsia="zh-CN"/>
        </w:rPr>
        <w:t xml:space="preserve">IMU </w:t>
      </w:r>
      <w:r>
        <w:rPr>
          <w:rFonts w:ascii="Times New Roman" w:hAnsi="Times New Roman" w:cs="Times New Roman"/>
          <w:sz w:val="24"/>
          <w:lang w:val="en-US" w:eastAsia="zh-CN"/>
        </w:rPr>
        <w:t>姿态、蜂窝</w:t>
      </w:r>
      <w:r>
        <w:rPr>
          <w:rFonts w:eastAsia="宋体" w:cs="Times New Roman"/>
          <w:sz w:val="24"/>
          <w:lang w:val="en-US" w:eastAsia="zh-CN"/>
        </w:rPr>
        <w:t xml:space="preserve">/Wi-Fi/UWB </w:t>
      </w:r>
      <w:r>
        <w:rPr>
          <w:rFonts w:ascii="Times New Roman" w:hAnsi="Times New Roman" w:cs="Times New Roman"/>
          <w:sz w:val="24"/>
          <w:lang w:val="en-US" w:eastAsia="zh-CN"/>
        </w:rPr>
        <w:t xml:space="preserve">测距或终端握持状态联合使用。例如 </w:t>
      </w:r>
      <w:r>
        <w:rPr>
          <w:rFonts w:eastAsia="宋体" w:cs="Times New Roman"/>
          <w:sz w:val="24"/>
          <w:lang w:val="en-US" w:eastAsia="zh-CN"/>
        </w:rPr>
        <w:t xml:space="preserve">IMU </w:t>
      </w:r>
      <w:r>
        <w:rPr>
          <w:rFonts w:ascii="Times New Roman" w:hAnsi="Times New Roman" w:cs="Times New Roman"/>
          <w:sz w:val="24"/>
          <w:lang w:val="en-US" w:eastAsia="zh-CN"/>
        </w:rPr>
        <w:t>可提供短时姿态预测，辅助判断某根天线的预期遮挡方向；</w:t>
      </w:r>
      <w:r>
        <w:rPr>
          <w:rFonts w:eastAsia="宋体" w:cs="Times New Roman"/>
          <w:sz w:val="24"/>
          <w:lang w:val="en-US" w:eastAsia="zh-CN"/>
        </w:rPr>
        <w:t xml:space="preserve">GNSS </w:t>
      </w:r>
      <w:r>
        <w:rPr>
          <w:rFonts w:ascii="Times New Roman" w:hAnsi="Times New Roman" w:cs="Times New Roman"/>
          <w:sz w:val="24"/>
          <w:lang w:val="en-US" w:eastAsia="zh-CN"/>
        </w:rPr>
        <w:t xml:space="preserve">多天线也可为多传感器融合提供定位质量和异常检测指标。未来产品级方案应关注跨系统复用天线和 </w:t>
      </w:r>
      <w:r>
        <w:rPr>
          <w:rFonts w:eastAsia="宋体" w:cs="Times New Roman"/>
          <w:sz w:val="24"/>
          <w:lang w:val="en-US" w:eastAsia="zh-CN"/>
        </w:rPr>
        <w:t xml:space="preserve">RF </w:t>
      </w:r>
      <w:r>
        <w:rPr>
          <w:rFonts w:ascii="Times New Roman" w:hAnsi="Times New Roman" w:cs="Times New Roman"/>
          <w:sz w:val="24"/>
          <w:lang w:val="en-US" w:eastAsia="zh-CN"/>
        </w:rPr>
        <w:t xml:space="preserve">资源的可能性，而不是孤立设计 </w:t>
      </w:r>
      <w:r>
        <w:rPr>
          <w:rFonts w:eastAsia="宋体" w:cs="Times New Roman"/>
          <w:sz w:val="24"/>
          <w:lang w:val="en-US" w:eastAsia="zh-CN"/>
        </w:rPr>
        <w:t xml:space="preserve">GNSS </w:t>
      </w:r>
      <w:r>
        <w:rPr>
          <w:rFonts w:ascii="Times New Roman" w:hAnsi="Times New Roman" w:cs="Times New Roman"/>
          <w:sz w:val="24"/>
          <w:lang w:val="en-US" w:eastAsia="zh-CN"/>
        </w:rPr>
        <w:t>专用多通道。</w:t>
      </w:r>
    </w:p>
    <w:p>
      <w:pPr>
        <w:pStyle w:val="a"/>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8-1 </w:t>
      </w:r>
      <w:r>
        <w:rPr>
          <w:rFonts w:ascii="Times New Roman" w:hAnsi="Times New Roman" w:cs="Times New Roman"/>
          <w:sz w:val="21"/>
          <w:lang w:val="en-US" w:eastAsia="zh-CN"/>
        </w:rPr>
        <w:t>多天线潜在增强能力与前置条件</w:t>
      </w:r>
    </w:p>
    <w:tbl>
      <w:tblPr>
        <w:tblW w:w="8789"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197"/>
        <w:gridCol w:w="2197"/>
        <w:gridCol w:w="2197"/>
        <w:gridCol w:w="2197"/>
      </w:tblGrid>
      <w:tr>
        <w:trPr>
          <w:tblHeader w:val="true"/>
        </w:trPr>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增强能力</w:t>
            </w:r>
          </w:p>
        </w:tc>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主要利用信息</w:t>
            </w:r>
          </w:p>
        </w:tc>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关键前置条件</w:t>
            </w:r>
          </w:p>
        </w:tc>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建议阶段</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弱信号</w:t>
            </w:r>
            <w:r>
              <w:rPr>
                <w:rFonts w:eastAsia="宋体" w:cs="Times New Roman"/>
                <w:b w:val="false"/>
                <w:sz w:val="18"/>
                <w:lang w:val="en-US" w:eastAsia="zh-CN"/>
              </w:rPr>
              <w:t>/</w:t>
            </w:r>
            <w:r>
              <w:rPr>
                <w:rFonts w:ascii="Times New Roman" w:hAnsi="Times New Roman" w:cs="Times New Roman"/>
                <w:b w:val="false"/>
                <w:sz w:val="18"/>
                <w:lang w:val="en-US" w:eastAsia="zh-CN"/>
              </w:rPr>
              <w:t>遮挡增强</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 xml:space="preserve">方向图差异、支路 </w:t>
            </w:r>
            <w:r>
              <w:rPr>
                <w:rFonts w:eastAsia="宋体" w:cs="Times New Roman"/>
                <w:b w:val="false"/>
                <w:sz w:val="18"/>
                <w:lang w:val="en-US" w:eastAsia="zh-CN"/>
              </w:rPr>
              <w:t>SNR</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至少可控切换或双通道</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近期</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多径检测</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跨天线相关器</w:t>
            </w:r>
            <w:r>
              <w:rPr>
                <w:rFonts w:eastAsia="宋体" w:cs="Times New Roman"/>
                <w:b w:val="false"/>
                <w:sz w:val="18"/>
                <w:lang w:val="en-US" w:eastAsia="zh-CN"/>
              </w:rPr>
              <w:t>/</w:t>
            </w:r>
            <w:r>
              <w:rPr>
                <w:rFonts w:ascii="Times New Roman" w:hAnsi="Times New Roman" w:cs="Times New Roman"/>
                <w:b w:val="false"/>
                <w:sz w:val="18"/>
                <w:lang w:val="en-US" w:eastAsia="zh-CN"/>
              </w:rPr>
              <w:t>相位差</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多路稳定跟踪、城市数据</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中期</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空域抗干扰</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多通道协方差</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并行同步采样、动态范围</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中期</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欺骗检测</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跨卫星空间一致性</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稳定相位差、星历</w:t>
            </w:r>
            <w:r>
              <w:rPr>
                <w:rFonts w:eastAsia="宋体" w:cs="Times New Roman"/>
                <w:b w:val="false"/>
                <w:sz w:val="18"/>
                <w:lang w:val="en-US" w:eastAsia="zh-CN"/>
              </w:rPr>
              <w:t>/</w:t>
            </w:r>
            <w:r>
              <w:rPr>
                <w:rFonts w:ascii="Times New Roman" w:hAnsi="Times New Roman" w:cs="Times New Roman"/>
                <w:b w:val="false"/>
                <w:sz w:val="18"/>
                <w:lang w:val="en-US" w:eastAsia="zh-CN"/>
              </w:rPr>
              <w:t>跟踪信息</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中长期</w:t>
            </w:r>
          </w:p>
        </w:tc>
      </w:tr>
      <w:tr>
        <w:trPr>
          <w:cantSplit w:val="true"/>
        </w:trPr>
        <w:tc>
          <w:tcPr>
            <w:tcW w:w="2197" w:type="dxa"/>
            <w:tcBorders>
              <w:top w:val="single" w:sz="6" w:space="0" w:color="000000"/>
              <w:bottom w:val="single" w:sz="12"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姿态估计</w:t>
            </w:r>
          </w:p>
        </w:tc>
        <w:tc>
          <w:tcPr>
            <w:tcW w:w="2197"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载波相位基线</w:t>
            </w:r>
          </w:p>
        </w:tc>
        <w:tc>
          <w:tcPr>
            <w:tcW w:w="2197"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已知基线、相位连续性</w:t>
            </w:r>
          </w:p>
        </w:tc>
        <w:tc>
          <w:tcPr>
            <w:tcW w:w="2197"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中长期</w:t>
            </w:r>
          </w:p>
        </w:tc>
      </w:tr>
    </w:tbl>
    <w:p>
      <w:pPr>
        <w:pStyle w:val="a"/>
        <w:spacing w:lineRule="auto" w:line="240" w:before="0" w:after="0"/>
        <w:jc w:val="center"/>
        <w:rPr/>
      </w:pPr>
      <w:r>
        <w:rPr/>
      </w:r>
    </w:p>
    <w:p>
      <w:pPr>
        <w:pStyle w:val="1"/>
        <w:spacing w:lineRule="auto" w:line="360" w:before="0" w:after="120"/>
        <w:jc w:val="center"/>
        <w:rPr/>
        <w:numPr>
          <w:numId w:val="0"/>
        </w:numPr>
      </w:pPr>
      <w:bookmarkStart w:id="179" w:name="__RefHeading___Toc1237_2438637975"/>
      <w:bookmarkEnd w:id="179"/>
      <w:r>
        <w:rPr>
          <w:rFonts w:ascii="Times New Roman" w:hAnsi="Times New Roman" w:cs="Times New Roman"/>
          <w:b/>
          <w:sz w:val="36"/>
          <w:lang w:val="en-US" w:eastAsia="zh-CN"/>
        </w:rPr>
        <w:t>第</w:t>
      </w:r>
      <w:r>
        <w:rPr>
          <w:rFonts w:eastAsia="宋体" w:cs="Times New Roman"/>
          <w:b/>
          <w:sz w:val="36"/>
          <w:lang w:val="en-US" w:eastAsia="zh-CN"/>
        </w:rPr>
        <w:t>9</w:t>
      </w:r>
      <w:r>
        <w:rPr>
          <w:rFonts w:ascii="Times New Roman" w:hAnsi="Times New Roman" w:cs="Times New Roman"/>
          <w:b/>
          <w:sz w:val="36"/>
          <w:lang w:val="en-US" w:eastAsia="zh-CN"/>
        </w:rPr>
        <w:t>章 理论性能与能力边界分析</w:t>
      </w:r>
    </w:p>
    <w:p>
      <w:pPr>
        <w:pStyle w:val="2"/>
        <w:spacing w:lineRule="auto" w:line="360" w:before="120" w:after="60"/>
        <w:jc w:val="start"/>
        <w:rPr/>
        <w:numPr>
          <w:numId w:val="0"/>
        </w:numPr>
      </w:pPr>
      <w:bookmarkStart w:id="180" w:name="__RefHeading___Toc1239_2438637975"/>
      <w:bookmarkEnd w:id="180"/>
      <w:r>
        <w:rPr>
          <w:rFonts w:eastAsia="宋体" w:cs="Times New Roman"/>
          <w:b/>
          <w:sz w:val="30"/>
          <w:lang w:val="en-US" w:eastAsia="zh-CN"/>
        </w:rPr>
        <w:t xml:space="preserve">9.1 </w:t>
      </w:r>
      <w:r>
        <w:rPr>
          <w:rFonts w:ascii="Times New Roman" w:hAnsi="Times New Roman" w:cs="Times New Roman"/>
          <w:b/>
          <w:sz w:val="30"/>
          <w:lang w:val="en-US" w:eastAsia="zh-CN"/>
        </w:rPr>
        <w:t>理想分集合并增益</w:t>
      </w:r>
    </w:p>
    <w:p>
      <w:pPr>
        <w:pStyle w:val="a"/>
        <w:spacing w:lineRule="auto" w:line="360" w:before="0" w:after="0"/>
        <w:ind w:firstLine="480" w:firstLineChars="200"/>
        <w:jc w:val="both"/>
        <w:rPr/>
      </w:pPr>
      <w:r>
        <w:rPr>
          <w:rFonts w:ascii="Times New Roman" w:hAnsi="Times New Roman" w:cs="Times New Roman"/>
          <w:sz w:val="24"/>
          <w:lang w:val="en-US" w:eastAsia="zh-CN"/>
        </w:rPr>
        <w:t>在多路信号功率相近、噪声相互独立且能够理想相干对齐的简化条件下，</w:t>
      </w:r>
      <w:r>
        <w:rPr>
          <w:rFonts w:eastAsia="宋体" w:cs="Times New Roman"/>
          <w:sz w:val="24"/>
          <w:lang w:val="en-US" w:eastAsia="zh-CN"/>
        </w:rPr>
        <w:t xml:space="preserve">M </w:t>
      </w:r>
      <w:r>
        <w:rPr>
          <w:rFonts w:ascii="Times New Roman" w:hAnsi="Times New Roman" w:cs="Times New Roman"/>
          <w:sz w:val="24"/>
          <w:lang w:val="en-US" w:eastAsia="zh-CN"/>
        </w:rPr>
        <w:t>路接收所对应的理想功率增益可近似写为式（</w:t>
      </w:r>
      <w:r>
        <w:rPr>
          <w:rFonts w:eastAsia="宋体" w:cs="Times New Roman"/>
          <w:sz w:val="24"/>
          <w:lang w:val="en-US" w:eastAsia="zh-CN"/>
        </w:rPr>
        <w:t>9-1</w:t>
      </w:r>
      <w:r>
        <w:rPr>
          <w:rFonts w:ascii="Times New Roman" w:hAnsi="Times New Roman" w:cs="Times New Roman"/>
          <w:sz w:val="24"/>
          <w:lang w:val="en-US" w:eastAsia="zh-CN"/>
        </w:rPr>
        <w:t>）。该表达式可作为理论量级参考，但不应直接作为整机收益承诺。</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a"/>
              <w:rPr/>
            </w:pPr>
            <w:r>
              <w:rPr/>
            </w:r>
          </w:p>
        </w:tc>
        <w:tc>
          <w:tcPr>
            <w:tcW w:w="2929" w:type="dxa"/>
            <w:tcBorders/>
          </w:tcPr>
          <w:p>
            <w:pPr>
              <w:pStyle w:val="a"/>
              <w:spacing w:before="60" w:after="60"/>
              <w:jc w:val="center"/>
              <w:rPr/>
            </w:pPr>
            <w:r>
              <w:rPr/>
            </w:r>
            <m:oMathPara>
              <m:oMathParaPr>
                <m:jc m:val="center"/>
              </m:oMathParaPr>
              <m:oMath>
                <m:sSub>
                  <m:e>
                    <m:r>
                      <m:t xml:space="preserve">G</m:t>
                    </m:r>
                  </m:e>
                  <m:sub>
                    <m:r>
                      <m:t xml:space="preserve">ideal</m:t>
                    </m:r>
                  </m:sub>
                </m:sSub>
                <m:r>
                  <m:t xml:space="preserve">=</m:t>
                </m:r>
                <m:r>
                  <m:t xml:space="preserve">10</m:t>
                </m:r>
                <m:r>
                  <m:t xml:space="preserve">·</m:t>
                </m:r>
                <m:sSub>
                  <m:e>
                    <m:r>
                      <m:t xml:space="preserve">log</m:t>
                    </m:r>
                  </m:e>
                  <m:sub>
                    <m:r>
                      <m:t xml:space="preserve">10</m:t>
                    </m:r>
                  </m:sub>
                </m:sSub>
                <m:r>
                  <m:t xml:space="preserve">(</m:t>
                </m:r>
                <m:r>
                  <m:t xml:space="preserve">M</m:t>
                </m:r>
                <m:r>
                  <m:t xml:space="preserve">)</m:t>
                </m:r>
                <m:r>
                  <m:t xml:space="preserve">dB</m:t>
                </m:r>
              </m:oMath>
            </m:oMathPara>
          </w:p>
        </w:tc>
        <w:tc>
          <w:tcPr>
            <w:tcW w:w="2929" w:type="dxa"/>
            <w:tcBorders/>
          </w:tcPr>
          <w:p>
            <w:pPr>
              <w:pStyle w:val="a"/>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9-1</w:t>
            </w:r>
            <w:r>
              <w:rPr>
                <w:rFonts w:ascii="Times New Roman" w:hAnsi="Times New Roman" w:cs="Times New Roman"/>
                <w:sz w:val="21"/>
                <w:lang w:val="en-US" w:eastAsia="zh-CN"/>
              </w:rPr>
              <w:t>）</w:t>
            </w:r>
          </w:p>
        </w:tc>
      </w:tr>
    </w:tbl>
    <w:p>
      <w:pPr>
        <w:pStyle w:val="a"/>
        <w:spacing w:lineRule="auto" w:line="360" w:before="0" w:after="0"/>
        <w:ind w:firstLine="480" w:firstLineChars="200"/>
        <w:jc w:val="both"/>
        <w:rPr/>
      </w:pPr>
      <w:r>
        <w:rPr>
          <w:rFonts w:ascii="Times New Roman" w:hAnsi="Times New Roman" w:cs="Times New Roman"/>
          <w:sz w:val="24"/>
          <w:lang w:val="en-US" w:eastAsia="zh-CN"/>
        </w:rPr>
        <w:t xml:space="preserve">两天线理想功率增益约为 </w:t>
      </w:r>
      <w:r>
        <w:rPr>
          <w:rFonts w:eastAsia="宋体" w:cs="Times New Roman"/>
          <w:sz w:val="24"/>
          <w:lang w:val="en-US" w:eastAsia="zh-CN"/>
        </w:rPr>
        <w:t>3 dB</w:t>
      </w:r>
      <w:r>
        <w:rPr>
          <w:rFonts w:ascii="Times New Roman" w:hAnsi="Times New Roman" w:cs="Times New Roman"/>
          <w:sz w:val="24"/>
          <w:lang w:val="en-US" w:eastAsia="zh-CN"/>
        </w:rPr>
        <w:t xml:space="preserve">，四天线约为 </w:t>
      </w:r>
      <w:r>
        <w:rPr>
          <w:rFonts w:eastAsia="宋体" w:cs="Times New Roman"/>
          <w:sz w:val="24"/>
          <w:lang w:val="en-US" w:eastAsia="zh-CN"/>
        </w:rPr>
        <w:t>6 dB</w:t>
      </w:r>
      <w:r>
        <w:rPr>
          <w:rFonts w:ascii="Times New Roman" w:hAnsi="Times New Roman" w:cs="Times New Roman"/>
          <w:sz w:val="24"/>
          <w:lang w:val="en-US" w:eastAsia="zh-CN"/>
        </w:rPr>
        <w:t xml:space="preserve">。但实际系统中，天线增益不同、噪声相关、通道损耗、相位误差以及人体遮挡都会使结果偏离理想值。另一方面，如果不同天线方向图互补，在某些姿态下从“严重遮挡天线”切换到“无遮挡天线”的收益可能远大于 </w:t>
      </w:r>
      <w:r>
        <w:rPr>
          <w:rFonts w:eastAsia="宋体" w:cs="Times New Roman"/>
          <w:sz w:val="24"/>
          <w:lang w:val="en-US" w:eastAsia="zh-CN"/>
        </w:rPr>
        <w:t>3 dB</w:t>
      </w:r>
      <w:r>
        <w:rPr>
          <w:rFonts w:ascii="Times New Roman" w:hAnsi="Times New Roman" w:cs="Times New Roman"/>
          <w:sz w:val="24"/>
          <w:lang w:val="en-US" w:eastAsia="zh-CN"/>
        </w:rPr>
        <w:t>，这属于空间覆盖收益而非经典相干合并收益。</w:t>
      </w:r>
    </w:p>
    <w:p>
      <w:pPr>
        <w:pStyle w:val="2"/>
        <w:spacing w:lineRule="auto" w:line="360" w:before="120" w:after="60"/>
        <w:jc w:val="start"/>
        <w:rPr/>
        <w:numPr>
          <w:numId w:val="0"/>
        </w:numPr>
      </w:pPr>
      <w:bookmarkStart w:id="181" w:name="__RefHeading___Toc1241_2438637975"/>
      <w:bookmarkEnd w:id="181"/>
      <w:r>
        <w:rPr>
          <w:rFonts w:eastAsia="宋体" w:cs="Times New Roman"/>
          <w:b/>
          <w:sz w:val="30"/>
          <w:lang w:val="en-US" w:eastAsia="zh-CN"/>
        </w:rPr>
        <w:t xml:space="preserve">9.2 </w:t>
      </w:r>
      <w:r>
        <w:rPr>
          <w:rFonts w:ascii="Times New Roman" w:hAnsi="Times New Roman" w:cs="Times New Roman"/>
          <w:b/>
          <w:sz w:val="30"/>
          <w:lang w:val="en-US" w:eastAsia="zh-CN"/>
        </w:rPr>
        <w:t>相关性对分集收益的限制</w:t>
      </w:r>
    </w:p>
    <w:p>
      <w:pPr>
        <w:pStyle w:val="a"/>
        <w:spacing w:lineRule="auto" w:line="360" w:before="0" w:after="0"/>
        <w:ind w:firstLine="480" w:firstLineChars="200"/>
        <w:jc w:val="both"/>
        <w:rPr/>
      </w:pPr>
      <w:r>
        <w:rPr>
          <w:rFonts w:ascii="Times New Roman" w:hAnsi="Times New Roman" w:cs="Times New Roman"/>
          <w:sz w:val="24"/>
          <w:lang w:val="en-US" w:eastAsia="zh-CN"/>
        </w:rPr>
        <w:t>当多个支路高度相关时，增加天线数量不会线性增加独立信息。对于手机紧凑天线，需要重点研究包络相关系数、噪声底相关性和干扰相关性随姿态、频点和握持方式的变化。可行性判断应从“阵元数”转向“有效独立自由度”。</w:t>
      </w:r>
    </w:p>
    <w:p>
      <w:pPr>
        <w:pStyle w:val="2"/>
        <w:spacing w:lineRule="auto" w:line="360" w:before="120" w:after="60"/>
        <w:jc w:val="start"/>
        <w:rPr/>
        <w:numPr>
          <w:numId w:val="0"/>
        </w:numPr>
      </w:pPr>
      <w:bookmarkStart w:id="182" w:name="__RefHeading___Toc1243_2438637975"/>
      <w:bookmarkEnd w:id="182"/>
      <w:r>
        <w:rPr>
          <w:rFonts w:eastAsia="宋体" w:cs="Times New Roman"/>
          <w:b/>
          <w:sz w:val="30"/>
          <w:lang w:val="en-US" w:eastAsia="zh-CN"/>
        </w:rPr>
        <w:t xml:space="preserve">9.3 </w:t>
      </w:r>
      <w:r>
        <w:rPr>
          <w:rFonts w:ascii="Times New Roman" w:hAnsi="Times New Roman" w:cs="Times New Roman"/>
          <w:b/>
          <w:sz w:val="30"/>
          <w:lang w:val="en-US" w:eastAsia="zh-CN"/>
        </w:rPr>
        <w:t>阵列孔径与空间自由度</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阵列孔径决定了相位差对入射角变化的敏感程度。手机级数厘米基线能够产生可测相位差，但角度分辨能力有限。对于 </w:t>
      </w:r>
      <w:r>
        <w:rPr>
          <w:rFonts w:eastAsia="宋体" w:cs="Times New Roman"/>
          <w:sz w:val="24"/>
          <w:lang w:val="en-US" w:eastAsia="zh-CN"/>
        </w:rPr>
        <w:t xml:space="preserve">M </w:t>
      </w:r>
      <w:r>
        <w:rPr>
          <w:rFonts w:ascii="Times New Roman" w:hAnsi="Times New Roman" w:cs="Times New Roman"/>
          <w:sz w:val="24"/>
          <w:lang w:val="en-US" w:eastAsia="zh-CN"/>
        </w:rPr>
        <w:t xml:space="preserve">个独立阵元，理想窄带阵列最多只能提供有限的空间自由度；用于保持期望信号的约束越多，可用于压制干扰的剩余自由度越少。因此 </w:t>
      </w:r>
      <w:r>
        <w:rPr>
          <w:rFonts w:eastAsia="宋体" w:cs="Times New Roman"/>
          <w:sz w:val="24"/>
          <w:lang w:val="en-US" w:eastAsia="zh-CN"/>
        </w:rPr>
        <w:t>2</w:t>
      </w:r>
      <w:r>
        <w:rPr>
          <w:rFonts w:ascii="Times New Roman" w:hAnsi="Times New Roman" w:cs="Times New Roman"/>
          <w:sz w:val="24"/>
          <w:lang w:val="en-US" w:eastAsia="zh-CN"/>
        </w:rPr>
        <w:t>～</w:t>
      </w:r>
      <w:r>
        <w:rPr>
          <w:rFonts w:eastAsia="宋体" w:cs="Times New Roman"/>
          <w:sz w:val="24"/>
          <w:lang w:val="en-US" w:eastAsia="zh-CN"/>
        </w:rPr>
        <w:t xml:space="preserve">4 </w:t>
      </w:r>
      <w:r>
        <w:rPr>
          <w:rFonts w:ascii="Times New Roman" w:hAnsi="Times New Roman" w:cs="Times New Roman"/>
          <w:sz w:val="24"/>
          <w:lang w:val="en-US" w:eastAsia="zh-CN"/>
        </w:rPr>
        <w:t>天线更适合处理少量强干扰或形成轻量级空间判据，而不应按照大规模阵列能力预期其效果。</w:t>
      </w:r>
    </w:p>
    <w:p>
      <w:pPr>
        <w:pStyle w:val="2"/>
        <w:spacing w:lineRule="auto" w:line="360" w:before="120" w:after="60"/>
        <w:jc w:val="start"/>
        <w:rPr/>
        <w:numPr>
          <w:numId w:val="0"/>
        </w:numPr>
      </w:pPr>
      <w:bookmarkStart w:id="183" w:name="__RefHeading___Toc1245_2438637975"/>
      <w:bookmarkEnd w:id="183"/>
      <w:r>
        <w:rPr>
          <w:rFonts w:eastAsia="宋体" w:cs="Times New Roman"/>
          <w:b/>
          <w:sz w:val="30"/>
          <w:lang w:val="en-US" w:eastAsia="zh-CN"/>
        </w:rPr>
        <w:t xml:space="preserve">9.4 </w:t>
      </w:r>
      <w:r>
        <w:rPr>
          <w:rFonts w:ascii="Times New Roman" w:hAnsi="Times New Roman" w:cs="Times New Roman"/>
          <w:b/>
          <w:sz w:val="30"/>
          <w:lang w:val="en-US" w:eastAsia="zh-CN"/>
        </w:rPr>
        <w:t>多干扰源与宽带干扰边界</w:t>
      </w:r>
    </w:p>
    <w:p>
      <w:pPr>
        <w:pStyle w:val="a"/>
        <w:spacing w:lineRule="auto" w:line="360" w:before="0" w:after="0"/>
        <w:ind w:firstLine="480" w:firstLineChars="200"/>
        <w:jc w:val="both"/>
        <w:rPr/>
      </w:pPr>
      <w:r>
        <w:rPr>
          <w:rFonts w:ascii="Times New Roman" w:hAnsi="Times New Roman" w:cs="Times New Roman"/>
          <w:sz w:val="24"/>
          <w:lang w:val="en-US" w:eastAsia="zh-CN"/>
        </w:rPr>
        <w:t>单一窄带干扰最适合验证基础空域零陷能力。多干扰源会占用更多空间自由度，宽带干扰还要求在频率维度保持抑制效果，可能需要子带协方差或时域空时处理。随着算法阶数增加，运算量、收敛速度和稳健性要求迅速提高。因此可行性验证应从单干扰源、静态方向逐步扩展，不宜直接以最复杂场景作为第一阶段门槛。</w:t>
      </w:r>
    </w:p>
    <w:p>
      <w:pPr>
        <w:pStyle w:val="2"/>
        <w:spacing w:lineRule="auto" w:line="360" w:before="120" w:after="60"/>
        <w:jc w:val="start"/>
        <w:rPr/>
        <w:numPr>
          <w:numId w:val="0"/>
        </w:numPr>
      </w:pPr>
      <w:bookmarkStart w:id="184" w:name="__RefHeading___Toc1247_2438637975"/>
      <w:bookmarkEnd w:id="184"/>
      <w:r>
        <w:rPr>
          <w:rFonts w:eastAsia="宋体" w:cs="Times New Roman"/>
          <w:b/>
          <w:sz w:val="30"/>
          <w:lang w:val="en-US" w:eastAsia="zh-CN"/>
        </w:rPr>
        <w:t xml:space="preserve">9.5 </w:t>
      </w:r>
      <w:r>
        <w:rPr>
          <w:rFonts w:ascii="Times New Roman" w:hAnsi="Times New Roman" w:cs="Times New Roman"/>
          <w:b/>
          <w:sz w:val="30"/>
          <w:lang w:val="en-US" w:eastAsia="zh-CN"/>
        </w:rPr>
        <w:t>标定误差对高阶算法的影响</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相位、增益和时延误差会造成 </w:t>
      </w:r>
      <w:r>
        <w:rPr>
          <w:rFonts w:eastAsia="宋体" w:cs="Times New Roman"/>
          <w:sz w:val="24"/>
          <w:lang w:val="en-US" w:eastAsia="zh-CN"/>
        </w:rPr>
        <w:t>steering vector mismatch</w:t>
      </w:r>
      <w:r>
        <w:rPr>
          <w:rFonts w:ascii="Times New Roman" w:hAnsi="Times New Roman" w:cs="Times New Roman"/>
          <w:sz w:val="24"/>
          <w:lang w:val="en-US" w:eastAsia="zh-CN"/>
        </w:rPr>
        <w:t xml:space="preserve">，使阵列主瓣和零陷位置偏离理论方向。对 </w:t>
      </w:r>
      <w:r>
        <w:rPr>
          <w:rFonts w:eastAsia="宋体" w:cs="Times New Roman"/>
          <w:sz w:val="24"/>
          <w:lang w:val="en-US" w:eastAsia="zh-CN"/>
        </w:rPr>
        <w:t xml:space="preserve">EGC </w:t>
      </w:r>
      <w:r>
        <w:rPr>
          <w:rFonts w:ascii="Times New Roman" w:hAnsi="Times New Roman" w:cs="Times New Roman"/>
          <w:sz w:val="24"/>
          <w:lang w:val="en-US" w:eastAsia="zh-CN"/>
        </w:rPr>
        <w:t xml:space="preserve">而言，残余相位误差主要体现为合并增益下降；对 </w:t>
      </w:r>
      <w:r>
        <w:rPr>
          <w:rFonts w:eastAsia="宋体" w:cs="Times New Roman"/>
          <w:sz w:val="24"/>
          <w:lang w:val="en-US" w:eastAsia="zh-CN"/>
        </w:rPr>
        <w:t xml:space="preserve">MVDR </w:t>
      </w:r>
      <w:r>
        <w:rPr>
          <w:rFonts w:ascii="Times New Roman" w:hAnsi="Times New Roman" w:cs="Times New Roman"/>
          <w:sz w:val="24"/>
          <w:lang w:val="en-US" w:eastAsia="zh-CN"/>
        </w:rPr>
        <w:t>等自适应算法，失配还可能造成期望卫星信号被错误抑制。高阶算法的可行性不应只在理想标定仿真中判断，必须把实测通道误差范围注入仿真。</w:t>
      </w:r>
    </w:p>
    <w:p>
      <w:pPr>
        <w:pStyle w:val="2"/>
        <w:spacing w:lineRule="auto" w:line="360" w:before="120" w:after="60"/>
        <w:jc w:val="start"/>
        <w:rPr/>
        <w:numPr>
          <w:numId w:val="0"/>
        </w:numPr>
      </w:pPr>
      <w:bookmarkStart w:id="185" w:name="__RefHeading___Toc1249_2438637975"/>
      <w:bookmarkEnd w:id="185"/>
      <w:r>
        <w:rPr>
          <w:rFonts w:eastAsia="宋体" w:cs="Times New Roman"/>
          <w:b/>
          <w:sz w:val="30"/>
          <w:lang w:val="en-US" w:eastAsia="zh-CN"/>
        </w:rPr>
        <w:t xml:space="preserve">9.6 GNSS </w:t>
      </w:r>
      <w:r>
        <w:rPr>
          <w:rFonts w:ascii="Times New Roman" w:hAnsi="Times New Roman" w:cs="Times New Roman"/>
          <w:b/>
          <w:sz w:val="30"/>
          <w:lang w:val="en-US" w:eastAsia="zh-CN"/>
        </w:rPr>
        <w:t>弱信号条件下的估计限制</w:t>
      </w:r>
    </w:p>
    <w:p>
      <w:pPr>
        <w:pStyle w:val="a"/>
        <w:spacing w:lineRule="auto" w:line="360" w:before="0" w:after="0"/>
        <w:ind w:firstLine="480" w:firstLineChars="200"/>
        <w:jc w:val="both"/>
        <w:rPr/>
      </w:pPr>
      <w:r>
        <w:rPr>
          <w:rFonts w:eastAsia="宋体" w:cs="Times New Roman"/>
          <w:sz w:val="24"/>
          <w:lang w:val="en-US" w:eastAsia="zh-CN"/>
        </w:rPr>
        <w:t xml:space="preserve">GNSS </w:t>
      </w:r>
      <w:r>
        <w:rPr>
          <w:rFonts w:ascii="Times New Roman" w:hAnsi="Times New Roman" w:cs="Times New Roman"/>
          <w:sz w:val="24"/>
          <w:lang w:val="en-US" w:eastAsia="zh-CN"/>
        </w:rPr>
        <w:t xml:space="preserve">原始采样中单颗卫星通常位于噪声底以下，无法像通信基站那样直接对期望信号形成高信噪比的阵列信道估计。工程上需要利用码相关后的处理增益、较长时间积分、星历方向约束或已跟踪状态估计相对相位和 </w:t>
      </w:r>
      <w:r>
        <w:rPr>
          <w:rFonts w:eastAsia="宋体" w:cs="Times New Roman"/>
          <w:sz w:val="24"/>
          <w:lang w:val="en-US" w:eastAsia="zh-CN"/>
        </w:rPr>
        <w:t>steering vector</w:t>
      </w:r>
      <w:r>
        <w:rPr>
          <w:rFonts w:ascii="Times New Roman" w:hAnsi="Times New Roman" w:cs="Times New Roman"/>
          <w:sz w:val="24"/>
          <w:lang w:val="en-US" w:eastAsia="zh-CN"/>
        </w:rPr>
        <w:t>。因而“先建立稳定跟踪，再启用更精细的空间处理”往往比从冷启动阶段直接进行全功能阵列处理更加现实。</w:t>
      </w:r>
    </w:p>
    <w:p>
      <w:pPr>
        <w:pStyle w:val="a"/>
        <w:spacing w:lineRule="auto" w:line="360" w:before="0" w:after="0"/>
        <w:ind w:firstLine="480" w:firstLineChars="200"/>
        <w:jc w:val="both"/>
        <w:rPr/>
      </w:pPr>
      <w:r>
        <w:rPr>
          <w:rFonts w:ascii="Times New Roman" w:hAnsi="Times New Roman" w:cs="Times New Roman"/>
          <w:sz w:val="24"/>
          <w:lang w:val="en-US" w:eastAsia="zh-CN"/>
        </w:rPr>
        <w:t>阵列处理常使用接收协方差矩阵描述多通道统计特性，如式（</w:t>
      </w:r>
      <w:r>
        <w:rPr>
          <w:rFonts w:eastAsia="宋体" w:cs="Times New Roman"/>
          <w:sz w:val="24"/>
          <w:lang w:val="en-US" w:eastAsia="zh-CN"/>
        </w:rPr>
        <w:t>9-2</w:t>
      </w:r>
      <w:r>
        <w:rPr>
          <w:rFonts w:ascii="Times New Roman" w:hAnsi="Times New Roman" w:cs="Times New Roman"/>
          <w:sz w:val="24"/>
          <w:lang w:val="en-US" w:eastAsia="zh-CN"/>
        </w:rPr>
        <w:t>）所示。</w:t>
      </w:r>
    </w:p>
    <w:tbl>
      <w:tblPr>
        <w:tblW w:w="87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29"/>
        <w:gridCol w:w="2929"/>
        <w:gridCol w:w="2929"/>
      </w:tblGrid>
      <w:tr>
        <w:trPr/>
        <w:tc>
          <w:tcPr>
            <w:tcW w:w="2929" w:type="dxa"/>
            <w:tcBorders/>
          </w:tcPr>
          <w:p>
            <w:pPr>
              <w:pStyle w:val="a"/>
              <w:rPr/>
            </w:pPr>
            <w:r>
              <w:rPr/>
            </w:r>
          </w:p>
        </w:tc>
        <w:tc>
          <w:tcPr>
            <w:tcW w:w="2929" w:type="dxa"/>
            <w:tcBorders/>
          </w:tcPr>
          <w:p>
            <w:pPr>
              <w:pStyle w:val="a"/>
              <w:spacing w:before="60" w:after="60"/>
              <w:jc w:val="center"/>
              <w:rPr/>
            </w:pPr>
            <w:r>
              <w:rPr/>
            </w:r>
            <m:oMathPara>
              <m:oMathParaPr>
                <m:jc m:val="center"/>
              </m:oMathParaPr>
              <m:oMath>
                <m:r>
                  <m:t xml:space="preserve">R</m:t>
                </m:r>
                <m:r>
                  <m:t xml:space="preserve">=</m:t>
                </m:r>
                <m:r>
                  <m:t xml:space="preserve">E</m:t>
                </m:r>
                <m:d>
                  <m:dPr>
                    <m:begChr m:val="["/>
                    <m:endChr m:val="]"/>
                  </m:dPr>
                  <m:e>
                    <m:r>
                      <m:t xml:space="preserve">x</m:t>
                    </m:r>
                    <m:sSup>
                      <m:e>
                        <m:r>
                          <m:t xml:space="preserve">x</m:t>
                        </m:r>
                      </m:e>
                      <m:sup>
                        <m:r>
                          <m:t xml:space="preserve">H</m:t>
                        </m:r>
                      </m:sup>
                    </m:sSup>
                  </m:e>
                </m:d>
              </m:oMath>
            </m:oMathPara>
          </w:p>
        </w:tc>
        <w:tc>
          <w:tcPr>
            <w:tcW w:w="2929" w:type="dxa"/>
            <w:tcBorders/>
          </w:tcPr>
          <w:p>
            <w:pPr>
              <w:pStyle w:val="a"/>
              <w:spacing w:before="60" w:after="60"/>
              <w:jc w:val="end"/>
              <w:rPr/>
            </w:pPr>
            <w:r>
              <w:rPr>
                <w:rFonts w:ascii="Times New Roman" w:hAnsi="Times New Roman" w:cs="Times New Roman"/>
                <w:sz w:val="21"/>
                <w:lang w:val="en-US" w:eastAsia="zh-CN"/>
              </w:rPr>
              <w:t>（</w:t>
            </w:r>
            <w:r>
              <w:rPr>
                <w:rFonts w:eastAsia="宋体" w:cs="Times New Roman"/>
                <w:sz w:val="21"/>
                <w:lang w:val="en-US" w:eastAsia="zh-CN"/>
              </w:rPr>
              <w:t>9-2</w:t>
            </w:r>
            <w:r>
              <w:rPr>
                <w:rFonts w:ascii="Times New Roman" w:hAnsi="Times New Roman" w:cs="Times New Roman"/>
                <w:sz w:val="21"/>
                <w:lang w:val="en-US" w:eastAsia="zh-CN"/>
              </w:rPr>
              <w:t>）</w:t>
            </w:r>
          </w:p>
        </w:tc>
      </w:tr>
    </w:tbl>
    <w:p>
      <w:pPr>
        <w:pStyle w:val="1"/>
        <w:spacing w:lineRule="auto" w:line="360" w:before="0" w:after="120"/>
        <w:jc w:val="center"/>
        <w:rPr/>
        <w:numPr>
          <w:numId w:val="0"/>
        </w:numPr>
      </w:pPr>
      <w:bookmarkStart w:id="186" w:name="__RefHeading___Toc1251_2438637975"/>
      <w:bookmarkEnd w:id="186"/>
      <w:r>
        <w:rPr>
          <w:rFonts w:ascii="Times New Roman" w:hAnsi="Times New Roman" w:cs="Times New Roman"/>
          <w:b/>
          <w:sz w:val="36"/>
          <w:lang w:val="en-US" w:eastAsia="zh-CN"/>
        </w:rPr>
        <w:t>第</w:t>
      </w:r>
      <w:r>
        <w:rPr>
          <w:rFonts w:eastAsia="宋体" w:cs="Times New Roman"/>
          <w:b/>
          <w:sz w:val="36"/>
          <w:lang w:val="en-US" w:eastAsia="zh-CN"/>
        </w:rPr>
        <w:t>10</w:t>
      </w:r>
      <w:r>
        <w:rPr>
          <w:rFonts w:ascii="Times New Roman" w:hAnsi="Times New Roman" w:cs="Times New Roman"/>
          <w:b/>
          <w:sz w:val="36"/>
          <w:lang w:val="en-US" w:eastAsia="zh-CN"/>
        </w:rPr>
        <w:t>章 工程实现与资源可行性分析</w:t>
      </w:r>
    </w:p>
    <w:p>
      <w:pPr>
        <w:pStyle w:val="2"/>
        <w:spacing w:lineRule="auto" w:line="360" w:before="120" w:after="60"/>
        <w:jc w:val="start"/>
        <w:rPr/>
        <w:numPr>
          <w:numId w:val="0"/>
        </w:numPr>
      </w:pPr>
      <w:bookmarkStart w:id="187" w:name="__RefHeading___Toc1253_2438637975"/>
      <w:bookmarkEnd w:id="187"/>
      <w:r>
        <w:rPr>
          <w:rFonts w:eastAsia="宋体" w:cs="Times New Roman"/>
          <w:b/>
          <w:sz w:val="30"/>
          <w:lang w:val="en-US" w:eastAsia="zh-CN"/>
        </w:rPr>
        <w:t xml:space="preserve">10.1 </w:t>
      </w:r>
      <w:r>
        <w:rPr>
          <w:rFonts w:ascii="Times New Roman" w:hAnsi="Times New Roman" w:cs="Times New Roman"/>
          <w:b/>
          <w:sz w:val="30"/>
          <w:lang w:val="en-US" w:eastAsia="zh-CN"/>
        </w:rPr>
        <w:t>天线与整机资源</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新增 </w:t>
      </w:r>
      <w:r>
        <w:rPr>
          <w:rFonts w:eastAsia="宋体" w:cs="Times New Roman"/>
          <w:sz w:val="24"/>
          <w:lang w:val="en-US" w:eastAsia="zh-CN"/>
        </w:rPr>
        <w:t xml:space="preserve">GNSS </w:t>
      </w:r>
      <w:r>
        <w:rPr>
          <w:rFonts w:ascii="Times New Roman" w:hAnsi="Times New Roman" w:cs="Times New Roman"/>
          <w:sz w:val="24"/>
          <w:lang w:val="en-US" w:eastAsia="zh-CN"/>
        </w:rPr>
        <w:t>天线首先受到整机空间和天线共存约束。需要评估可用安装位置、与蜂窝</w:t>
      </w:r>
      <w:r>
        <w:rPr>
          <w:rFonts w:eastAsia="宋体" w:cs="Times New Roman"/>
          <w:sz w:val="24"/>
          <w:lang w:val="en-US" w:eastAsia="zh-CN"/>
        </w:rPr>
        <w:t xml:space="preserve">/Wi-Fi/UWB </w:t>
      </w:r>
      <w:r>
        <w:rPr>
          <w:rFonts w:ascii="Times New Roman" w:hAnsi="Times New Roman" w:cs="Times New Roman"/>
          <w:sz w:val="24"/>
          <w:lang w:val="en-US" w:eastAsia="zh-CN"/>
        </w:rPr>
        <w:t xml:space="preserve">天线的隔离、金属结构影响、馈线长度以及握持遮挡。多天线方案的可行性应以整机 </w:t>
      </w:r>
      <w:r>
        <w:rPr>
          <w:rFonts w:eastAsia="宋体" w:cs="Times New Roman"/>
          <w:sz w:val="24"/>
          <w:lang w:val="en-US" w:eastAsia="zh-CN"/>
        </w:rPr>
        <w:t xml:space="preserve">OTA </w:t>
      </w:r>
      <w:r>
        <w:rPr>
          <w:rFonts w:ascii="Times New Roman" w:hAnsi="Times New Roman" w:cs="Times New Roman"/>
          <w:sz w:val="24"/>
          <w:lang w:val="en-US" w:eastAsia="zh-CN"/>
        </w:rPr>
        <w:t xml:space="preserve">结果为准，而不是仅依据天线单体效率。对于已有多个兼容 </w:t>
      </w:r>
      <w:r>
        <w:rPr>
          <w:rFonts w:eastAsia="宋体" w:cs="Times New Roman"/>
          <w:sz w:val="24"/>
          <w:lang w:val="en-US" w:eastAsia="zh-CN"/>
        </w:rPr>
        <w:t xml:space="preserve">GNSS </w:t>
      </w:r>
      <w:r>
        <w:rPr>
          <w:rFonts w:ascii="Times New Roman" w:hAnsi="Times New Roman" w:cs="Times New Roman"/>
          <w:sz w:val="24"/>
          <w:lang w:val="en-US" w:eastAsia="zh-CN"/>
        </w:rPr>
        <w:t>频段的天线资源，优先研究复用和切换可能性可显著降低产品成本。</w:t>
      </w:r>
    </w:p>
    <w:p>
      <w:pPr>
        <w:pStyle w:val="2"/>
        <w:spacing w:lineRule="auto" w:line="360" w:before="120" w:after="60"/>
        <w:jc w:val="start"/>
        <w:rPr/>
        <w:numPr>
          <w:numId w:val="0"/>
        </w:numPr>
      </w:pPr>
      <w:bookmarkStart w:id="188" w:name="__RefHeading___Toc1255_2438637975"/>
      <w:bookmarkEnd w:id="188"/>
      <w:r>
        <w:rPr>
          <w:rFonts w:eastAsia="宋体" w:cs="Times New Roman"/>
          <w:b/>
          <w:sz w:val="30"/>
          <w:lang w:val="en-US" w:eastAsia="zh-CN"/>
        </w:rPr>
        <w:t xml:space="preserve">10.2 RF </w:t>
      </w:r>
      <w:r>
        <w:rPr>
          <w:rFonts w:ascii="Times New Roman" w:hAnsi="Times New Roman" w:cs="Times New Roman"/>
          <w:b/>
          <w:sz w:val="30"/>
          <w:lang w:val="en-US" w:eastAsia="zh-CN"/>
        </w:rPr>
        <w:t>通道与模拟前端</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并行多天线意味着至少部分场景需要多路 </w:t>
      </w:r>
      <w:r>
        <w:rPr>
          <w:rFonts w:eastAsia="宋体" w:cs="Times New Roman"/>
          <w:sz w:val="24"/>
          <w:lang w:val="en-US" w:eastAsia="zh-CN"/>
        </w:rPr>
        <w:t>LNA</w:t>
      </w:r>
      <w:r>
        <w:rPr>
          <w:rFonts w:ascii="Times New Roman" w:hAnsi="Times New Roman" w:cs="Times New Roman"/>
          <w:sz w:val="24"/>
          <w:lang w:val="en-US" w:eastAsia="zh-CN"/>
        </w:rPr>
        <w:t>、滤波、混频或直接采样资源同时工作。</w:t>
      </w:r>
      <w:r>
        <w:rPr>
          <w:rFonts w:eastAsia="宋体" w:cs="Times New Roman"/>
          <w:sz w:val="24"/>
          <w:lang w:val="en-US" w:eastAsia="zh-CN"/>
        </w:rPr>
        <w:t xml:space="preserve">RF </w:t>
      </w:r>
      <w:r>
        <w:rPr>
          <w:rFonts w:ascii="Times New Roman" w:hAnsi="Times New Roman" w:cs="Times New Roman"/>
          <w:sz w:val="24"/>
          <w:lang w:val="en-US" w:eastAsia="zh-CN"/>
        </w:rPr>
        <w:t xml:space="preserve">常开功耗可能成为手机应用最大的工程代价之一。还需评估多路 </w:t>
      </w:r>
      <w:r>
        <w:rPr>
          <w:rFonts w:eastAsia="宋体" w:cs="Times New Roman"/>
          <w:sz w:val="24"/>
          <w:lang w:val="en-US" w:eastAsia="zh-CN"/>
        </w:rPr>
        <w:t xml:space="preserve">AGC </w:t>
      </w:r>
      <w:r>
        <w:rPr>
          <w:rFonts w:ascii="Times New Roman" w:hAnsi="Times New Roman" w:cs="Times New Roman"/>
          <w:sz w:val="24"/>
          <w:lang w:val="en-US" w:eastAsia="zh-CN"/>
        </w:rPr>
        <w:t xml:space="preserve">是否独立、强干扰下各通道是否同时饱和、不同 </w:t>
      </w:r>
      <w:r>
        <w:rPr>
          <w:rFonts w:eastAsia="宋体" w:cs="Times New Roman"/>
          <w:sz w:val="24"/>
          <w:lang w:val="en-US" w:eastAsia="zh-CN"/>
        </w:rPr>
        <w:t xml:space="preserve">RF </w:t>
      </w:r>
      <w:r>
        <w:rPr>
          <w:rFonts w:ascii="Times New Roman" w:hAnsi="Times New Roman" w:cs="Times New Roman"/>
          <w:sz w:val="24"/>
          <w:lang w:val="en-US" w:eastAsia="zh-CN"/>
        </w:rPr>
        <w:t>路径的群时延和本振相位是否能够长期稳定。</w:t>
      </w:r>
    </w:p>
    <w:p>
      <w:pPr>
        <w:pStyle w:val="2"/>
        <w:spacing w:lineRule="auto" w:line="360" w:before="120" w:after="60"/>
        <w:jc w:val="start"/>
        <w:rPr/>
        <w:numPr>
          <w:numId w:val="0"/>
        </w:numPr>
      </w:pPr>
      <w:bookmarkStart w:id="189" w:name="__RefHeading___Toc1257_2438637975"/>
      <w:bookmarkEnd w:id="189"/>
      <w:r>
        <w:rPr>
          <w:rFonts w:eastAsia="宋体" w:cs="Times New Roman"/>
          <w:b/>
          <w:sz w:val="30"/>
          <w:lang w:val="en-US" w:eastAsia="zh-CN"/>
        </w:rPr>
        <w:t xml:space="preserve">10.3 ADC </w:t>
      </w:r>
      <w:r>
        <w:rPr>
          <w:rFonts w:ascii="Times New Roman" w:hAnsi="Times New Roman" w:cs="Times New Roman"/>
          <w:b/>
          <w:sz w:val="30"/>
          <w:lang w:val="en-US" w:eastAsia="zh-CN"/>
        </w:rPr>
        <w:t xml:space="preserve">与 </w:t>
      </w:r>
      <w:r>
        <w:rPr>
          <w:rFonts w:eastAsia="宋体" w:cs="Times New Roman"/>
          <w:b/>
          <w:sz w:val="30"/>
          <w:lang w:val="en-US" w:eastAsia="zh-CN"/>
        </w:rPr>
        <w:t xml:space="preserve">DFE </w:t>
      </w:r>
      <w:r>
        <w:rPr>
          <w:rFonts w:ascii="Times New Roman" w:hAnsi="Times New Roman" w:cs="Times New Roman"/>
          <w:b/>
          <w:sz w:val="30"/>
          <w:lang w:val="en-US" w:eastAsia="zh-CN"/>
        </w:rPr>
        <w:t>资源</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多路 </w:t>
      </w:r>
      <w:r>
        <w:rPr>
          <w:rFonts w:eastAsia="宋体" w:cs="Times New Roman"/>
          <w:sz w:val="24"/>
          <w:lang w:val="en-US" w:eastAsia="zh-CN"/>
        </w:rPr>
        <w:t xml:space="preserve">ADC </w:t>
      </w:r>
      <w:r>
        <w:rPr>
          <w:rFonts w:ascii="Times New Roman" w:hAnsi="Times New Roman" w:cs="Times New Roman"/>
          <w:sz w:val="24"/>
          <w:lang w:val="en-US" w:eastAsia="zh-CN"/>
        </w:rPr>
        <w:t xml:space="preserve">会线性增加采样数据带宽和部分数字前端资源。若采用共享时钟和统一 </w:t>
      </w:r>
      <w:r>
        <w:rPr>
          <w:rFonts w:eastAsia="宋体" w:cs="Times New Roman"/>
          <w:sz w:val="24"/>
          <w:lang w:val="en-US" w:eastAsia="zh-CN"/>
        </w:rPr>
        <w:t xml:space="preserve">DFE </w:t>
      </w:r>
      <w:r>
        <w:rPr>
          <w:rFonts w:ascii="Times New Roman" w:hAnsi="Times New Roman" w:cs="Times New Roman"/>
          <w:sz w:val="24"/>
          <w:lang w:val="en-US" w:eastAsia="zh-CN"/>
        </w:rPr>
        <w:t xml:space="preserve">架构，有利于保证同步；若不同 </w:t>
      </w:r>
      <w:r>
        <w:rPr>
          <w:rFonts w:eastAsia="宋体" w:cs="Times New Roman"/>
          <w:sz w:val="24"/>
          <w:lang w:val="en-US" w:eastAsia="zh-CN"/>
        </w:rPr>
        <w:t xml:space="preserve">RF </w:t>
      </w:r>
      <w:r>
        <w:rPr>
          <w:rFonts w:ascii="Times New Roman" w:hAnsi="Times New Roman" w:cs="Times New Roman"/>
          <w:sz w:val="24"/>
          <w:lang w:val="en-US" w:eastAsia="zh-CN"/>
        </w:rPr>
        <w:t xml:space="preserve">通道来自独立芯片或异步时钟，则需要额外的重采样与时钟漂移跟踪。对于 </w:t>
      </w:r>
      <w:r>
        <w:rPr>
          <w:rFonts w:eastAsia="宋体" w:cs="Times New Roman"/>
          <w:sz w:val="24"/>
          <w:lang w:val="en-US" w:eastAsia="zh-CN"/>
        </w:rPr>
        <w:t xml:space="preserve">L5/E5 </w:t>
      </w:r>
      <w:r>
        <w:rPr>
          <w:rFonts w:ascii="Times New Roman" w:hAnsi="Times New Roman" w:cs="Times New Roman"/>
          <w:sz w:val="24"/>
          <w:lang w:val="en-US" w:eastAsia="zh-CN"/>
        </w:rPr>
        <w:t>等宽带信号，数据率和滤波资源增长更加明显。</w:t>
      </w:r>
    </w:p>
    <w:p>
      <w:pPr>
        <w:pStyle w:val="2"/>
        <w:spacing w:lineRule="auto" w:line="360" w:before="120" w:after="60"/>
        <w:jc w:val="start"/>
        <w:rPr/>
        <w:numPr>
          <w:numId w:val="0"/>
        </w:numPr>
      </w:pPr>
      <w:bookmarkStart w:id="190" w:name="__RefHeading___Toc1259_2438637975"/>
      <w:bookmarkEnd w:id="190"/>
      <w:r>
        <w:rPr>
          <w:rFonts w:eastAsia="宋体" w:cs="Times New Roman"/>
          <w:b/>
          <w:sz w:val="30"/>
          <w:lang w:val="en-US" w:eastAsia="zh-CN"/>
        </w:rPr>
        <w:t xml:space="preserve">10.4 </w:t>
      </w:r>
      <w:r>
        <w:rPr>
          <w:rFonts w:ascii="Times New Roman" w:hAnsi="Times New Roman" w:cs="Times New Roman"/>
          <w:b/>
          <w:sz w:val="30"/>
          <w:lang w:val="en-US" w:eastAsia="zh-CN"/>
        </w:rPr>
        <w:t>算力与存储资源</w:t>
      </w:r>
    </w:p>
    <w:p>
      <w:pPr>
        <w:pStyle w:val="a"/>
        <w:spacing w:lineRule="auto" w:line="360" w:before="0" w:after="0"/>
        <w:ind w:firstLine="480" w:firstLineChars="200"/>
        <w:jc w:val="both"/>
        <w:rPr/>
      </w:pPr>
      <w:r>
        <w:rPr>
          <w:rFonts w:ascii="Times New Roman" w:hAnsi="Times New Roman" w:cs="Times New Roman"/>
          <w:sz w:val="24"/>
          <w:lang w:val="en-US" w:eastAsia="zh-CN"/>
        </w:rPr>
        <w:t>选择分集仅需低速质量评估和开关控制；</w:t>
      </w:r>
      <w:r>
        <w:rPr>
          <w:rFonts w:eastAsia="宋体" w:cs="Times New Roman"/>
          <w:sz w:val="24"/>
          <w:lang w:val="en-US" w:eastAsia="zh-CN"/>
        </w:rPr>
        <w:t xml:space="preserve">EGC/MRC </w:t>
      </w:r>
      <w:r>
        <w:rPr>
          <w:rFonts w:ascii="Times New Roman" w:hAnsi="Times New Roman" w:cs="Times New Roman"/>
          <w:sz w:val="24"/>
          <w:lang w:val="en-US" w:eastAsia="zh-CN"/>
        </w:rPr>
        <w:t xml:space="preserve">需要按采样或相关器速率进行复乘累加；协方差估计需要存储或累加 </w:t>
      </w:r>
      <w:r>
        <w:rPr>
          <w:rFonts w:eastAsia="宋体" w:cs="Times New Roman"/>
          <w:sz w:val="24"/>
          <w:lang w:val="en-US" w:eastAsia="zh-CN"/>
        </w:rPr>
        <w:t xml:space="preserve">M×M </w:t>
      </w:r>
      <w:r>
        <w:rPr>
          <w:rFonts w:ascii="Times New Roman" w:hAnsi="Times New Roman" w:cs="Times New Roman"/>
          <w:sz w:val="24"/>
          <w:lang w:val="en-US" w:eastAsia="zh-CN"/>
        </w:rPr>
        <w:t>复矩阵；</w:t>
      </w:r>
      <w:r>
        <w:rPr>
          <w:rFonts w:eastAsia="宋体" w:cs="Times New Roman"/>
          <w:sz w:val="24"/>
          <w:lang w:val="en-US" w:eastAsia="zh-CN"/>
        </w:rPr>
        <w:t xml:space="preserve">MVDR </w:t>
      </w:r>
      <w:r>
        <w:rPr>
          <w:rFonts w:ascii="Times New Roman" w:hAnsi="Times New Roman" w:cs="Times New Roman"/>
          <w:sz w:val="24"/>
          <w:lang w:val="en-US" w:eastAsia="zh-CN"/>
        </w:rPr>
        <w:t>还涉及小规模矩阵求逆或线性方程求解。</w:t>
      </w:r>
      <w:r>
        <w:rPr>
          <w:rFonts w:eastAsia="宋体" w:cs="Times New Roman"/>
          <w:sz w:val="24"/>
          <w:lang w:val="en-US" w:eastAsia="zh-CN"/>
        </w:rPr>
        <w:t>2</w:t>
      </w:r>
      <w:r>
        <w:rPr>
          <w:rFonts w:ascii="Times New Roman" w:hAnsi="Times New Roman" w:cs="Times New Roman"/>
          <w:sz w:val="24"/>
          <w:lang w:val="en-US" w:eastAsia="zh-CN"/>
        </w:rPr>
        <w:t>～</w:t>
      </w:r>
      <w:r>
        <w:rPr>
          <w:rFonts w:eastAsia="宋体" w:cs="Times New Roman"/>
          <w:sz w:val="24"/>
          <w:lang w:val="en-US" w:eastAsia="zh-CN"/>
        </w:rPr>
        <w:t xml:space="preserve">4 </w:t>
      </w:r>
      <w:r>
        <w:rPr>
          <w:rFonts w:ascii="Times New Roman" w:hAnsi="Times New Roman" w:cs="Times New Roman"/>
          <w:sz w:val="24"/>
          <w:lang w:val="en-US" w:eastAsia="zh-CN"/>
        </w:rPr>
        <w:t xml:space="preserve">天线矩阵维度本身不大，但若处理带宽达到数十 </w:t>
      </w:r>
      <w:r>
        <w:rPr>
          <w:rFonts w:eastAsia="宋体" w:cs="Times New Roman"/>
          <w:sz w:val="24"/>
          <w:lang w:val="en-US" w:eastAsia="zh-CN"/>
        </w:rPr>
        <w:t>MHz</w:t>
      </w:r>
      <w:r>
        <w:rPr>
          <w:rFonts w:ascii="Times New Roman" w:hAnsi="Times New Roman" w:cs="Times New Roman"/>
          <w:sz w:val="24"/>
          <w:lang w:val="en-US" w:eastAsia="zh-CN"/>
        </w:rPr>
        <w:t>，真正占用资源的往往是高采样率复数乘加和多路数据搬运。</w:t>
      </w:r>
    </w:p>
    <w:p>
      <w:pPr>
        <w:pStyle w:val="2"/>
        <w:spacing w:lineRule="auto" w:line="360" w:before="120" w:after="60"/>
        <w:jc w:val="start"/>
        <w:rPr/>
        <w:numPr>
          <w:numId w:val="0"/>
        </w:numPr>
      </w:pPr>
      <w:bookmarkStart w:id="191" w:name="__RefHeading___Toc1261_2438637975"/>
      <w:bookmarkEnd w:id="191"/>
      <w:r>
        <w:rPr>
          <w:rFonts w:eastAsia="宋体" w:cs="Times New Roman"/>
          <w:b/>
          <w:sz w:val="30"/>
          <w:lang w:val="en-US" w:eastAsia="zh-CN"/>
        </w:rPr>
        <w:t xml:space="preserve">10.5 </w:t>
      </w:r>
      <w:r>
        <w:rPr>
          <w:rFonts w:ascii="Times New Roman" w:hAnsi="Times New Roman" w:cs="Times New Roman"/>
          <w:b/>
          <w:sz w:val="30"/>
          <w:lang w:val="en-US" w:eastAsia="zh-CN"/>
        </w:rPr>
        <w:t>功耗与产品成本</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消费级产品应以“单位功耗换取的 </w:t>
      </w:r>
      <w:r>
        <w:rPr>
          <w:rFonts w:eastAsia="宋体" w:cs="Times New Roman"/>
          <w:sz w:val="24"/>
          <w:lang w:val="en-US" w:eastAsia="zh-CN"/>
        </w:rPr>
        <w:t xml:space="preserve">GNSS </w:t>
      </w:r>
      <w:r>
        <w:rPr>
          <w:rFonts w:ascii="Times New Roman" w:hAnsi="Times New Roman" w:cs="Times New Roman"/>
          <w:sz w:val="24"/>
          <w:lang w:val="en-US" w:eastAsia="zh-CN"/>
        </w:rPr>
        <w:t xml:space="preserve">收益”作为核心评价之一。若第二 </w:t>
      </w:r>
      <w:r>
        <w:rPr>
          <w:rFonts w:eastAsia="宋体" w:cs="Times New Roman"/>
          <w:sz w:val="24"/>
          <w:lang w:val="en-US" w:eastAsia="zh-CN"/>
        </w:rPr>
        <w:t xml:space="preserve">RF </w:t>
      </w:r>
      <w:r>
        <w:rPr>
          <w:rFonts w:ascii="Times New Roman" w:hAnsi="Times New Roman" w:cs="Times New Roman"/>
          <w:sz w:val="24"/>
          <w:lang w:val="en-US" w:eastAsia="zh-CN"/>
        </w:rPr>
        <w:t xml:space="preserve">常开带来的功耗明显高于其弱信号收益，则可采用按场景触发策略：常态只开主通道，检测到 </w:t>
      </w:r>
      <w:r>
        <w:rPr>
          <w:rFonts w:eastAsia="宋体" w:cs="Times New Roman"/>
          <w:sz w:val="24"/>
          <w:lang w:val="en-US" w:eastAsia="zh-CN"/>
        </w:rPr>
        <w:t xml:space="preserve">CN0 </w:t>
      </w:r>
      <w:r>
        <w:rPr>
          <w:rFonts w:ascii="Times New Roman" w:hAnsi="Times New Roman" w:cs="Times New Roman"/>
          <w:sz w:val="24"/>
          <w:lang w:val="en-US" w:eastAsia="zh-CN"/>
        </w:rPr>
        <w:t>下降、遮挡、干扰或定位不可用时再开启辅助通道。</w:t>
      </w:r>
    </w:p>
    <w:p>
      <w:pPr>
        <w:pStyle w:val="a"/>
        <w:spacing w:lineRule="auto" w:line="360" w:before="0" w:after="0"/>
        <w:ind w:firstLine="480" w:firstLineChars="200"/>
        <w:jc w:val="both"/>
        <w:rPr/>
      </w:pPr>
      <w:r>
        <w:rPr>
          <w:rFonts w:ascii="Times New Roman" w:hAnsi="Times New Roman" w:cs="Times New Roman"/>
          <w:sz w:val="24"/>
          <w:lang w:val="en-US" w:eastAsia="zh-CN"/>
        </w:rPr>
        <w:t>硬件成本还包括射频开关、</w:t>
      </w:r>
      <w:r>
        <w:rPr>
          <w:rFonts w:eastAsia="宋体" w:cs="Times New Roman"/>
          <w:sz w:val="24"/>
          <w:lang w:val="en-US" w:eastAsia="zh-CN"/>
        </w:rPr>
        <w:t>LNA</w:t>
      </w:r>
      <w:r>
        <w:rPr>
          <w:rFonts w:ascii="Times New Roman" w:hAnsi="Times New Roman" w:cs="Times New Roman"/>
          <w:sz w:val="24"/>
          <w:lang w:val="en-US" w:eastAsia="zh-CN"/>
        </w:rPr>
        <w:t>、滤波器、</w:t>
      </w:r>
      <w:r>
        <w:rPr>
          <w:rFonts w:eastAsia="宋体" w:cs="Times New Roman"/>
          <w:sz w:val="24"/>
          <w:lang w:val="en-US" w:eastAsia="zh-CN"/>
        </w:rPr>
        <w:t xml:space="preserve">ADC </w:t>
      </w:r>
      <w:r>
        <w:rPr>
          <w:rFonts w:ascii="Times New Roman" w:hAnsi="Times New Roman" w:cs="Times New Roman"/>
          <w:sz w:val="24"/>
          <w:lang w:val="en-US" w:eastAsia="zh-CN"/>
        </w:rPr>
        <w:t xml:space="preserve">通道、芯片面积和 </w:t>
      </w:r>
      <w:r>
        <w:rPr>
          <w:rFonts w:eastAsia="宋体" w:cs="Times New Roman"/>
          <w:sz w:val="24"/>
          <w:lang w:val="en-US" w:eastAsia="zh-CN"/>
        </w:rPr>
        <w:t xml:space="preserve">PCB </w:t>
      </w:r>
      <w:r>
        <w:rPr>
          <w:rFonts w:ascii="Times New Roman" w:hAnsi="Times New Roman" w:cs="Times New Roman"/>
          <w:sz w:val="24"/>
          <w:lang w:val="en-US" w:eastAsia="zh-CN"/>
        </w:rPr>
        <w:t>布局。软件成本包括多通道状态管理、标定、故障回退、测试场景和量产校准。可行性报告最终应给出不同路线的总成本，而不是仅比较算法复杂度。</w:t>
      </w:r>
    </w:p>
    <w:p>
      <w:pPr>
        <w:pStyle w:val="2"/>
        <w:spacing w:lineRule="auto" w:line="360" w:before="120" w:after="60"/>
        <w:jc w:val="start"/>
        <w:rPr/>
        <w:numPr>
          <w:numId w:val="0"/>
        </w:numPr>
      </w:pPr>
      <w:bookmarkStart w:id="192" w:name="__RefHeading___Toc1263_2438637975"/>
      <w:bookmarkEnd w:id="192"/>
      <w:r>
        <w:rPr>
          <w:rFonts w:eastAsia="宋体" w:cs="Times New Roman"/>
          <w:b/>
          <w:sz w:val="30"/>
          <w:lang w:val="en-US" w:eastAsia="zh-CN"/>
        </w:rPr>
        <w:t xml:space="preserve">10.6 </w:t>
      </w:r>
      <w:r>
        <w:rPr>
          <w:rFonts w:ascii="Times New Roman" w:hAnsi="Times New Roman" w:cs="Times New Roman"/>
          <w:b/>
          <w:sz w:val="30"/>
          <w:lang w:val="en-US" w:eastAsia="zh-CN"/>
        </w:rPr>
        <w:t>软件架构与产品化约束</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产品化需要考虑启动时间、场景判决、异常回退和跨版本兼容。任何高阶多天线模式都应具备退化到传统单天线模式的能力，并确保辅助通道异常时不会降低基础 </w:t>
      </w:r>
      <w:r>
        <w:rPr>
          <w:rFonts w:eastAsia="宋体" w:cs="Times New Roman"/>
          <w:sz w:val="24"/>
          <w:lang w:val="en-US" w:eastAsia="zh-CN"/>
        </w:rPr>
        <w:t xml:space="preserve">GNSS </w:t>
      </w:r>
      <w:r>
        <w:rPr>
          <w:rFonts w:ascii="Times New Roman" w:hAnsi="Times New Roman" w:cs="Times New Roman"/>
          <w:sz w:val="24"/>
          <w:lang w:val="en-US" w:eastAsia="zh-CN"/>
        </w:rPr>
        <w:t>可用性。对于手机系统，还需要与功耗管理、温控、射频并发和整机模式管理协同。</w:t>
      </w:r>
    </w:p>
    <w:p>
      <w:pPr>
        <w:pStyle w:val="a"/>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10-1 </w:t>
      </w:r>
      <w:r>
        <w:rPr>
          <w:rFonts w:ascii="Times New Roman" w:hAnsi="Times New Roman" w:cs="Times New Roman"/>
          <w:sz w:val="21"/>
          <w:lang w:val="en-US" w:eastAsia="zh-CN"/>
        </w:rPr>
        <w:t>不同技术路线的主要工程成本项</w:t>
      </w:r>
    </w:p>
    <w:tbl>
      <w:tblPr>
        <w:tblW w:w="879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1758"/>
        <w:gridCol w:w="1758"/>
        <w:gridCol w:w="1758"/>
        <w:gridCol w:w="1758"/>
        <w:gridCol w:w="1758"/>
      </w:tblGrid>
      <w:tr>
        <w:trPr>
          <w:tblHeader w:val="true"/>
        </w:trPr>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路线</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新增硬件</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主要计算</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主要标定</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功耗特征</w:t>
            </w:r>
          </w:p>
        </w:tc>
      </w:tr>
      <w:tr>
        <w:trPr>
          <w:cantSplit w:val="true"/>
        </w:trPr>
        <w:tc>
          <w:tcPr>
            <w:tcW w:w="1758"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天线选择</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天线</w:t>
            </w:r>
            <w:r>
              <w:rPr>
                <w:rFonts w:eastAsia="宋体" w:cs="Times New Roman"/>
                <w:b w:val="false"/>
                <w:sz w:val="18"/>
                <w:lang w:val="en-US" w:eastAsia="zh-CN"/>
              </w:rPr>
              <w:t>/</w:t>
            </w:r>
            <w:r>
              <w:rPr>
                <w:rFonts w:ascii="Times New Roman" w:hAnsi="Times New Roman" w:cs="Times New Roman"/>
                <w:b w:val="false"/>
                <w:sz w:val="18"/>
                <w:lang w:val="en-US" w:eastAsia="zh-CN"/>
              </w:rPr>
              <w:t>射频开关</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低速质量评估</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增益可比性</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最低</w:t>
            </w:r>
          </w:p>
        </w:tc>
      </w:tr>
      <w:tr>
        <w:trPr>
          <w:cantSplit w:val="true"/>
        </w:trPr>
        <w:tc>
          <w:tcPr>
            <w:tcW w:w="1758"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 xml:space="preserve">双 </w:t>
            </w:r>
            <w:r>
              <w:rPr>
                <w:rFonts w:eastAsia="宋体" w:cs="Times New Roman"/>
                <w:b w:val="false"/>
                <w:sz w:val="18"/>
                <w:lang w:val="en-US" w:eastAsia="zh-CN"/>
              </w:rPr>
              <w:t xml:space="preserve">RF </w:t>
            </w:r>
            <w:r>
              <w:rPr>
                <w:rFonts w:ascii="Times New Roman" w:hAnsi="Times New Roman" w:cs="Times New Roman"/>
                <w:b w:val="false"/>
                <w:sz w:val="18"/>
                <w:lang w:val="en-US" w:eastAsia="zh-CN"/>
              </w:rPr>
              <w:t>分集合并</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 xml:space="preserve">额外 </w:t>
            </w:r>
            <w:r>
              <w:rPr>
                <w:rFonts w:eastAsia="宋体" w:cs="Times New Roman"/>
                <w:b w:val="false"/>
                <w:sz w:val="18"/>
                <w:lang w:val="en-US" w:eastAsia="zh-CN"/>
              </w:rPr>
              <w:t>RF/ADC</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复数合并、质量估计</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幅相</w:t>
            </w:r>
            <w:r>
              <w:rPr>
                <w:rFonts w:eastAsia="宋体" w:cs="Times New Roman"/>
                <w:b w:val="false"/>
                <w:sz w:val="18"/>
                <w:lang w:val="en-US" w:eastAsia="zh-CN"/>
              </w:rPr>
              <w:t>/</w:t>
            </w:r>
            <w:r>
              <w:rPr>
                <w:rFonts w:ascii="Times New Roman" w:hAnsi="Times New Roman" w:cs="Times New Roman"/>
                <w:b w:val="false"/>
                <w:sz w:val="18"/>
                <w:lang w:val="en-US" w:eastAsia="zh-CN"/>
              </w:rPr>
              <w:t>时延</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中～高</w:t>
            </w:r>
          </w:p>
        </w:tc>
      </w:tr>
      <w:tr>
        <w:trPr>
          <w:cantSplit w:val="true"/>
        </w:trPr>
        <w:tc>
          <w:tcPr>
            <w:tcW w:w="1758"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阵列抗干扰</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 xml:space="preserve">多 </w:t>
            </w:r>
            <w:r>
              <w:rPr>
                <w:rFonts w:eastAsia="宋体" w:cs="Times New Roman"/>
                <w:b w:val="false"/>
                <w:sz w:val="18"/>
                <w:lang w:val="en-US" w:eastAsia="zh-CN"/>
              </w:rPr>
              <w:t>RF/ADC</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协方差、矩阵运算</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高精度幅相</w:t>
            </w:r>
            <w:r>
              <w:rPr>
                <w:rFonts w:eastAsia="宋体" w:cs="Times New Roman"/>
                <w:b w:val="false"/>
                <w:sz w:val="18"/>
                <w:lang w:val="en-US" w:eastAsia="zh-CN"/>
              </w:rPr>
              <w:t>/</w:t>
            </w:r>
            <w:r>
              <w:rPr>
                <w:rFonts w:ascii="Times New Roman" w:hAnsi="Times New Roman" w:cs="Times New Roman"/>
                <w:b w:val="false"/>
                <w:sz w:val="18"/>
                <w:lang w:val="en-US" w:eastAsia="zh-CN"/>
              </w:rPr>
              <w:t>时延</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高</w:t>
            </w:r>
          </w:p>
        </w:tc>
      </w:tr>
      <w:tr>
        <w:trPr>
          <w:cantSplit w:val="true"/>
        </w:trPr>
        <w:tc>
          <w:tcPr>
            <w:tcW w:w="1758" w:type="dxa"/>
            <w:tcBorders>
              <w:top w:val="single" w:sz="6" w:space="0" w:color="000000"/>
              <w:bottom w:val="single" w:sz="12"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 xml:space="preserve">完整多通道 </w:t>
            </w:r>
            <w:r>
              <w:rPr>
                <w:rFonts w:eastAsia="宋体" w:cs="Times New Roman"/>
                <w:b w:val="false"/>
                <w:sz w:val="18"/>
                <w:lang w:val="en-US" w:eastAsia="zh-CN"/>
              </w:rPr>
              <w:t>TRK</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多通道基带资源</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多套相关器</w:t>
            </w:r>
            <w:r>
              <w:rPr>
                <w:rFonts w:eastAsia="宋体" w:cs="Times New Roman"/>
                <w:b w:val="false"/>
                <w:sz w:val="18"/>
                <w:lang w:val="en-US" w:eastAsia="zh-CN"/>
              </w:rPr>
              <w:t>/</w:t>
            </w:r>
            <w:r>
              <w:rPr>
                <w:rFonts w:ascii="Times New Roman" w:hAnsi="Times New Roman" w:cs="Times New Roman"/>
                <w:b w:val="false"/>
                <w:sz w:val="18"/>
                <w:lang w:val="en-US" w:eastAsia="zh-CN"/>
              </w:rPr>
              <w:t>环路</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测量参考点</w:t>
            </w:r>
            <w:r>
              <w:rPr>
                <w:rFonts w:eastAsia="宋体" w:cs="Times New Roman"/>
                <w:b w:val="false"/>
                <w:sz w:val="18"/>
                <w:lang w:val="en-US" w:eastAsia="zh-CN"/>
              </w:rPr>
              <w:t>/</w:t>
            </w:r>
            <w:r>
              <w:rPr>
                <w:rFonts w:ascii="Times New Roman" w:hAnsi="Times New Roman" w:cs="Times New Roman"/>
                <w:b w:val="false"/>
                <w:sz w:val="18"/>
                <w:lang w:val="en-US" w:eastAsia="zh-CN"/>
              </w:rPr>
              <w:t>相位</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最高</w:t>
            </w:r>
          </w:p>
        </w:tc>
      </w:tr>
    </w:tbl>
    <w:p>
      <w:pPr>
        <w:pStyle w:val="a"/>
        <w:spacing w:lineRule="auto" w:line="240" w:before="0" w:after="0"/>
        <w:jc w:val="center"/>
        <w:rPr/>
      </w:pPr>
      <w:r>
        <w:rPr/>
      </w:r>
    </w:p>
    <w:p>
      <w:pPr>
        <w:pStyle w:val="1"/>
        <w:spacing w:lineRule="auto" w:line="360" w:before="0" w:after="120"/>
        <w:jc w:val="center"/>
        <w:rPr/>
        <w:numPr>
          <w:numId w:val="0"/>
        </w:numPr>
      </w:pPr>
      <w:bookmarkStart w:id="193" w:name="__RefHeading___Toc1265_2438637975"/>
      <w:bookmarkEnd w:id="193"/>
      <w:r>
        <w:rPr>
          <w:rFonts w:ascii="Times New Roman" w:hAnsi="Times New Roman" w:cs="Times New Roman"/>
          <w:b/>
          <w:sz w:val="36"/>
          <w:lang w:val="en-US" w:eastAsia="zh-CN"/>
        </w:rPr>
        <w:t>第</w:t>
      </w:r>
      <w:r>
        <w:rPr>
          <w:rFonts w:eastAsia="宋体" w:cs="Times New Roman"/>
          <w:b/>
          <w:sz w:val="36"/>
          <w:lang w:val="en-US" w:eastAsia="zh-CN"/>
        </w:rPr>
        <w:t>11</w:t>
      </w:r>
      <w:r>
        <w:rPr>
          <w:rFonts w:ascii="Times New Roman" w:hAnsi="Times New Roman" w:cs="Times New Roman"/>
          <w:b/>
          <w:sz w:val="36"/>
          <w:lang w:val="en-US" w:eastAsia="zh-CN"/>
        </w:rPr>
        <w:t>章 可行性验证方案与评价体系</w:t>
      </w:r>
    </w:p>
    <w:p>
      <w:pPr>
        <w:pStyle w:val="2"/>
        <w:spacing w:lineRule="auto" w:line="360" w:before="120" w:after="60"/>
        <w:jc w:val="start"/>
        <w:rPr/>
        <w:numPr>
          <w:numId w:val="0"/>
        </w:numPr>
      </w:pPr>
      <w:bookmarkStart w:id="194" w:name="__RefHeading___Toc1267_2438637975"/>
      <w:bookmarkEnd w:id="194"/>
      <w:r>
        <w:rPr>
          <w:rFonts w:eastAsia="宋体" w:cs="Times New Roman"/>
          <w:b/>
          <w:sz w:val="30"/>
          <w:lang w:val="en-US" w:eastAsia="zh-CN"/>
        </w:rPr>
        <w:t xml:space="preserve">11.1 </w:t>
      </w:r>
      <w:r>
        <w:rPr>
          <w:rFonts w:ascii="Times New Roman" w:hAnsi="Times New Roman" w:cs="Times New Roman"/>
          <w:b/>
          <w:sz w:val="30"/>
          <w:lang w:val="en-US" w:eastAsia="zh-CN"/>
        </w:rPr>
        <w:t>验证原则与分层思路</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验证体系应遵循由低成本、可解释模型向真实整机逐步收敛的原则。理论分析用于判断上限和关键参数敏感性；链路级仿真用于隔离单一变量；基带注入验证 </w:t>
      </w:r>
      <w:r>
        <w:rPr>
          <w:rFonts w:eastAsia="宋体" w:cs="Times New Roman"/>
          <w:sz w:val="24"/>
          <w:lang w:val="en-US" w:eastAsia="zh-CN"/>
        </w:rPr>
        <w:t xml:space="preserve">ACQ/TRK </w:t>
      </w:r>
      <w:r>
        <w:rPr>
          <w:rFonts w:ascii="Times New Roman" w:hAnsi="Times New Roman" w:cs="Times New Roman"/>
          <w:sz w:val="24"/>
          <w:lang w:val="en-US" w:eastAsia="zh-CN"/>
        </w:rPr>
        <w:t xml:space="preserve">兼容性；传导和 </w:t>
      </w:r>
      <w:r>
        <w:rPr>
          <w:rFonts w:eastAsia="宋体" w:cs="Times New Roman"/>
          <w:sz w:val="24"/>
          <w:lang w:val="en-US" w:eastAsia="zh-CN"/>
        </w:rPr>
        <w:t xml:space="preserve">OTA </w:t>
      </w:r>
      <w:r>
        <w:rPr>
          <w:rFonts w:ascii="Times New Roman" w:hAnsi="Times New Roman" w:cs="Times New Roman"/>
          <w:sz w:val="24"/>
          <w:lang w:val="en-US" w:eastAsia="zh-CN"/>
        </w:rPr>
        <w:t xml:space="preserve">测试引入真实 </w:t>
      </w:r>
      <w:r>
        <w:rPr>
          <w:rFonts w:eastAsia="宋体" w:cs="Times New Roman"/>
          <w:sz w:val="24"/>
          <w:lang w:val="en-US" w:eastAsia="zh-CN"/>
        </w:rPr>
        <w:t xml:space="preserve">RF </w:t>
      </w:r>
      <w:r>
        <w:rPr>
          <w:rFonts w:ascii="Times New Roman" w:hAnsi="Times New Roman" w:cs="Times New Roman"/>
          <w:sz w:val="24"/>
          <w:lang w:val="en-US" w:eastAsia="zh-CN"/>
        </w:rPr>
        <w:t>与天线；最终外场验证用于判断实际场景收益。只有在前一级结果能够解释并复现的基础上，才进入更复杂的验证层级。</w:t>
      </w:r>
    </w:p>
    <w:p>
      <w:pPr>
        <w:pStyle w:val="2"/>
        <w:spacing w:lineRule="auto" w:line="360" w:before="120" w:after="60"/>
        <w:jc w:val="start"/>
        <w:rPr/>
        <w:numPr>
          <w:numId w:val="0"/>
        </w:numPr>
      </w:pPr>
      <w:bookmarkStart w:id="195" w:name="__RefHeading___Toc1269_2438637975"/>
      <w:bookmarkEnd w:id="195"/>
      <w:r>
        <w:rPr>
          <w:rFonts w:eastAsia="宋体" w:cs="Times New Roman"/>
          <w:b/>
          <w:sz w:val="30"/>
          <w:lang w:val="en-US" w:eastAsia="zh-CN"/>
        </w:rPr>
        <w:t xml:space="preserve">11.2 </w:t>
      </w:r>
      <w:r>
        <w:rPr>
          <w:rFonts w:ascii="Times New Roman" w:hAnsi="Times New Roman" w:cs="Times New Roman"/>
          <w:b/>
          <w:sz w:val="30"/>
          <w:lang w:val="en-US" w:eastAsia="zh-CN"/>
        </w:rPr>
        <w:t>理论与链路级仿真</w:t>
      </w:r>
    </w:p>
    <w:p>
      <w:pPr>
        <w:pStyle w:val="a"/>
        <w:spacing w:lineRule="auto" w:line="360" w:before="0" w:after="0"/>
        <w:ind w:firstLine="480" w:firstLineChars="200"/>
        <w:jc w:val="both"/>
        <w:rPr/>
      </w:pPr>
      <w:r>
        <w:rPr>
          <w:rFonts w:ascii="Times New Roman" w:hAnsi="Times New Roman" w:cs="Times New Roman"/>
          <w:sz w:val="24"/>
          <w:lang w:val="en-US" w:eastAsia="zh-CN"/>
        </w:rPr>
        <w:t>仿真平台需要支持多颗卫星、多天线几何、天线方向图、幅相误差、整数与分数延迟、热噪声、</w:t>
      </w:r>
      <w:r>
        <w:rPr>
          <w:rFonts w:eastAsia="宋体" w:cs="Times New Roman"/>
          <w:sz w:val="24"/>
          <w:lang w:val="en-US" w:eastAsia="zh-CN"/>
        </w:rPr>
        <w:t>CW/</w:t>
      </w:r>
      <w:r>
        <w:rPr>
          <w:rFonts w:ascii="Times New Roman" w:hAnsi="Times New Roman" w:cs="Times New Roman"/>
          <w:sz w:val="24"/>
          <w:lang w:val="en-US" w:eastAsia="zh-CN"/>
        </w:rPr>
        <w:t>宽带干扰以及可配置多径。对于每一种算法，应同时验证理想通道和带实测误差的非理想通道，避免得出无法在整机复现的理论结论。</w:t>
      </w:r>
    </w:p>
    <w:p>
      <w:pPr>
        <w:pStyle w:val="2"/>
        <w:spacing w:lineRule="auto" w:line="360" w:before="120" w:after="60"/>
        <w:jc w:val="start"/>
        <w:rPr/>
        <w:numPr>
          <w:numId w:val="0"/>
        </w:numPr>
      </w:pPr>
      <w:bookmarkStart w:id="196" w:name="__RefHeading___Toc1271_2438637975"/>
      <w:bookmarkEnd w:id="196"/>
      <w:r>
        <w:rPr>
          <w:rFonts w:eastAsia="宋体" w:cs="Times New Roman"/>
          <w:b/>
          <w:sz w:val="30"/>
          <w:lang w:val="en-US" w:eastAsia="zh-CN"/>
        </w:rPr>
        <w:t xml:space="preserve">11.3 </w:t>
      </w:r>
      <w:r>
        <w:rPr>
          <w:rFonts w:ascii="Times New Roman" w:hAnsi="Times New Roman" w:cs="Times New Roman"/>
          <w:b/>
          <w:sz w:val="30"/>
          <w:lang w:val="en-US" w:eastAsia="zh-CN"/>
        </w:rPr>
        <w:t xml:space="preserve">基带与 </w:t>
      </w:r>
      <w:r>
        <w:rPr>
          <w:rFonts w:eastAsia="宋体" w:cs="Times New Roman"/>
          <w:b/>
          <w:sz w:val="30"/>
          <w:lang w:val="en-US" w:eastAsia="zh-CN"/>
        </w:rPr>
        <w:t xml:space="preserve">RF </w:t>
      </w:r>
      <w:r>
        <w:rPr>
          <w:rFonts w:ascii="Times New Roman" w:hAnsi="Times New Roman" w:cs="Times New Roman"/>
          <w:b/>
          <w:sz w:val="30"/>
          <w:lang w:val="en-US" w:eastAsia="zh-CN"/>
        </w:rPr>
        <w:t>原型验证</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基带验证可将预先生成的多通道数字信号直接注入 </w:t>
      </w:r>
      <w:r>
        <w:rPr>
          <w:rFonts w:eastAsia="宋体" w:cs="Times New Roman"/>
          <w:sz w:val="24"/>
          <w:lang w:val="en-US" w:eastAsia="zh-CN"/>
        </w:rPr>
        <w:t>DFE/ACQ/TRK</w:t>
      </w:r>
      <w:r>
        <w:rPr>
          <w:rFonts w:ascii="Times New Roman" w:hAnsi="Times New Roman" w:cs="Times New Roman"/>
          <w:sz w:val="24"/>
          <w:lang w:val="en-US" w:eastAsia="zh-CN"/>
        </w:rPr>
        <w:t>，重点观察捕获概率、相关峰、环路稳定性和测量连续性。</w:t>
      </w:r>
      <w:r>
        <w:rPr>
          <w:rFonts w:eastAsia="宋体" w:cs="Times New Roman"/>
          <w:sz w:val="24"/>
          <w:lang w:val="en-US" w:eastAsia="zh-CN"/>
        </w:rPr>
        <w:t xml:space="preserve">RF </w:t>
      </w:r>
      <w:r>
        <w:rPr>
          <w:rFonts w:ascii="Times New Roman" w:hAnsi="Times New Roman" w:cs="Times New Roman"/>
          <w:sz w:val="24"/>
          <w:lang w:val="en-US" w:eastAsia="zh-CN"/>
        </w:rPr>
        <w:t xml:space="preserve">原型阶段则引入实际多通道射频链路，验证幅相稳定性、同步和动态范围，并建立从基带理想到实际 </w:t>
      </w:r>
      <w:r>
        <w:rPr>
          <w:rFonts w:eastAsia="宋体" w:cs="Times New Roman"/>
          <w:sz w:val="24"/>
          <w:lang w:val="en-US" w:eastAsia="zh-CN"/>
        </w:rPr>
        <w:t xml:space="preserve">RF </w:t>
      </w:r>
      <w:r>
        <w:rPr>
          <w:rFonts w:ascii="Times New Roman" w:hAnsi="Times New Roman" w:cs="Times New Roman"/>
          <w:sz w:val="24"/>
          <w:lang w:val="en-US" w:eastAsia="zh-CN"/>
        </w:rPr>
        <w:t>的性能损失预算。</w:t>
      </w:r>
    </w:p>
    <w:p>
      <w:pPr>
        <w:pStyle w:val="2"/>
        <w:spacing w:lineRule="auto" w:line="360" w:before="120" w:after="60"/>
        <w:jc w:val="start"/>
        <w:rPr/>
        <w:numPr>
          <w:numId w:val="0"/>
        </w:numPr>
      </w:pPr>
      <w:bookmarkStart w:id="197" w:name="__RefHeading___Toc1273_2438637975"/>
      <w:bookmarkEnd w:id="197"/>
      <w:r>
        <w:rPr>
          <w:rFonts w:eastAsia="宋体" w:cs="Times New Roman"/>
          <w:b/>
          <w:sz w:val="30"/>
          <w:lang w:val="en-US" w:eastAsia="zh-CN"/>
        </w:rPr>
        <w:t xml:space="preserve">11.4 </w:t>
      </w:r>
      <w:r>
        <w:rPr>
          <w:rFonts w:ascii="Times New Roman" w:hAnsi="Times New Roman" w:cs="Times New Roman"/>
          <w:b/>
          <w:sz w:val="30"/>
          <w:lang w:val="en-US" w:eastAsia="zh-CN"/>
        </w:rPr>
        <w:t xml:space="preserve">传导、暗室 </w:t>
      </w:r>
      <w:r>
        <w:rPr>
          <w:rFonts w:eastAsia="宋体" w:cs="Times New Roman"/>
          <w:b/>
          <w:sz w:val="30"/>
          <w:lang w:val="en-US" w:eastAsia="zh-CN"/>
        </w:rPr>
        <w:t xml:space="preserve">OTA </w:t>
      </w:r>
      <w:r>
        <w:rPr>
          <w:rFonts w:ascii="Times New Roman" w:hAnsi="Times New Roman" w:cs="Times New Roman"/>
          <w:b/>
          <w:sz w:val="30"/>
          <w:lang w:val="en-US" w:eastAsia="zh-CN"/>
        </w:rPr>
        <w:t>与外场验证</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传导测试适合精确控制各通道功率、相位和延迟；暗室 </w:t>
      </w:r>
      <w:r>
        <w:rPr>
          <w:rFonts w:eastAsia="宋体" w:cs="Times New Roman"/>
          <w:sz w:val="24"/>
          <w:lang w:val="en-US" w:eastAsia="zh-CN"/>
        </w:rPr>
        <w:t xml:space="preserve">OTA </w:t>
      </w:r>
      <w:r>
        <w:rPr>
          <w:rFonts w:ascii="Times New Roman" w:hAnsi="Times New Roman" w:cs="Times New Roman"/>
          <w:sz w:val="24"/>
          <w:lang w:val="en-US" w:eastAsia="zh-CN"/>
        </w:rPr>
        <w:t>可验证天线方向图、终端姿态、空间基线和干扰方向；实际道路、城市峡谷和人体握持测试用于判断统计意义上的用户收益。三类测试应使用尽量一致的日志和评价指标，以便定位性能差异来自算法、</w:t>
      </w:r>
      <w:r>
        <w:rPr>
          <w:rFonts w:eastAsia="宋体" w:cs="Times New Roman"/>
          <w:sz w:val="24"/>
          <w:lang w:val="en-US" w:eastAsia="zh-CN"/>
        </w:rPr>
        <w:t xml:space="preserve">RF </w:t>
      </w:r>
      <w:r>
        <w:rPr>
          <w:rFonts w:ascii="Times New Roman" w:hAnsi="Times New Roman" w:cs="Times New Roman"/>
          <w:sz w:val="24"/>
          <w:lang w:val="en-US" w:eastAsia="zh-CN"/>
        </w:rPr>
        <w:t>还是天线环境。</w:t>
      </w:r>
    </w:p>
    <w:p>
      <w:pPr>
        <w:pStyle w:val="2"/>
        <w:spacing w:lineRule="auto" w:line="360" w:before="120" w:after="60"/>
        <w:jc w:val="start"/>
        <w:rPr/>
        <w:numPr>
          <w:numId w:val="0"/>
        </w:numPr>
      </w:pPr>
      <w:bookmarkStart w:id="198" w:name="__RefHeading___Toc1275_2438637975"/>
      <w:bookmarkEnd w:id="198"/>
      <w:r>
        <w:rPr>
          <w:rFonts w:eastAsia="宋体" w:cs="Times New Roman"/>
          <w:b/>
          <w:sz w:val="30"/>
          <w:lang w:val="en-US" w:eastAsia="zh-CN"/>
        </w:rPr>
        <w:t xml:space="preserve">11.5 </w:t>
      </w:r>
      <w:r>
        <w:rPr>
          <w:rFonts w:ascii="Times New Roman" w:hAnsi="Times New Roman" w:cs="Times New Roman"/>
          <w:b/>
          <w:sz w:val="30"/>
          <w:lang w:val="en-US" w:eastAsia="zh-CN"/>
        </w:rPr>
        <w:t>评价指标体系</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评价指标应同时覆盖信号质量、捕获跟踪、测量、定位、抗干扰和工程资源。仅使用 </w:t>
      </w:r>
      <w:r>
        <w:rPr>
          <w:rFonts w:eastAsia="宋体" w:cs="Times New Roman"/>
          <w:sz w:val="24"/>
          <w:lang w:val="en-US" w:eastAsia="zh-CN"/>
        </w:rPr>
        <w:t xml:space="preserve">CN0 </w:t>
      </w:r>
      <w:r>
        <w:rPr>
          <w:rFonts w:ascii="Times New Roman" w:hAnsi="Times New Roman" w:cs="Times New Roman"/>
          <w:sz w:val="24"/>
          <w:lang w:val="en-US" w:eastAsia="zh-CN"/>
        </w:rPr>
        <w:t xml:space="preserve">增益不足以判断可行性，因为某些方案可能提高平均 </w:t>
      </w:r>
      <w:r>
        <w:rPr>
          <w:rFonts w:eastAsia="宋体" w:cs="Times New Roman"/>
          <w:sz w:val="24"/>
          <w:lang w:val="en-US" w:eastAsia="zh-CN"/>
        </w:rPr>
        <w:t>CN0</w:t>
      </w:r>
      <w:r>
        <w:rPr>
          <w:rFonts w:ascii="Times New Roman" w:hAnsi="Times New Roman" w:cs="Times New Roman"/>
          <w:sz w:val="24"/>
          <w:lang w:val="en-US" w:eastAsia="zh-CN"/>
        </w:rPr>
        <w:t xml:space="preserve">，却增加失锁、相位跳变或功耗。建议指标体系如表 </w:t>
      </w:r>
      <w:r>
        <w:rPr>
          <w:rFonts w:eastAsia="宋体" w:cs="Times New Roman"/>
          <w:sz w:val="24"/>
          <w:lang w:val="en-US" w:eastAsia="zh-CN"/>
        </w:rPr>
        <w:t xml:space="preserve">11-1 </w:t>
      </w:r>
      <w:r>
        <w:rPr>
          <w:rFonts w:ascii="Times New Roman" w:hAnsi="Times New Roman" w:cs="Times New Roman"/>
          <w:sz w:val="24"/>
          <w:lang w:val="en-US" w:eastAsia="zh-CN"/>
        </w:rPr>
        <w:t>所示。</w:t>
      </w:r>
    </w:p>
    <w:p>
      <w:pPr>
        <w:pStyle w:val="a"/>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11-1 GNSS </w:t>
      </w:r>
      <w:r>
        <w:rPr>
          <w:rFonts w:ascii="Times New Roman" w:hAnsi="Times New Roman" w:cs="Times New Roman"/>
          <w:sz w:val="21"/>
          <w:lang w:val="en-US" w:eastAsia="zh-CN"/>
        </w:rPr>
        <w:t>天线分集可行性评价指标</w:t>
      </w:r>
    </w:p>
    <w:tbl>
      <w:tblPr>
        <w:tblW w:w="8787"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929"/>
        <w:gridCol w:w="2929"/>
        <w:gridCol w:w="2929"/>
      </w:tblGrid>
      <w:tr>
        <w:trPr>
          <w:tblHeader w:val="true"/>
        </w:trPr>
        <w:tc>
          <w:tcPr>
            <w:tcW w:w="2929"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维度</w:t>
            </w:r>
          </w:p>
        </w:tc>
        <w:tc>
          <w:tcPr>
            <w:tcW w:w="2929"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典型指标</w:t>
            </w:r>
          </w:p>
        </w:tc>
        <w:tc>
          <w:tcPr>
            <w:tcW w:w="2929"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关注重点</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天线</w:t>
            </w:r>
            <w:r>
              <w:rPr>
                <w:rFonts w:eastAsia="宋体" w:cs="Times New Roman"/>
                <w:b w:val="false"/>
                <w:sz w:val="18"/>
                <w:lang w:val="en-US" w:eastAsia="zh-CN"/>
              </w:rPr>
              <w:t>/RF</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效率、隔离、方向图、跨通道幅相稳定性</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多天线是否提供独立且可重复的观测</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信号质量</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CN0</w:t>
            </w:r>
            <w:r>
              <w:rPr>
                <w:rFonts w:ascii="Times New Roman" w:hAnsi="Times New Roman" w:cs="Times New Roman"/>
                <w:b w:val="false"/>
                <w:sz w:val="18"/>
                <w:lang w:val="en-US" w:eastAsia="zh-CN"/>
              </w:rPr>
              <w:t>、相关峰、噪声底、通道相关系数</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平均值与低分位表现</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捕获</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检测概率、虚警率、</w:t>
            </w:r>
            <w:r>
              <w:rPr>
                <w:rFonts w:eastAsia="宋体" w:cs="Times New Roman"/>
                <w:b w:val="false"/>
                <w:sz w:val="18"/>
                <w:lang w:val="en-US" w:eastAsia="zh-CN"/>
              </w:rPr>
              <w:t>TTFF</w:t>
            </w:r>
            <w:r>
              <w:rPr>
                <w:rFonts w:ascii="Times New Roman" w:hAnsi="Times New Roman" w:cs="Times New Roman"/>
                <w:b w:val="false"/>
                <w:sz w:val="18"/>
                <w:lang w:val="en-US" w:eastAsia="zh-CN"/>
              </w:rPr>
              <w:t>、捕获灵敏度</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弱信号与延迟失配影响</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跟踪</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 xml:space="preserve">PLL/DLL </w:t>
            </w:r>
            <w:r>
              <w:rPr>
                <w:rFonts w:ascii="Times New Roman" w:hAnsi="Times New Roman" w:cs="Times New Roman"/>
                <w:b w:val="false"/>
                <w:sz w:val="18"/>
                <w:lang w:val="en-US" w:eastAsia="zh-CN"/>
              </w:rPr>
              <w:t>抖动、失锁率、重捕时间</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权重变化和切换连续性</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测量</w:t>
            </w:r>
            <w:r>
              <w:rPr>
                <w:rFonts w:eastAsia="宋体" w:cs="Times New Roman"/>
                <w:b w:val="false"/>
                <w:sz w:val="18"/>
                <w:lang w:val="en-US" w:eastAsia="zh-CN"/>
              </w:rPr>
              <w:t>/PVT</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伪距、载波、多普勒误差、定位精度与可用性</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是否产生系统性偏差</w:t>
            </w:r>
          </w:p>
        </w:tc>
      </w:tr>
      <w:tr>
        <w:trPr>
          <w:cantSplit w:val="true"/>
        </w:trPr>
        <w:tc>
          <w:tcPr>
            <w:tcW w:w="2929"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抗干扰</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 xml:space="preserve">可抗 </w:t>
            </w:r>
            <w:r>
              <w:rPr>
                <w:rFonts w:eastAsia="宋体" w:cs="Times New Roman"/>
                <w:b w:val="false"/>
                <w:sz w:val="18"/>
                <w:lang w:val="en-US" w:eastAsia="zh-CN"/>
              </w:rPr>
              <w:t>J/S</w:t>
            </w:r>
            <w:r>
              <w:rPr>
                <w:rFonts w:ascii="Times New Roman" w:hAnsi="Times New Roman" w:cs="Times New Roman"/>
                <w:b w:val="false"/>
                <w:sz w:val="18"/>
                <w:lang w:val="en-US" w:eastAsia="zh-CN"/>
              </w:rPr>
              <w:t xml:space="preserve">、输出 </w:t>
            </w:r>
            <w:r>
              <w:rPr>
                <w:rFonts w:eastAsia="宋体" w:cs="Times New Roman"/>
                <w:b w:val="false"/>
                <w:sz w:val="18"/>
                <w:lang w:val="en-US" w:eastAsia="zh-CN"/>
              </w:rPr>
              <w:t>SINR</w:t>
            </w:r>
            <w:r>
              <w:rPr>
                <w:rFonts w:ascii="Times New Roman" w:hAnsi="Times New Roman" w:cs="Times New Roman"/>
                <w:b w:val="false"/>
                <w:sz w:val="18"/>
                <w:lang w:val="en-US" w:eastAsia="zh-CN"/>
              </w:rPr>
              <w:t>、零陷深度、恢复时间</w:t>
            </w:r>
          </w:p>
        </w:tc>
        <w:tc>
          <w:tcPr>
            <w:tcW w:w="2929"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强干扰下真实可用性</w:t>
            </w:r>
          </w:p>
        </w:tc>
      </w:tr>
      <w:tr>
        <w:trPr>
          <w:cantSplit w:val="true"/>
        </w:trPr>
        <w:tc>
          <w:tcPr>
            <w:tcW w:w="2929" w:type="dxa"/>
            <w:tcBorders>
              <w:top w:val="single" w:sz="6" w:space="0" w:color="000000"/>
              <w:bottom w:val="single" w:sz="12"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资源</w:t>
            </w:r>
          </w:p>
        </w:tc>
        <w:tc>
          <w:tcPr>
            <w:tcW w:w="2929" w:type="dxa"/>
            <w:tcBorders>
              <w:top w:val="single" w:sz="6" w:space="0" w:color="000000"/>
              <w:bottom w:val="single" w:sz="12" w:space="0" w:color="000000"/>
            </w:tcBorders>
            <w:vAlign w:val="center"/>
          </w:tcPr>
          <w:p>
            <w:pPr>
              <w:pStyle w:val="a"/>
              <w:spacing w:lineRule="auto" w:line="276" w:before="0" w:after="0"/>
              <w:jc w:val="start"/>
              <w:rPr/>
            </w:pPr>
            <w:r>
              <w:rPr>
                <w:rFonts w:eastAsia="宋体" w:cs="Times New Roman"/>
                <w:b w:val="false"/>
                <w:sz w:val="18"/>
                <w:lang w:val="en-US" w:eastAsia="zh-CN"/>
              </w:rPr>
              <w:t xml:space="preserve">RF </w:t>
            </w:r>
            <w:r>
              <w:rPr>
                <w:rFonts w:ascii="Times New Roman" w:hAnsi="Times New Roman" w:cs="Times New Roman"/>
                <w:b w:val="false"/>
                <w:sz w:val="18"/>
                <w:lang w:val="en-US" w:eastAsia="zh-CN"/>
              </w:rPr>
              <w:t>开启时长、算力、存储、功耗、温升</w:t>
            </w:r>
          </w:p>
        </w:tc>
        <w:tc>
          <w:tcPr>
            <w:tcW w:w="2929"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性能收益是否值得工程代价</w:t>
            </w:r>
          </w:p>
        </w:tc>
      </w:tr>
    </w:tbl>
    <w:p>
      <w:pPr>
        <w:pStyle w:val="a"/>
        <w:spacing w:lineRule="auto" w:line="240" w:before="0" w:after="0"/>
        <w:jc w:val="center"/>
        <w:rPr/>
      </w:pPr>
      <w:r>
        <w:rPr/>
      </w:r>
    </w:p>
    <w:p>
      <w:pPr>
        <w:pStyle w:val="2"/>
        <w:spacing w:lineRule="auto" w:line="360" w:before="120" w:after="60"/>
        <w:jc w:val="start"/>
        <w:rPr/>
        <w:numPr>
          <w:numId w:val="0"/>
        </w:numPr>
      </w:pPr>
      <w:bookmarkStart w:id="199" w:name="__RefHeading___Toc1277_2438637975"/>
      <w:bookmarkEnd w:id="199"/>
      <w:r>
        <w:rPr>
          <w:rFonts w:eastAsia="宋体" w:cs="Times New Roman"/>
          <w:b/>
          <w:sz w:val="30"/>
          <w:lang w:val="en-US" w:eastAsia="zh-CN"/>
        </w:rPr>
        <w:t xml:space="preserve">11.6 </w:t>
      </w:r>
      <w:r>
        <w:rPr>
          <w:rFonts w:ascii="Times New Roman" w:hAnsi="Times New Roman" w:cs="Times New Roman"/>
          <w:b/>
          <w:sz w:val="30"/>
          <w:lang w:val="en-US" w:eastAsia="zh-CN"/>
        </w:rPr>
        <w:t>阶段性判定准则</w:t>
      </w:r>
    </w:p>
    <w:p>
      <w:pPr>
        <w:pStyle w:val="a"/>
        <w:spacing w:lineRule="auto" w:line="360" w:before="0" w:after="0"/>
        <w:ind w:firstLine="480" w:firstLineChars="200"/>
        <w:jc w:val="both"/>
        <w:rPr/>
      </w:pPr>
      <w:r>
        <w:rPr>
          <w:rFonts w:ascii="Times New Roman" w:hAnsi="Times New Roman" w:cs="Times New Roman"/>
          <w:sz w:val="24"/>
          <w:lang w:val="en-US" w:eastAsia="zh-CN"/>
        </w:rPr>
        <w:t>第一阶段应以“多天线是否有稳定可利用差异”为主要门槛。如果不同天线在多姿态、多用户握持和多环境下几乎完全相关，则高复杂度分集方案的产品价值有限；如果存在显著互补，则即使尚未实现相干合并，动态选天线也可能形成有效收益。</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第二阶段再判断并行多 </w:t>
      </w:r>
      <w:r>
        <w:rPr>
          <w:rFonts w:eastAsia="宋体" w:cs="Times New Roman"/>
          <w:sz w:val="24"/>
          <w:lang w:val="en-US" w:eastAsia="zh-CN"/>
        </w:rPr>
        <w:t xml:space="preserve">RF </w:t>
      </w:r>
      <w:r>
        <w:rPr>
          <w:rFonts w:ascii="Times New Roman" w:hAnsi="Times New Roman" w:cs="Times New Roman"/>
          <w:sz w:val="24"/>
          <w:lang w:val="en-US" w:eastAsia="zh-CN"/>
        </w:rPr>
        <w:t>的边际价值，重点比较开启辅助通道后的弱信号、可用性和功耗。第三阶段仅在多通道同步、标定和空间协方差均得到验证后进入阵列抗干扰和高阶空间感知。这样的门控机制能够避免项目在基础条件未满足时过早投入高复杂度算法。</w:t>
      </w:r>
    </w:p>
    <w:p>
      <w:pPr>
        <w:pStyle w:val="a"/>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11-2 </w:t>
      </w:r>
      <w:r>
        <w:rPr>
          <w:rFonts w:ascii="Times New Roman" w:hAnsi="Times New Roman" w:cs="Times New Roman"/>
          <w:sz w:val="21"/>
          <w:lang w:val="en-US" w:eastAsia="zh-CN"/>
        </w:rPr>
        <w:t>建议的分层验证路径</w:t>
      </w:r>
    </w:p>
    <w:tbl>
      <w:tblPr>
        <w:tblW w:w="8789"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197"/>
        <w:gridCol w:w="2197"/>
        <w:gridCol w:w="2197"/>
        <w:gridCol w:w="2197"/>
      </w:tblGrid>
      <w:tr>
        <w:trPr>
          <w:tblHeader w:val="true"/>
        </w:trPr>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阶段</w:t>
            </w:r>
          </w:p>
        </w:tc>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主要问题</w:t>
            </w:r>
          </w:p>
        </w:tc>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典型验证手段</w:t>
            </w:r>
          </w:p>
        </w:tc>
        <w:tc>
          <w:tcPr>
            <w:tcW w:w="2197"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输出结论</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 xml:space="preserve">阶段 </w:t>
            </w:r>
            <w:r>
              <w:rPr>
                <w:rFonts w:eastAsia="宋体" w:cs="Times New Roman"/>
                <w:b w:val="false"/>
                <w:sz w:val="18"/>
                <w:lang w:val="en-US" w:eastAsia="zh-CN"/>
              </w:rPr>
              <w:t>A</w:t>
            </w:r>
            <w:r>
              <w:rPr>
                <w:rFonts w:ascii="Times New Roman" w:hAnsi="Times New Roman" w:cs="Times New Roman"/>
                <w:b w:val="false"/>
                <w:sz w:val="18"/>
                <w:lang w:val="en-US" w:eastAsia="zh-CN"/>
              </w:rPr>
              <w:t>：天线独立性</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不同天线是否真正互补</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 xml:space="preserve">整机 </w:t>
            </w:r>
            <w:r>
              <w:rPr>
                <w:rFonts w:eastAsia="宋体" w:cs="Times New Roman"/>
                <w:b w:val="false"/>
                <w:sz w:val="18"/>
                <w:lang w:val="en-US" w:eastAsia="zh-CN"/>
              </w:rPr>
              <w:t>OTA</w:t>
            </w:r>
            <w:r>
              <w:rPr>
                <w:rFonts w:ascii="Times New Roman" w:hAnsi="Times New Roman" w:cs="Times New Roman"/>
                <w:b w:val="false"/>
                <w:sz w:val="18"/>
                <w:lang w:val="en-US" w:eastAsia="zh-CN"/>
              </w:rPr>
              <w:t>、姿态</w:t>
            </w:r>
            <w:r>
              <w:rPr>
                <w:rFonts w:eastAsia="宋体" w:cs="Times New Roman"/>
                <w:b w:val="false"/>
                <w:sz w:val="18"/>
                <w:lang w:val="en-US" w:eastAsia="zh-CN"/>
              </w:rPr>
              <w:t>/</w:t>
            </w:r>
            <w:r>
              <w:rPr>
                <w:rFonts w:ascii="Times New Roman" w:hAnsi="Times New Roman" w:cs="Times New Roman"/>
                <w:b w:val="false"/>
                <w:sz w:val="18"/>
                <w:lang w:val="en-US" w:eastAsia="zh-CN"/>
              </w:rPr>
              <w:t>握持统计</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是否值得增加多天线控制</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 xml:space="preserve">阶段 </w:t>
            </w:r>
            <w:r>
              <w:rPr>
                <w:rFonts w:eastAsia="宋体" w:cs="Times New Roman"/>
                <w:b w:val="false"/>
                <w:sz w:val="18"/>
                <w:lang w:val="en-US" w:eastAsia="zh-CN"/>
              </w:rPr>
              <w:t>B</w:t>
            </w:r>
            <w:r>
              <w:rPr>
                <w:rFonts w:ascii="Times New Roman" w:hAnsi="Times New Roman" w:cs="Times New Roman"/>
                <w:b w:val="false"/>
                <w:sz w:val="18"/>
                <w:lang w:val="en-US" w:eastAsia="zh-CN"/>
              </w:rPr>
              <w:t>：选择分集</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低成本切换能否改善可用性</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开关</w:t>
            </w:r>
            <w:r>
              <w:rPr>
                <w:rFonts w:eastAsia="宋体" w:cs="Times New Roman"/>
                <w:b w:val="false"/>
                <w:sz w:val="18"/>
                <w:lang w:val="en-US" w:eastAsia="zh-CN"/>
              </w:rPr>
              <w:t>/</w:t>
            </w:r>
            <w:r>
              <w:rPr>
                <w:rFonts w:ascii="Times New Roman" w:hAnsi="Times New Roman" w:cs="Times New Roman"/>
                <w:b w:val="false"/>
                <w:sz w:val="18"/>
                <w:lang w:val="en-US" w:eastAsia="zh-CN"/>
              </w:rPr>
              <w:t xml:space="preserve">单 </w:t>
            </w:r>
            <w:r>
              <w:rPr>
                <w:rFonts w:eastAsia="宋体" w:cs="Times New Roman"/>
                <w:b w:val="false"/>
                <w:sz w:val="18"/>
                <w:lang w:val="en-US" w:eastAsia="zh-CN"/>
              </w:rPr>
              <w:t>RF</w:t>
            </w:r>
            <w:r>
              <w:rPr>
                <w:rFonts w:ascii="Times New Roman" w:hAnsi="Times New Roman" w:cs="Times New Roman"/>
                <w:b w:val="false"/>
                <w:sz w:val="18"/>
                <w:lang w:val="en-US" w:eastAsia="zh-CN"/>
              </w:rPr>
              <w:t>、外场统计</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低成本产品路线价值</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 xml:space="preserve">阶段 </w:t>
            </w:r>
            <w:r>
              <w:rPr>
                <w:rFonts w:eastAsia="宋体" w:cs="Times New Roman"/>
                <w:b w:val="false"/>
                <w:sz w:val="18"/>
                <w:lang w:val="en-US" w:eastAsia="zh-CN"/>
              </w:rPr>
              <w:t>C</w:t>
            </w:r>
            <w:r>
              <w:rPr>
                <w:rFonts w:ascii="Times New Roman" w:hAnsi="Times New Roman" w:cs="Times New Roman"/>
                <w:b w:val="false"/>
                <w:sz w:val="18"/>
                <w:lang w:val="en-US" w:eastAsia="zh-CN"/>
              </w:rPr>
              <w:t>：并行接收</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 xml:space="preserve">双 </w:t>
            </w:r>
            <w:r>
              <w:rPr>
                <w:rFonts w:eastAsia="宋体" w:cs="Times New Roman"/>
                <w:b w:val="false"/>
                <w:sz w:val="18"/>
                <w:lang w:val="en-US" w:eastAsia="zh-CN"/>
              </w:rPr>
              <w:t xml:space="preserve">RF </w:t>
            </w:r>
            <w:r>
              <w:rPr>
                <w:rFonts w:ascii="Times New Roman" w:hAnsi="Times New Roman" w:cs="Times New Roman"/>
                <w:b w:val="false"/>
                <w:sz w:val="18"/>
                <w:lang w:val="en-US" w:eastAsia="zh-CN"/>
              </w:rPr>
              <w:t>合并收益是否覆盖功耗</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数字注入、传导、</w:t>
            </w:r>
            <w:r>
              <w:rPr>
                <w:rFonts w:eastAsia="宋体" w:cs="Times New Roman"/>
                <w:b w:val="false"/>
                <w:sz w:val="18"/>
                <w:lang w:val="en-US" w:eastAsia="zh-CN"/>
              </w:rPr>
              <w:t>OTA</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 xml:space="preserve">EGC/MRC </w:t>
            </w:r>
            <w:r>
              <w:rPr>
                <w:rFonts w:ascii="Times New Roman" w:hAnsi="Times New Roman" w:cs="Times New Roman"/>
                <w:b w:val="false"/>
                <w:sz w:val="18"/>
                <w:lang w:val="en-US" w:eastAsia="zh-CN"/>
              </w:rPr>
              <w:t>可行性</w:t>
            </w:r>
          </w:p>
        </w:tc>
      </w:tr>
      <w:tr>
        <w:trPr>
          <w:cantSplit w:val="true"/>
        </w:trPr>
        <w:tc>
          <w:tcPr>
            <w:tcW w:w="2197"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 xml:space="preserve">阶段 </w:t>
            </w:r>
            <w:r>
              <w:rPr>
                <w:rFonts w:eastAsia="宋体" w:cs="Times New Roman"/>
                <w:b w:val="false"/>
                <w:sz w:val="18"/>
                <w:lang w:val="en-US" w:eastAsia="zh-CN"/>
              </w:rPr>
              <w:t>D</w:t>
            </w:r>
            <w:r>
              <w:rPr>
                <w:rFonts w:ascii="Times New Roman" w:hAnsi="Times New Roman" w:cs="Times New Roman"/>
                <w:b w:val="false"/>
                <w:sz w:val="18"/>
                <w:lang w:val="en-US" w:eastAsia="zh-CN"/>
              </w:rPr>
              <w:t>：空间处理</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能否稳定检测和压制干扰</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干扰暗室、协方差分析</w:t>
            </w:r>
          </w:p>
        </w:tc>
        <w:tc>
          <w:tcPr>
            <w:tcW w:w="2197" w:type="dxa"/>
            <w:tcBorders>
              <w:top w:val="single" w:sz="6" w:space="0" w:color="000000"/>
              <w:bottom w:val="single" w:sz="6" w:space="0" w:color="000000"/>
            </w:tcBorders>
            <w:vAlign w:val="center"/>
          </w:tcPr>
          <w:p>
            <w:pPr>
              <w:pStyle w:val="a"/>
              <w:spacing w:lineRule="auto" w:line="276" w:before="0" w:after="0"/>
              <w:jc w:val="start"/>
              <w:rPr/>
            </w:pPr>
            <w:r>
              <w:rPr>
                <w:rFonts w:eastAsia="宋体" w:cs="Times New Roman"/>
                <w:b w:val="false"/>
                <w:sz w:val="18"/>
                <w:lang w:val="en-US" w:eastAsia="zh-CN"/>
              </w:rPr>
              <w:t xml:space="preserve">Nulling/MVDR </w:t>
            </w:r>
            <w:r>
              <w:rPr>
                <w:rFonts w:ascii="Times New Roman" w:hAnsi="Times New Roman" w:cs="Times New Roman"/>
                <w:b w:val="false"/>
                <w:sz w:val="18"/>
                <w:lang w:val="en-US" w:eastAsia="zh-CN"/>
              </w:rPr>
              <w:t>可行性</w:t>
            </w:r>
          </w:p>
        </w:tc>
      </w:tr>
      <w:tr>
        <w:trPr>
          <w:cantSplit w:val="true"/>
        </w:trPr>
        <w:tc>
          <w:tcPr>
            <w:tcW w:w="2197" w:type="dxa"/>
            <w:tcBorders>
              <w:top w:val="single" w:sz="6" w:space="0" w:color="000000"/>
              <w:bottom w:val="single" w:sz="12"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 xml:space="preserve">阶段 </w:t>
            </w:r>
            <w:r>
              <w:rPr>
                <w:rFonts w:eastAsia="宋体" w:cs="Times New Roman"/>
                <w:b w:val="false"/>
                <w:sz w:val="18"/>
                <w:lang w:val="en-US" w:eastAsia="zh-CN"/>
              </w:rPr>
              <w:t>E</w:t>
            </w:r>
            <w:r>
              <w:rPr>
                <w:rFonts w:ascii="Times New Roman" w:hAnsi="Times New Roman" w:cs="Times New Roman"/>
                <w:b w:val="false"/>
                <w:sz w:val="18"/>
                <w:lang w:val="en-US" w:eastAsia="zh-CN"/>
              </w:rPr>
              <w:t>：拓展能力</w:t>
            </w:r>
          </w:p>
        </w:tc>
        <w:tc>
          <w:tcPr>
            <w:tcW w:w="2197"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多径</w:t>
            </w:r>
            <w:r>
              <w:rPr>
                <w:rFonts w:eastAsia="宋体" w:cs="Times New Roman"/>
                <w:b w:val="false"/>
                <w:sz w:val="18"/>
                <w:lang w:val="en-US" w:eastAsia="zh-CN"/>
              </w:rPr>
              <w:t>/</w:t>
            </w:r>
            <w:r>
              <w:rPr>
                <w:rFonts w:ascii="Times New Roman" w:hAnsi="Times New Roman" w:cs="Times New Roman"/>
                <w:b w:val="false"/>
                <w:sz w:val="18"/>
                <w:lang w:val="en-US" w:eastAsia="zh-CN"/>
              </w:rPr>
              <w:t>欺骗</w:t>
            </w:r>
            <w:r>
              <w:rPr>
                <w:rFonts w:eastAsia="宋体" w:cs="Times New Roman"/>
                <w:b w:val="false"/>
                <w:sz w:val="18"/>
                <w:lang w:val="en-US" w:eastAsia="zh-CN"/>
              </w:rPr>
              <w:t>/</w:t>
            </w:r>
            <w:r>
              <w:rPr>
                <w:rFonts w:ascii="Times New Roman" w:hAnsi="Times New Roman" w:cs="Times New Roman"/>
                <w:b w:val="false"/>
                <w:sz w:val="18"/>
                <w:lang w:val="en-US" w:eastAsia="zh-CN"/>
              </w:rPr>
              <w:t>姿态是否有产品价值</w:t>
            </w:r>
          </w:p>
        </w:tc>
        <w:tc>
          <w:tcPr>
            <w:tcW w:w="2197"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专项场景与算法验证</w:t>
            </w:r>
          </w:p>
        </w:tc>
        <w:tc>
          <w:tcPr>
            <w:tcW w:w="2197"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中长期路线</w:t>
            </w:r>
          </w:p>
        </w:tc>
      </w:tr>
    </w:tbl>
    <w:p>
      <w:pPr>
        <w:pStyle w:val="a"/>
        <w:spacing w:lineRule="auto" w:line="240" w:before="0" w:after="0"/>
        <w:jc w:val="center"/>
        <w:rPr/>
      </w:pPr>
      <w:r>
        <w:rPr/>
      </w:r>
    </w:p>
    <w:p>
      <w:pPr>
        <w:pStyle w:val="1"/>
        <w:spacing w:lineRule="auto" w:line="360" w:before="0" w:after="120"/>
        <w:jc w:val="center"/>
        <w:rPr/>
        <w:numPr>
          <w:numId w:val="0"/>
        </w:numPr>
      </w:pPr>
      <w:bookmarkStart w:id="200" w:name="__RefHeading___Toc1279_2438637975"/>
      <w:bookmarkEnd w:id="200"/>
      <w:r>
        <w:rPr>
          <w:rFonts w:ascii="Times New Roman" w:hAnsi="Times New Roman" w:cs="Times New Roman"/>
          <w:b/>
          <w:sz w:val="36"/>
          <w:lang w:val="en-US" w:eastAsia="zh-CN"/>
        </w:rPr>
        <w:t>第</w:t>
      </w:r>
      <w:r>
        <w:rPr>
          <w:rFonts w:eastAsia="宋体" w:cs="Times New Roman"/>
          <w:b/>
          <w:sz w:val="36"/>
          <w:lang w:val="en-US" w:eastAsia="zh-CN"/>
        </w:rPr>
        <w:t>12</w:t>
      </w:r>
      <w:r>
        <w:rPr>
          <w:rFonts w:ascii="Times New Roman" w:hAnsi="Times New Roman" w:cs="Times New Roman"/>
          <w:b/>
          <w:sz w:val="36"/>
          <w:lang w:val="en-US" w:eastAsia="zh-CN"/>
        </w:rPr>
        <w:t>章 技术风险、方案对比与后续路线</w:t>
      </w:r>
    </w:p>
    <w:p>
      <w:pPr>
        <w:pStyle w:val="2"/>
        <w:spacing w:lineRule="auto" w:line="360" w:before="120" w:after="60"/>
        <w:jc w:val="start"/>
        <w:rPr/>
        <w:numPr>
          <w:numId w:val="0"/>
        </w:numPr>
      </w:pPr>
      <w:bookmarkStart w:id="201" w:name="__RefHeading___Toc1281_2438637975"/>
      <w:bookmarkEnd w:id="201"/>
      <w:r>
        <w:rPr>
          <w:rFonts w:eastAsia="宋体" w:cs="Times New Roman"/>
          <w:b/>
          <w:sz w:val="30"/>
          <w:lang w:val="en-US" w:eastAsia="zh-CN"/>
        </w:rPr>
        <w:t xml:space="preserve">12.1 </w:t>
      </w:r>
      <w:r>
        <w:rPr>
          <w:rFonts w:ascii="Times New Roman" w:hAnsi="Times New Roman" w:cs="Times New Roman"/>
          <w:b/>
          <w:sz w:val="30"/>
          <w:lang w:val="en-US" w:eastAsia="zh-CN"/>
        </w:rPr>
        <w:t>关键技术风险</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第一类风险来自天线本身。若终端可布置的多个 </w:t>
      </w:r>
      <w:r>
        <w:rPr>
          <w:rFonts w:eastAsia="宋体" w:cs="Times New Roman"/>
          <w:sz w:val="24"/>
          <w:lang w:val="en-US" w:eastAsia="zh-CN"/>
        </w:rPr>
        <w:t xml:space="preserve">GNSS </w:t>
      </w:r>
      <w:r>
        <w:rPr>
          <w:rFonts w:ascii="Times New Roman" w:hAnsi="Times New Roman" w:cs="Times New Roman"/>
          <w:sz w:val="24"/>
          <w:lang w:val="en-US" w:eastAsia="zh-CN"/>
        </w:rPr>
        <w:t xml:space="preserve">天线方向图高度相似、互耦严重或隔离不足，则多天线无法提供足够独立的观测。第二类风险来自多 </w:t>
      </w:r>
      <w:r>
        <w:rPr>
          <w:rFonts w:eastAsia="宋体" w:cs="Times New Roman"/>
          <w:sz w:val="24"/>
          <w:lang w:val="en-US" w:eastAsia="zh-CN"/>
        </w:rPr>
        <w:t xml:space="preserve">RF </w:t>
      </w:r>
      <w:r>
        <w:rPr>
          <w:rFonts w:ascii="Times New Roman" w:hAnsi="Times New Roman" w:cs="Times New Roman"/>
          <w:sz w:val="24"/>
          <w:lang w:val="en-US" w:eastAsia="zh-CN"/>
        </w:rPr>
        <w:t>功耗和同步，一旦第二通道常开代价过高或跨通道相位快速漂移，相干方案的工程价值会下降。</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第三类风险来自 </w:t>
      </w:r>
      <w:r>
        <w:rPr>
          <w:rFonts w:eastAsia="宋体" w:cs="Times New Roman"/>
          <w:sz w:val="24"/>
          <w:lang w:val="en-US" w:eastAsia="zh-CN"/>
        </w:rPr>
        <w:t xml:space="preserve">GNSS </w:t>
      </w:r>
      <w:r>
        <w:rPr>
          <w:rFonts w:ascii="Times New Roman" w:hAnsi="Times New Roman" w:cs="Times New Roman"/>
          <w:sz w:val="24"/>
          <w:lang w:val="en-US" w:eastAsia="zh-CN"/>
        </w:rPr>
        <w:t xml:space="preserve">弱信号特点。高阶阵列方法对 </w:t>
      </w:r>
      <w:r>
        <w:rPr>
          <w:rFonts w:eastAsia="宋体" w:cs="Times New Roman"/>
          <w:sz w:val="24"/>
          <w:lang w:val="en-US" w:eastAsia="zh-CN"/>
        </w:rPr>
        <w:t>steering vector</w:t>
      </w:r>
      <w:r>
        <w:rPr>
          <w:rFonts w:ascii="Times New Roman" w:hAnsi="Times New Roman" w:cs="Times New Roman"/>
          <w:sz w:val="24"/>
          <w:lang w:val="en-US" w:eastAsia="zh-CN"/>
        </w:rPr>
        <w:t>、协方差和标定误差敏感，而期望卫星本身难以在原始采样域直接估计。第四类风险来自接收机链路改造，尤其是天线切换和动态权重对载波相位连续性、跟踪环稳定性及高精度能力的影响。第五类风险是产品收益不显著：实验室中的增益必须最终转化为真实用户场景中的定位可用性、连续性或抗干扰能力。</w:t>
      </w:r>
    </w:p>
    <w:p>
      <w:pPr>
        <w:pStyle w:val="2"/>
        <w:spacing w:lineRule="auto" w:line="360" w:before="120" w:after="60"/>
        <w:jc w:val="start"/>
        <w:rPr/>
        <w:numPr>
          <w:numId w:val="0"/>
        </w:numPr>
      </w:pPr>
      <w:bookmarkStart w:id="202" w:name="__RefHeading___Toc1283_2438637975"/>
      <w:bookmarkEnd w:id="202"/>
      <w:r>
        <w:rPr>
          <w:rFonts w:eastAsia="宋体" w:cs="Times New Roman"/>
          <w:b/>
          <w:sz w:val="30"/>
          <w:lang w:val="en-US" w:eastAsia="zh-CN"/>
        </w:rPr>
        <w:t xml:space="preserve">12.2 </w:t>
      </w:r>
      <w:r>
        <w:rPr>
          <w:rFonts w:ascii="Times New Roman" w:hAnsi="Times New Roman" w:cs="Times New Roman"/>
          <w:b/>
          <w:sz w:val="30"/>
          <w:lang w:val="en-US" w:eastAsia="zh-CN"/>
        </w:rPr>
        <w:t>候选技术路线对比</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基于前述分析，可将可行性研究收敛为四条候选路线。路线一强调最低成本天线选择；路线二采用双 </w:t>
      </w:r>
      <w:r>
        <w:rPr>
          <w:rFonts w:eastAsia="宋体" w:cs="Times New Roman"/>
          <w:sz w:val="24"/>
          <w:lang w:val="en-US" w:eastAsia="zh-CN"/>
        </w:rPr>
        <w:t xml:space="preserve">RF </w:t>
      </w:r>
      <w:r>
        <w:rPr>
          <w:rFonts w:ascii="Times New Roman" w:hAnsi="Times New Roman" w:cs="Times New Roman"/>
          <w:sz w:val="24"/>
          <w:lang w:val="en-US" w:eastAsia="zh-CN"/>
        </w:rPr>
        <w:t xml:space="preserve">或少量并行通道进行接收分集；路线三在多通道基础上提供按需空间抗干扰；路线四进一步发展空间感知、欺骗检测和姿态等高阶能力。其对比如表 </w:t>
      </w:r>
      <w:r>
        <w:rPr>
          <w:rFonts w:eastAsia="宋体" w:cs="Times New Roman"/>
          <w:sz w:val="24"/>
          <w:lang w:val="en-US" w:eastAsia="zh-CN"/>
        </w:rPr>
        <w:t xml:space="preserve">12-1 </w:t>
      </w:r>
      <w:r>
        <w:rPr>
          <w:rFonts w:ascii="Times New Roman" w:hAnsi="Times New Roman" w:cs="Times New Roman"/>
          <w:sz w:val="24"/>
          <w:lang w:val="en-US" w:eastAsia="zh-CN"/>
        </w:rPr>
        <w:t>所示。</w:t>
      </w:r>
    </w:p>
    <w:p>
      <w:pPr>
        <w:pStyle w:val="a"/>
        <w:spacing w:lineRule="auto" w:line="240" w:before="60" w:after="60"/>
        <w:jc w:val="center"/>
        <w:rPr/>
      </w:pPr>
      <w:r>
        <w:rPr>
          <w:rFonts w:ascii="Times New Roman" w:hAnsi="Times New Roman" w:cs="Times New Roman"/>
          <w:sz w:val="21"/>
          <w:lang w:val="en-US" w:eastAsia="zh-CN"/>
        </w:rPr>
        <w:t xml:space="preserve">表 </w:t>
      </w:r>
      <w:r>
        <w:rPr>
          <w:rFonts w:eastAsia="宋体" w:cs="Times New Roman"/>
          <w:sz w:val="21"/>
          <w:lang w:val="en-US" w:eastAsia="zh-CN"/>
        </w:rPr>
        <w:t xml:space="preserve">12-1 GNSS </w:t>
      </w:r>
      <w:r>
        <w:rPr>
          <w:rFonts w:ascii="Times New Roman" w:hAnsi="Times New Roman" w:cs="Times New Roman"/>
          <w:sz w:val="21"/>
          <w:lang w:val="en-US" w:eastAsia="zh-CN"/>
        </w:rPr>
        <w:t>多天线候选技术路线对比</w:t>
      </w:r>
    </w:p>
    <w:tbl>
      <w:tblPr>
        <w:tblW w:w="879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1758"/>
        <w:gridCol w:w="1758"/>
        <w:gridCol w:w="1758"/>
        <w:gridCol w:w="1758"/>
        <w:gridCol w:w="1758"/>
      </w:tblGrid>
      <w:tr>
        <w:trPr>
          <w:tblHeader w:val="true"/>
        </w:trPr>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路线</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主要目标</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性能潜力</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工程成本</w:t>
            </w:r>
          </w:p>
        </w:tc>
        <w:tc>
          <w:tcPr>
            <w:tcW w:w="1758" w:type="dxa"/>
            <w:tcBorders>
              <w:top w:val="single" w:sz="12"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sz w:val="18"/>
                <w:lang w:val="en-US" w:eastAsia="zh-CN"/>
              </w:rPr>
              <w:t>建议定位</w:t>
            </w:r>
          </w:p>
        </w:tc>
      </w:tr>
      <w:tr>
        <w:trPr>
          <w:cantSplit w:val="true"/>
        </w:trPr>
        <w:tc>
          <w:tcPr>
            <w:tcW w:w="1758"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路线一：动态选天线</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解决遮挡</w:t>
            </w:r>
            <w:r>
              <w:rPr>
                <w:rFonts w:eastAsia="宋体" w:cs="Times New Roman"/>
                <w:b w:val="false"/>
                <w:sz w:val="18"/>
                <w:lang w:val="en-US" w:eastAsia="zh-CN"/>
              </w:rPr>
              <w:t>/</w:t>
            </w:r>
            <w:r>
              <w:rPr>
                <w:rFonts w:ascii="Times New Roman" w:hAnsi="Times New Roman" w:cs="Times New Roman"/>
                <w:b w:val="false"/>
                <w:sz w:val="18"/>
                <w:lang w:val="en-US" w:eastAsia="zh-CN"/>
              </w:rPr>
              <w:t>姿态导致的天线差异</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低</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近期低风险方案</w:t>
            </w:r>
          </w:p>
        </w:tc>
      </w:tr>
      <w:tr>
        <w:trPr>
          <w:cantSplit w:val="true"/>
        </w:trPr>
        <w:tc>
          <w:tcPr>
            <w:tcW w:w="1758"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路线二：接收分集合并</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提高弱信号与连续性</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中～高</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中～高</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近期</w:t>
            </w:r>
            <w:r>
              <w:rPr>
                <w:rFonts w:eastAsia="宋体" w:cs="Times New Roman"/>
                <w:b w:val="false"/>
                <w:sz w:val="18"/>
                <w:lang w:val="en-US" w:eastAsia="zh-CN"/>
              </w:rPr>
              <w:t>/</w:t>
            </w:r>
            <w:r>
              <w:rPr>
                <w:rFonts w:ascii="Times New Roman" w:hAnsi="Times New Roman" w:cs="Times New Roman"/>
                <w:b w:val="false"/>
                <w:sz w:val="18"/>
                <w:lang w:val="en-US" w:eastAsia="zh-CN"/>
              </w:rPr>
              <w:t>中期重点验证</w:t>
            </w:r>
          </w:p>
        </w:tc>
      </w:tr>
      <w:tr>
        <w:trPr>
          <w:cantSplit w:val="true"/>
        </w:trPr>
        <w:tc>
          <w:tcPr>
            <w:tcW w:w="1758" w:type="dxa"/>
            <w:tcBorders>
              <w:top w:val="single" w:sz="6" w:space="0" w:color="000000"/>
              <w:bottom w:val="single" w:sz="6"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路线三：空间抗干扰</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提升强干扰环境鲁棒性</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高</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高</w:t>
            </w:r>
          </w:p>
        </w:tc>
        <w:tc>
          <w:tcPr>
            <w:tcW w:w="1758" w:type="dxa"/>
            <w:tcBorders>
              <w:top w:val="single" w:sz="6" w:space="0" w:color="000000"/>
              <w:bottom w:val="single" w:sz="6"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中期专项能力</w:t>
            </w:r>
          </w:p>
        </w:tc>
      </w:tr>
      <w:tr>
        <w:trPr>
          <w:cantSplit w:val="true"/>
        </w:trPr>
        <w:tc>
          <w:tcPr>
            <w:tcW w:w="1758" w:type="dxa"/>
            <w:tcBorders>
              <w:top w:val="single" w:sz="6" w:space="0" w:color="000000"/>
              <w:bottom w:val="single" w:sz="12" w:space="0" w:color="000000"/>
            </w:tcBorders>
            <w:vAlign w:val="center"/>
          </w:tcPr>
          <w:p>
            <w:pPr>
              <w:pStyle w:val="a"/>
              <w:spacing w:lineRule="auto" w:line="276" w:before="0" w:after="0"/>
              <w:jc w:val="center"/>
              <w:rPr/>
            </w:pPr>
            <w:r>
              <w:rPr>
                <w:rFonts w:ascii="Times New Roman" w:hAnsi="Times New Roman" w:cs="Times New Roman"/>
                <w:b w:val="false"/>
                <w:sz w:val="18"/>
                <w:lang w:val="en-US" w:eastAsia="zh-CN"/>
              </w:rPr>
              <w:t>路线四：空间感知拓展</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多径、欺骗、姿态、高精度</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潜力高</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最高</w:t>
            </w:r>
          </w:p>
        </w:tc>
        <w:tc>
          <w:tcPr>
            <w:tcW w:w="1758" w:type="dxa"/>
            <w:tcBorders>
              <w:top w:val="single" w:sz="6" w:space="0" w:color="000000"/>
              <w:bottom w:val="single" w:sz="12" w:space="0" w:color="000000"/>
            </w:tcBorders>
            <w:vAlign w:val="center"/>
          </w:tcPr>
          <w:p>
            <w:pPr>
              <w:pStyle w:val="a"/>
              <w:spacing w:lineRule="auto" w:line="276" w:before="0" w:after="0"/>
              <w:jc w:val="start"/>
              <w:rPr/>
            </w:pPr>
            <w:r>
              <w:rPr>
                <w:rFonts w:ascii="Times New Roman" w:hAnsi="Times New Roman" w:cs="Times New Roman"/>
                <w:b w:val="false"/>
                <w:sz w:val="18"/>
                <w:lang w:val="en-US" w:eastAsia="zh-CN"/>
              </w:rPr>
              <w:t>中长期研究</w:t>
            </w:r>
          </w:p>
        </w:tc>
      </w:tr>
    </w:tbl>
    <w:p>
      <w:pPr>
        <w:pStyle w:val="a"/>
        <w:spacing w:lineRule="auto" w:line="240" w:before="0" w:after="0"/>
        <w:jc w:val="center"/>
        <w:rPr/>
      </w:pPr>
      <w:r>
        <w:rPr/>
      </w:r>
    </w:p>
    <w:p>
      <w:pPr>
        <w:pStyle w:val="2"/>
        <w:spacing w:lineRule="auto" w:line="360" w:before="120" w:after="60"/>
        <w:jc w:val="start"/>
        <w:rPr/>
        <w:numPr>
          <w:numId w:val="0"/>
        </w:numPr>
      </w:pPr>
      <w:bookmarkStart w:id="203" w:name="__RefHeading___Toc1285_2438637975"/>
      <w:bookmarkEnd w:id="203"/>
      <w:r>
        <w:rPr>
          <w:rFonts w:eastAsia="宋体" w:cs="Times New Roman"/>
          <w:b/>
          <w:sz w:val="30"/>
          <w:lang w:val="en-US" w:eastAsia="zh-CN"/>
        </w:rPr>
        <w:t xml:space="preserve">12.3 </w:t>
      </w:r>
      <w:r>
        <w:rPr>
          <w:rFonts w:ascii="Times New Roman" w:hAnsi="Times New Roman" w:cs="Times New Roman"/>
          <w:b/>
          <w:sz w:val="30"/>
          <w:lang w:val="en-US" w:eastAsia="zh-CN"/>
        </w:rPr>
        <w:t>建议的分阶段研究路线</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第一阶段建议从天线与场景出发，完成 </w:t>
      </w:r>
      <w:r>
        <w:rPr>
          <w:rFonts w:eastAsia="宋体" w:cs="Times New Roman"/>
          <w:sz w:val="24"/>
          <w:lang w:val="en-US" w:eastAsia="zh-CN"/>
        </w:rPr>
        <w:t>2</w:t>
      </w:r>
      <w:r>
        <w:rPr>
          <w:rFonts w:ascii="Times New Roman" w:hAnsi="Times New Roman" w:cs="Times New Roman"/>
          <w:sz w:val="24"/>
          <w:lang w:val="en-US" w:eastAsia="zh-CN"/>
        </w:rPr>
        <w:t>～</w:t>
      </w:r>
      <w:r>
        <w:rPr>
          <w:rFonts w:eastAsia="宋体" w:cs="Times New Roman"/>
          <w:sz w:val="24"/>
          <w:lang w:val="en-US" w:eastAsia="zh-CN"/>
        </w:rPr>
        <w:t xml:space="preserve">4 </w:t>
      </w:r>
      <w:r>
        <w:rPr>
          <w:rFonts w:ascii="Times New Roman" w:hAnsi="Times New Roman" w:cs="Times New Roman"/>
          <w:sz w:val="24"/>
          <w:lang w:val="en-US" w:eastAsia="zh-CN"/>
        </w:rPr>
        <w:t xml:space="preserve">天线在不同姿态、握持、频点和整机状态下的 </w:t>
      </w:r>
      <w:r>
        <w:rPr>
          <w:rFonts w:eastAsia="宋体" w:cs="Times New Roman"/>
          <w:sz w:val="24"/>
          <w:lang w:val="en-US" w:eastAsia="zh-CN"/>
        </w:rPr>
        <w:t>OTA/</w:t>
      </w:r>
      <w:r>
        <w:rPr>
          <w:rFonts w:ascii="Times New Roman" w:hAnsi="Times New Roman" w:cs="Times New Roman"/>
          <w:sz w:val="24"/>
          <w:lang w:val="en-US" w:eastAsia="zh-CN"/>
        </w:rPr>
        <w:t>实测统计，重点获得方向图互补性、通道相关性和相位稳定性数据。在此基础上实现动态选天线或低复杂度切换方案，验证最小工程代价下能否获得明确用户收益。</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第二阶段在确认第二 </w:t>
      </w:r>
      <w:r>
        <w:rPr>
          <w:rFonts w:eastAsia="宋体" w:cs="Times New Roman"/>
          <w:sz w:val="24"/>
          <w:lang w:val="en-US" w:eastAsia="zh-CN"/>
        </w:rPr>
        <w:t xml:space="preserve">RF </w:t>
      </w:r>
      <w:r>
        <w:rPr>
          <w:rFonts w:ascii="Times New Roman" w:hAnsi="Times New Roman" w:cs="Times New Roman"/>
          <w:sz w:val="24"/>
          <w:lang w:val="en-US" w:eastAsia="zh-CN"/>
        </w:rPr>
        <w:t>通道具备工程条件后，建立同步双通道数字链路，完成非相干合并、</w:t>
      </w:r>
      <w:r>
        <w:rPr>
          <w:rFonts w:eastAsia="宋体" w:cs="Times New Roman"/>
          <w:sz w:val="24"/>
          <w:lang w:val="en-US" w:eastAsia="zh-CN"/>
        </w:rPr>
        <w:t xml:space="preserve">EGC/MRC </w:t>
      </w:r>
      <w:r>
        <w:rPr>
          <w:rFonts w:ascii="Times New Roman" w:hAnsi="Times New Roman" w:cs="Times New Roman"/>
          <w:sz w:val="24"/>
          <w:lang w:val="en-US" w:eastAsia="zh-CN"/>
        </w:rPr>
        <w:t xml:space="preserve">等接收分集验证，并系统评估 </w:t>
      </w:r>
      <w:r>
        <w:rPr>
          <w:rFonts w:eastAsia="宋体" w:cs="Times New Roman"/>
          <w:sz w:val="24"/>
          <w:lang w:val="en-US" w:eastAsia="zh-CN"/>
        </w:rPr>
        <w:t>ACQ/TRK</w:t>
      </w:r>
      <w:r>
        <w:rPr>
          <w:rFonts w:ascii="Times New Roman" w:hAnsi="Times New Roman" w:cs="Times New Roman"/>
          <w:sz w:val="24"/>
          <w:lang w:val="en-US" w:eastAsia="zh-CN"/>
        </w:rPr>
        <w:t>、码测量和载波相位连续性。此阶段的核心不是追求最高算法增益，而是确定并行多通道是否能够在可接受功耗下稳定提升弱信号和定位可用性。</w:t>
      </w:r>
    </w:p>
    <w:p>
      <w:pPr>
        <w:pStyle w:val="a"/>
        <w:spacing w:lineRule="auto" w:line="360" w:before="0" w:after="0"/>
        <w:ind w:firstLine="480" w:firstLineChars="200"/>
        <w:jc w:val="both"/>
        <w:rPr/>
      </w:pPr>
      <w:r>
        <w:rPr>
          <w:rFonts w:ascii="Times New Roman" w:hAnsi="Times New Roman" w:cs="Times New Roman"/>
          <w:sz w:val="24"/>
          <w:lang w:val="en-US" w:eastAsia="zh-CN"/>
        </w:rPr>
        <w:t>第三阶段面向强干扰场景研究多通道协方差、</w:t>
      </w:r>
      <w:r>
        <w:rPr>
          <w:rFonts w:eastAsia="宋体" w:cs="Times New Roman"/>
          <w:sz w:val="24"/>
          <w:lang w:val="en-US" w:eastAsia="zh-CN"/>
        </w:rPr>
        <w:t>Blind Nulling</w:t>
      </w:r>
      <w:r>
        <w:rPr>
          <w:rFonts w:ascii="Times New Roman" w:hAnsi="Times New Roman" w:cs="Times New Roman"/>
          <w:sz w:val="24"/>
          <w:lang w:val="en-US" w:eastAsia="zh-CN"/>
        </w:rPr>
        <w:t>、</w:t>
      </w:r>
      <w:r>
        <w:rPr>
          <w:rFonts w:eastAsia="宋体" w:cs="Times New Roman"/>
          <w:sz w:val="24"/>
          <w:lang w:val="en-US" w:eastAsia="zh-CN"/>
        </w:rPr>
        <w:t xml:space="preserve">MVDR/LCMV </w:t>
      </w:r>
      <w:r>
        <w:rPr>
          <w:rFonts w:ascii="Times New Roman" w:hAnsi="Times New Roman" w:cs="Times New Roman"/>
          <w:sz w:val="24"/>
          <w:lang w:val="en-US" w:eastAsia="zh-CN"/>
        </w:rPr>
        <w:t>等空间处理，并将实测幅相误差、通道群时延和有限阵列孔径纳入模型。若空间抗干扰证明具有足够产品价值，再进一步研究欺骗检测、多径空间辅助和姿态估计。</w:t>
      </w:r>
    </w:p>
    <w:p>
      <w:pPr>
        <w:pStyle w:val="2"/>
        <w:spacing w:lineRule="auto" w:line="360" w:before="120" w:after="60"/>
        <w:jc w:val="start"/>
        <w:rPr/>
        <w:numPr>
          <w:numId w:val="0"/>
        </w:numPr>
      </w:pPr>
      <w:bookmarkStart w:id="204" w:name="__RefHeading___Toc1287_2438637975"/>
      <w:bookmarkEnd w:id="204"/>
      <w:r>
        <w:rPr>
          <w:rFonts w:eastAsia="宋体" w:cs="Times New Roman"/>
          <w:b/>
          <w:sz w:val="30"/>
          <w:lang w:val="en-US" w:eastAsia="zh-CN"/>
        </w:rPr>
        <w:t xml:space="preserve">12.4 </w:t>
      </w:r>
      <w:r>
        <w:rPr>
          <w:rFonts w:ascii="Times New Roman" w:hAnsi="Times New Roman" w:cs="Times New Roman"/>
          <w:b/>
          <w:sz w:val="30"/>
          <w:lang w:val="en-US" w:eastAsia="zh-CN"/>
        </w:rPr>
        <w:t>初步可行性结论</w:t>
      </w:r>
    </w:p>
    <w:p>
      <w:pPr>
        <w:pStyle w:val="a"/>
        <w:spacing w:lineRule="auto" w:line="360" w:before="0" w:after="0"/>
        <w:ind w:firstLine="480" w:firstLineChars="200"/>
        <w:jc w:val="both"/>
        <w:rPr/>
      </w:pPr>
      <w:r>
        <w:rPr>
          <w:rFonts w:ascii="Times New Roman" w:hAnsi="Times New Roman" w:cs="Times New Roman"/>
          <w:sz w:val="24"/>
          <w:lang w:val="en-US" w:eastAsia="zh-CN"/>
        </w:rPr>
        <w:t>从原理上看，</w:t>
      </w:r>
      <w:r>
        <w:rPr>
          <w:rFonts w:eastAsia="宋体" w:cs="Times New Roman"/>
          <w:sz w:val="24"/>
          <w:lang w:val="en-US" w:eastAsia="zh-CN"/>
        </w:rPr>
        <w:t>2</w:t>
      </w:r>
      <w:r>
        <w:rPr>
          <w:rFonts w:ascii="Times New Roman" w:hAnsi="Times New Roman" w:cs="Times New Roman"/>
          <w:sz w:val="24"/>
          <w:lang w:val="en-US" w:eastAsia="zh-CN"/>
        </w:rPr>
        <w:t>～</w:t>
      </w:r>
      <w:r>
        <w:rPr>
          <w:rFonts w:eastAsia="宋体" w:cs="Times New Roman"/>
          <w:sz w:val="24"/>
          <w:lang w:val="en-US" w:eastAsia="zh-CN"/>
        </w:rPr>
        <w:t xml:space="preserve">4 </w:t>
      </w:r>
      <w:r>
        <w:rPr>
          <w:rFonts w:ascii="Times New Roman" w:hAnsi="Times New Roman" w:cs="Times New Roman"/>
          <w:sz w:val="24"/>
          <w:lang w:val="en-US" w:eastAsia="zh-CN"/>
        </w:rPr>
        <w:t xml:space="preserve">天线能够为 </w:t>
      </w:r>
      <w:r>
        <w:rPr>
          <w:rFonts w:eastAsia="宋体" w:cs="Times New Roman"/>
          <w:sz w:val="24"/>
          <w:lang w:val="en-US" w:eastAsia="zh-CN"/>
        </w:rPr>
        <w:t xml:space="preserve">GNSS </w:t>
      </w:r>
      <w:r>
        <w:rPr>
          <w:rFonts w:ascii="Times New Roman" w:hAnsi="Times New Roman" w:cs="Times New Roman"/>
          <w:sz w:val="24"/>
          <w:lang w:val="en-US" w:eastAsia="zh-CN"/>
        </w:rPr>
        <w:t xml:space="preserve">接收引入单天线不存在的空间冗余，因此在天线覆盖互补、弱信号接收、强干扰抑制和空间异常检测方面具有明确研究价值。但多天线是否适合消费级产品，取决于真实整机中天线观测的独立程度、第二 </w:t>
      </w:r>
      <w:r>
        <w:rPr>
          <w:rFonts w:eastAsia="宋体" w:cs="Times New Roman"/>
          <w:sz w:val="24"/>
          <w:lang w:val="en-US" w:eastAsia="zh-CN"/>
        </w:rPr>
        <w:t xml:space="preserve">RF </w:t>
      </w:r>
      <w:r>
        <w:rPr>
          <w:rFonts w:ascii="Times New Roman" w:hAnsi="Times New Roman" w:cs="Times New Roman"/>
          <w:sz w:val="24"/>
          <w:lang w:val="en-US" w:eastAsia="zh-CN"/>
        </w:rPr>
        <w:t xml:space="preserve">通道的功耗、跨通道相干稳定性以及对现有 </w:t>
      </w:r>
      <w:r>
        <w:rPr>
          <w:rFonts w:eastAsia="宋体" w:cs="Times New Roman"/>
          <w:sz w:val="24"/>
          <w:lang w:val="en-US" w:eastAsia="zh-CN"/>
        </w:rPr>
        <w:t xml:space="preserve">GNSS </w:t>
      </w:r>
      <w:r>
        <w:rPr>
          <w:rFonts w:ascii="Times New Roman" w:hAnsi="Times New Roman" w:cs="Times New Roman"/>
          <w:sz w:val="24"/>
          <w:lang w:val="en-US" w:eastAsia="zh-CN"/>
        </w:rPr>
        <w:t>接收机的改造代价。</w:t>
      </w:r>
    </w:p>
    <w:p>
      <w:pPr>
        <w:pStyle w:val="a"/>
        <w:spacing w:lineRule="auto" w:line="360" w:before="0" w:after="0"/>
        <w:ind w:firstLine="480" w:firstLineChars="200"/>
        <w:jc w:val="both"/>
        <w:rPr/>
      </w:pPr>
      <w:r>
        <w:rPr>
          <w:rFonts w:ascii="Times New Roman" w:hAnsi="Times New Roman" w:cs="Times New Roman"/>
          <w:sz w:val="24"/>
          <w:lang w:val="en-US" w:eastAsia="zh-CN"/>
        </w:rPr>
        <w:t xml:space="preserve">当前阶段不建议将 </w:t>
      </w:r>
      <w:r>
        <w:rPr>
          <w:rFonts w:eastAsia="宋体" w:cs="Times New Roman"/>
          <w:sz w:val="24"/>
          <w:lang w:val="en-US" w:eastAsia="zh-CN"/>
        </w:rPr>
        <w:t xml:space="preserve">MVDR </w:t>
      </w:r>
      <w:r>
        <w:rPr>
          <w:rFonts w:ascii="Times New Roman" w:hAnsi="Times New Roman" w:cs="Times New Roman"/>
          <w:sz w:val="24"/>
          <w:lang w:val="en-US" w:eastAsia="zh-CN"/>
        </w:rPr>
        <w:t xml:space="preserve">或其他单一阵列算法直接定义为最终目标。更合理的研究主线是先验证多天线硬件与观测基础，再从低成本选择分集逐步升级至并行接收合并和按需空域处理。若前两个阶段不能形成可重复的产品收益，则应及时限制高阶算法投入；若多天线在真实环境中展现显著互补和空间差异，则可进一步将其发展为 </w:t>
      </w:r>
      <w:r>
        <w:rPr>
          <w:rFonts w:eastAsia="宋体" w:cs="Times New Roman"/>
          <w:sz w:val="24"/>
          <w:lang w:val="en-US" w:eastAsia="zh-CN"/>
        </w:rPr>
        <w:t xml:space="preserve">GNSS </w:t>
      </w:r>
      <w:r>
        <w:rPr>
          <w:rFonts w:ascii="Times New Roman" w:hAnsi="Times New Roman" w:cs="Times New Roman"/>
          <w:sz w:val="24"/>
          <w:lang w:val="en-US" w:eastAsia="zh-CN"/>
        </w:rPr>
        <w:t>抗干扰、欺骗检测和空间感知的长期能力平台。</w:t>
      </w:r>
    </w:p>
    <w:sectPr w:rsidR="00E70453" w:rsidSect="00034616">
      <w:footerReference w:type="even" r:id="rId8"/>
      <w:footerReference w:type="default" r:id="rId9"/>
      <w:footerReference w:type="first" r:id="rId10"/>
      <w:pgSz w:w="11906" w:h="16838"/>
      <w:pgMar w:top="1417" w:right="1417"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7816C" w14:textId="77777777" w:rsidR="00993A52" w:rsidRDefault="00993A52">
      <w:pPr>
        <w:spacing w:line="240" w:lineRule="auto"/>
      </w:pPr>
      <w:r>
        <w:separator/>
      </w:r>
    </w:p>
  </w:endnote>
  <w:endnote w:type="continuationSeparator" w:id="0">
    <w:p w14:paraId="4161682B" w14:textId="77777777" w:rsidR="00993A52" w:rsidRDefault="00993A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EF5A" w14:textId="77777777" w:rsidR="0030138F" w:rsidRDefault="0030138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60B2" w14:textId="77777777" w:rsidR="00E70453" w:rsidRDefault="00993A52">
    <w:pPr>
      <w:pStyle w:val="a5"/>
    </w:pPr>
    <w:r>
      <w:fldChar w:fldCharType="begin"/>
    </w:r>
    <w:r>
      <w:instrText xml:space="preserve"> PAGE </w:instrText>
    </w:r>
    <w:r>
      <w:fldChar w:fldCharType="separate"/>
    </w:r>
    <w:r w:rsidR="0030138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21EA" w14:textId="77777777" w:rsidR="0030138F" w:rsidRDefault="0030138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78EE4" w14:textId="77777777" w:rsidR="00993A52" w:rsidRDefault="00993A52">
      <w:pPr>
        <w:spacing w:line="240" w:lineRule="auto"/>
      </w:pPr>
      <w:r>
        <w:separator/>
      </w:r>
    </w:p>
  </w:footnote>
  <w:footnote w:type="continuationSeparator" w:id="0">
    <w:p w14:paraId="6259F2CB" w14:textId="77777777" w:rsidR="00993A52" w:rsidRDefault="00993A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606055A"/>
    <w:multiLevelType w:val="multilevel"/>
    <w:tmpl w:val="D922AFA8"/>
    <w:lvl w:ilvl="0">
      <w:start w:val="1"/>
      <w:numFmt w:val="decimal"/>
      <w:pStyle w:val="1"/>
      <w:suff w:val="space"/>
      <w:lvlText w:val="第%1章"/>
      <w:lvlJc w:val="left"/>
    </w:lvl>
    <w:lvl w:ilvl="1">
      <w:start w:val="1"/>
      <w:numFmt w:val="decimal"/>
      <w:pStyle w:val="2"/>
      <w:suff w:val="space"/>
      <w:lvlText w:val="%1.%2"/>
      <w:lvlJc w:val="left"/>
    </w:lvl>
    <w:lvl w:ilvl="2">
      <w:start w:val="1"/>
      <w:numFmt w:val="decimal"/>
      <w:pStyle w:val="3"/>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82774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38F"/>
    <w:rsid w:val="00326F90"/>
    <w:rsid w:val="007A6DEB"/>
    <w:rsid w:val="00993A52"/>
    <w:rsid w:val="00AA1D8D"/>
    <w:rsid w:val="00B47730"/>
    <w:rsid w:val="00CB0664"/>
    <w:rsid w:val="00E704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00E4AE"/>
  <w14:defaultImageDpi w14:val="300"/>
  <w15:docId w15:val="{3A88C1B2-E6DF-4803-812A-481CB3DB7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693F"/>
    <w:pPr>
      <w:spacing w:after="0" w:line="360" w:lineRule="auto"/>
      <w:ind w:firstLineChars="200" w:firstLine="480"/>
      <w:jc w:val="both"/>
    </w:pPr>
    <w:rPr>
      <w:color w:val="000000"/>
      <w:sz w:val="24"/>
    </w:rPr>
  </w:style>
  <w:style w:type="paragraph" w:styleId="1">
    <w:name w:val="heading 1"/>
    <w:basedOn w:val="a"/>
    <w:next w:val="a"/>
    <w:link w:val="10"/>
    <w:uiPriority w:val="9"/>
    <w:qFormat/>
    <w:rsid w:val="00FC693F"/>
    <w:pPr>
      <w:keepNext/>
      <w:keepLines/>
      <w:numPr>
        <w:numId w:val="1"/>
      </w:numPr>
      <w:spacing w:before="240" w:after="120"/>
      <w:ind w:firstLineChars="0" w:firstLine="0"/>
      <w:jc w:val="center"/>
      <w:outlineLvl w:val="0"/>
    </w:pPr>
    <w:rPr>
      <w:b/>
      <w:bCs/>
      <w:sz w:val="36"/>
      <w:szCs w:val="28"/>
    </w:rPr>
  </w:style>
  <w:style w:type="paragraph" w:styleId="2">
    <w:name w:val="heading 2"/>
    <w:basedOn w:val="a"/>
    <w:next w:val="a"/>
    <w:link w:val="20"/>
    <w:uiPriority w:val="9"/>
    <w:unhideWhenUsed/>
    <w:qFormat/>
    <w:rsid w:val="00FC693F"/>
    <w:pPr>
      <w:keepNext/>
      <w:keepLines/>
      <w:numPr>
        <w:ilvl w:val="1"/>
        <w:numId w:val="1"/>
      </w:numPr>
      <w:spacing w:before="240" w:after="120"/>
      <w:ind w:firstLineChars="0" w:firstLine="0"/>
      <w:jc w:val="left"/>
      <w:outlineLvl w:val="1"/>
    </w:pPr>
    <w:rPr>
      <w:b/>
      <w:bCs/>
      <w:sz w:val="30"/>
      <w:szCs w:val="26"/>
    </w:rPr>
  </w:style>
  <w:style w:type="paragraph" w:styleId="3">
    <w:name w:val="heading 3"/>
    <w:basedOn w:val="a"/>
    <w:next w:val="a"/>
    <w:link w:val="30"/>
    <w:uiPriority w:val="9"/>
    <w:unhideWhenUsed/>
    <w:qFormat/>
    <w:rsid w:val="00FC693F"/>
    <w:pPr>
      <w:keepNext/>
      <w:keepLines/>
      <w:numPr>
        <w:ilvl w:val="2"/>
        <w:numId w:val="1"/>
      </w:numPr>
      <w:spacing w:before="240" w:after="120"/>
      <w:ind w:firstLineChars="0" w:firstLine="0"/>
      <w:jc w:val="left"/>
      <w:outlineLvl w:val="2"/>
    </w:pPr>
    <w:rPr>
      <w:b/>
      <w:bCs/>
      <w:sz w:val="28"/>
    </w:rPr>
  </w:style>
  <w:style w:type="paragraph" w:styleId="4">
    <w:name w:val="heading 4"/>
    <w:basedOn w:val="a"/>
    <w:next w:val="a"/>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ind w:firstLineChars="0" w:firstLine="0"/>
      <w:jc w:val="center"/>
    </w:pPr>
    <w:rPr>
      <w:sz w:val="21"/>
    </w:r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rsid w:val="00FC693F"/>
    <w:rPr>
      <w:rFonts w:asciiTheme="majorHAnsi" w:eastAsiaTheme="majorEastAsia" w:hAnsiTheme="majorHAnsi" w:cstheme="majorBidi"/>
      <w:b/>
      <w:bCs/>
      <w:color w:val="4F81BD" w:themeColor="accent1"/>
    </w:rPr>
  </w:style>
  <w:style w:type="paragraph" w:styleId="a8">
    <w:name w:val="Title"/>
    <w:basedOn w:val="a"/>
    <w:next w:val="a"/>
    <w:link w:val="a9"/>
    <w:uiPriority w:val="10"/>
    <w:qFormat/>
    <w:rsid w:val="00FC693F"/>
    <w:pPr>
      <w:ind w:firstLineChars="0" w:firstLine="0"/>
      <w:contextualSpacing/>
      <w:jc w:val="center"/>
    </w:pPr>
    <w:rPr>
      <w:b/>
      <w:spacing w:val="5"/>
      <w:kern w:val="28"/>
      <w:sz w:val="44"/>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pPr>
      <w:numPr>
        <w:ilvl w:val="1"/>
      </w:numPr>
      <w:ind w:firstLineChars="200" w:firstLine="480"/>
    </w:pPr>
    <w:rPr>
      <w:iCs/>
      <w:spacing w:val="15"/>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contextualSpacing/>
    </w:pPr>
  </w:style>
  <w:style w:type="paragraph" w:styleId="24">
    <w:name w:val="List Bullet 2"/>
    <w:basedOn w:val="a"/>
    <w:uiPriority w:val="99"/>
    <w:unhideWhenUsed/>
    <w:rsid w:val="00326F90"/>
    <w:pPr>
      <w:tabs>
        <w:tab w:val="num" w:pos="360"/>
      </w:tabs>
      <w:contextualSpacing/>
    </w:pPr>
  </w:style>
  <w:style w:type="paragraph" w:styleId="34">
    <w:name w:val="List Bullet 3"/>
    <w:basedOn w:val="a"/>
    <w:uiPriority w:val="99"/>
    <w:unhideWhenUsed/>
    <w:rsid w:val="00326F90"/>
    <w:pPr>
      <w:tabs>
        <w:tab w:val="num" w:pos="360"/>
      </w:tabs>
      <w:contextualSpacing/>
    </w:pPr>
  </w:style>
  <w:style w:type="paragraph" w:styleId="af1">
    <w:name w:val="List Number"/>
    <w:basedOn w:val="a"/>
    <w:uiPriority w:val="99"/>
    <w:unhideWhenUsed/>
    <w:rsid w:val="00326F90"/>
    <w:pPr>
      <w:tabs>
        <w:tab w:val="num" w:pos="360"/>
      </w:tabs>
      <w:contextualSpacing/>
    </w:pPr>
  </w:style>
  <w:style w:type="paragraph" w:styleId="25">
    <w:name w:val="List Number 2"/>
    <w:basedOn w:val="a"/>
    <w:uiPriority w:val="99"/>
    <w:unhideWhenUsed/>
    <w:rsid w:val="0029639D"/>
    <w:pPr>
      <w:tabs>
        <w:tab w:val="num" w:pos="360"/>
      </w:tabs>
      <w:contextualSpacing/>
    </w:pPr>
  </w:style>
  <w:style w:type="paragraph" w:styleId="35">
    <w:name w:val="List Number 3"/>
    <w:basedOn w:val="a"/>
    <w:uiPriority w:val="99"/>
    <w:unhideWhenUsed/>
    <w:rsid w:val="0029639D"/>
    <w:pPr>
      <w:tabs>
        <w:tab w:val="num" w:pos="360"/>
      </w:tabs>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semiHidden/>
    <w:unhideWhenUsed/>
    <w:qFormat/>
    <w:rsid w:val="00FC693F"/>
    <w:pPr>
      <w:ind w:firstLineChars="0" w:firstLine="0"/>
      <w:jc w:val="center"/>
    </w:pPr>
    <w:rPr>
      <w:b/>
      <w:bCs/>
      <w:sz w:val="21"/>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a"/>
    <w:next w:val="a"/>
    <w:uiPriority w:val="39"/>
    <w:semiHidden/>
    <w:unhideWhenUsed/>
    <w:qFormat/>
    <w:rsid w:val="00FC693F"/>
    <w:pPr>
      <w:ind w:firstLineChars="0" w:firstLine="0"/>
      <w:jc w:val="center"/>
    </w:pPr>
    <w:rPr>
      <w:b/>
      <w:sz w:val="36"/>
    </w:r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360" w:lineRule="auto"/>
    </w:pPr>
    <w:rPr>
      <w:sz w:val="24"/>
    </w:rPr>
  </w:style>
  <w:style w:type="paragraph" w:customStyle="1" w:styleId="TOC21">
    <w:name w:val="TOC 21"/>
    <w:pPr>
      <w:spacing w:after="0" w:line="360" w:lineRule="auto"/>
    </w:pPr>
    <w:rPr>
      <w:sz w:val="24"/>
    </w:rPr>
  </w:style>
  <w:style w:type="paragraph" w:customStyle="1" w:styleId="TOC31">
    <w:name w:val="TOC 31"/>
    <w:pPr>
      <w:spacing w:after="0" w:line="360" w:lineRule="auto"/>
    </w:pPr>
    <w:rPr>
      <w:sz w:val="24"/>
    </w:rPr>
  </w:style>
  <w:style w:type="paragraph" w:styleId="TOC1">
    <w:name w:val="toc 1"/>
    <w:basedOn w:val="a"/>
    <w:next w:val="a"/>
    <w:autoRedefine/>
    <w:uiPriority w:val="39"/>
    <w:unhideWhenUsed/>
    <w:rsid w:val="0030138F"/>
  </w:style>
  <w:style w:type="paragraph" w:styleId="TOC2">
    <w:name w:val="toc 2"/>
    <w:basedOn w:val="a"/>
    <w:next w:val="a"/>
    <w:autoRedefine/>
    <w:uiPriority w:val="39"/>
    <w:unhideWhenUsed/>
    <w:rsid w:val="0030138F"/>
    <w:pPr>
      <w:ind w:leftChars="200" w:left="420"/>
    </w:pPr>
  </w:style>
  <w:style w:type="character" w:styleId="aff9">
    <w:name w:val="Hyperlink"/>
    <w:basedOn w:val="a0"/>
    <w:uiPriority w:val="99"/>
    <w:unhideWhenUsed/>
    <w:rsid w:val="0030138F"/>
    <w:rPr>
      <w:color w:val="0000FF" w:themeColor="hyperlink"/>
      <w:u w:val="single"/>
    </w:rPr>
  </w:style>
  <w:style w:type="paragraph" w:customStyle="1" w:styleId="表题">
    <w:name w:val="表题"/>
    <w:pPr>
      <w:spacing w:before="120" w:after="60"/>
      <w:jc w:val="center"/>
    </w:pPr>
    <w:rPr>
      <w:rFonts w:ascii="Times New Roman" w:hAnsi="Times New Roman" w:cs="Times New Roman" w:eastAsia="宋体"/>
      <w:sz w:val="21"/>
      <w:szCs w:val="21"/>
    </w:rPr>
  </w:style>
  <w:style w:customStyle="1" w:styleId="FirstParagraph" w:type="paragraph">
    <w:name w:val="First Paragraph"/>
    <w:basedOn w:val="BodyText"/>
    <w:next w:val="BodyText"/>
    <w:qFormat/>
    <w:pPr>
      <w:spacing w:line="360" w:lineRule="auto" w:before="0" w:after="0"/>
      <w:ind w:firstLine="480" w:left="0" w:right="0"/>
      <w:jc w:val="both"/>
    </w:pPr>
    <w:rPr>
      <w:rFonts w:ascii="Times New Roman" w:hAnsi="Times New Roman" w:eastAsia="SimSun" w:cs="Times New Roman"/>
      <w:b w:val="0"/>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Compact" w:type="paragraph">
    <w:name w:val="Compact"/>
    <w:basedOn w:val="BodyText"/>
    <w:qFormat/>
    <w:pPr>
      <w:spacing w:after="0" w:before="0" w:line="360" w:lineRule="auto"/>
      <w:ind w:firstLine="480" w:left="0" w:right="0"/>
      <w:jc w:val="both"/>
    </w:pPr>
    <w:rPr>
      <w:rFonts w:ascii="Times New Roman" w:hAnsi="Times New Roman" w:eastAsia="SimSun" w:cs="Times New Roman"/>
      <w:b w:val="0"/>
      <w:sz w:val="24"/>
    </w:rPr>
  </w:style>
  <w:style w:type="paragraph" w:styleId="ReportTitle" w:customStyle="1">
    <w:name w:val="ReportTitle"/>
    <w:qFormat/>
    <w:pPr>
      <w:widowControl/>
      <w:suppressAutoHyphens w:val="true"/>
      <w:bidi w:val="0"/>
      <w:spacing w:lineRule="auto" w:line="360" w:before="0" w:after="0"/>
      <w:jc w:val="center"/>
    </w:pPr>
    <w:rPr>
      <w:rFonts w:ascii="Times New Roman" w:hAnsi="Times New Roman" w:eastAsia="宋体" w:cs="Times New Roman"/>
      <w:b/>
      <w:color w:val="000000"/>
      <w:kern w:val="0"/>
      <w:sz w:val="44"/>
      <w:szCs w:val="22"/>
      <w:lang w:val="en-US" w:eastAsia="en-US" w:bidi="ar-SA"/>
    </w:rPr>
  </w:style>
  <w:style w:type="paragraph" w:styleId="FrontHeading" w:customStyle="1">
    <w:name w:val="FrontHeading"/>
    <w:qFormat/>
    <w:pPr>
      <w:widowControl/>
      <w:suppressAutoHyphens w:val="true"/>
      <w:bidi w:val="0"/>
      <w:spacing w:lineRule="auto" w:line="360" w:before="0" w:after="240"/>
      <w:jc w:val="center"/>
    </w:pPr>
    <w:rPr>
      <w:rFonts w:ascii="Times New Roman" w:hAnsi="Times New Roman" w:eastAsia="宋体" w:cs="Times New Roman"/>
      <w:b/>
      <w:color w:val="000000"/>
      <w:kern w:val="0"/>
      <w:sz w:val="36"/>
      <w:szCs w:val="22"/>
      <w:lang w:val="en-US" w:eastAsia="en-US" w:bidi="ar-SA"/>
    </w:rPr>
  </w:style>
  <w:style w:type="character" w:styleId="IndexLink">
    <w:name w:val="Index Link"/>
    <w:qFormat/>
    <w:rPr/>
  </w:style>
  <w:style w:type="paragraph" w:styleId="TOC3">
    <w:name w:val="toc 3"/>
    <w:basedOn w:val="Index"/>
    <w:pPr>
      <w:tabs>
        <w:tab w:val="clear" w:pos="720"/>
        <w:tab w:val="right" w:pos="8221" w:leader="dot"/>
      </w:tabs>
      <w:ind w:hanging="0" w:start="567"/>
    </w:pP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13170</Words>
  <Characters>17253</Characters>
  <Application>Microsoft Office Word</Application>
  <DocSecurity>0</DocSecurity>
  <Lines>690</Lines>
  <Paragraphs>647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GNSS天线分集可行性与验证综合报告</dc:title>
  <dc:subject>多径检测与接收链路验证</dc:subject>
  <dc:creator/>
  <cp:keywords/>
  <dc:description>generated by python-docx</dc:description>
  <cp:lastModifiedBy>Zhang Mr</cp:lastModifiedBy>
  <cp:revision>2</cp:revision>
  <dcterms:created xsi:type="dcterms:W3CDTF">2013-12-23T23:15:00Z</dcterms:created>
  <dcterms:modified xsi:type="dcterms:W3CDTF">2026-09-11T15:39:00Z</dcterms:modified>
  <cp:category/>
</cp:coreProperties>
</file>