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420EB" w14:textId="77777777" w:rsidR="00123C02" w:rsidRDefault="008B006E">
      <w:pPr>
        <w:pStyle w:val="a9"/>
      </w:pPr>
      <w:r>
        <w:t>单欺骗源抗欺骗抑制与持续导航技术报告</w:t>
      </w:r>
    </w:p>
    <w:p w14:paraId="383FDB3F" w14:textId="77777777" w:rsidR="00123C02" w:rsidRDefault="008B006E">
      <w:pPr>
        <w:pStyle w:val="ab"/>
        <w:ind w:firstLine="590"/>
        <w:jc w:val="center"/>
      </w:pPr>
      <w:r>
        <w:t>固定条件仿真的方案原理</w:t>
      </w:r>
      <w:r>
        <w:t xml:space="preserve"> </w:t>
      </w:r>
      <w:r>
        <w:t>实现流程</w:t>
      </w:r>
      <w:r>
        <w:t xml:space="preserve"> </w:t>
      </w:r>
      <w:r>
        <w:t>与初步结果</w:t>
      </w:r>
    </w:p>
    <w:p w14:paraId="04CACDBE" w14:textId="77777777" w:rsidR="00123C02" w:rsidRDefault="008B006E">
      <w:pPr>
        <w:pStyle w:val="af7"/>
      </w:pPr>
      <w:r>
        <w:t>研究资料整理日期：</w:t>
      </w:r>
      <w:r>
        <w:t xml:space="preserve">2026 </w:t>
      </w:r>
      <w:r>
        <w:t>年</w:t>
      </w:r>
      <w:r>
        <w:t xml:space="preserve"> 10 </w:t>
      </w:r>
      <w:r>
        <w:t>月</w:t>
      </w:r>
      <w:r>
        <w:t xml:space="preserve"> 8 </w:t>
      </w:r>
      <w:r>
        <w:t>日</w:t>
      </w:r>
    </w:p>
    <w:p w14:paraId="73439AEE" w14:textId="77777777" w:rsidR="00123C02" w:rsidRDefault="008B006E">
      <w:pPr>
        <w:pStyle w:val="af7"/>
      </w:pPr>
      <w:r>
        <w:t>项目：</w:t>
      </w:r>
      <w:r>
        <w:t>antenna_diversity / python_sim_simplified</w:t>
      </w:r>
    </w:p>
    <w:p w14:paraId="039BA369" w14:textId="77777777" w:rsidR="00123C02" w:rsidRDefault="008B006E">
      <w:pPr>
        <w:pStyle w:val="af7"/>
      </w:pPr>
      <w:r>
        <w:t>技术状态：条件仿真研究；第一阶段局部目标在固定三种子场景中成立。</w:t>
      </w:r>
    </w:p>
    <w:p w14:paraId="04D8ABDF" w14:textId="77777777" w:rsidR="00123C02" w:rsidRDefault="008B006E">
      <w:pPr>
        <w:pStyle w:val="2"/>
      </w:pPr>
      <w:r>
        <w:t>摘要</w:t>
      </w:r>
    </w:p>
    <w:p w14:paraId="07462A62" w14:textId="77777777" w:rsidR="00123C02" w:rsidRDefault="008B006E">
      <w:pPr>
        <w:ind w:firstLine="480"/>
      </w:pPr>
      <w:r>
        <w:t>本报告整理三天线处理、单物理欺骗源条件下的全球导航卫星系统接收机方案。第一阶段的目标是把原本因停发或严重误差而不能持续使用的欺骗场景，转为连续给出水平误差受控的位置；既有历史口径将不超过</w:t>
      </w:r>
      <w:r>
        <w:t xml:space="preserve"> 20 m </w:t>
      </w:r>
      <w:r>
        <w:t>的已发布水平误差视为合格。本报告以固定投影门</w:t>
      </w:r>
      <w:r>
        <w:t xml:space="preserve"> 3</w:t>
      </w:r>
      <w:r>
        <w:t>、</w:t>
      </w:r>
      <w:r>
        <w:t xml:space="preserve">100 ms </w:t>
      </w:r>
      <w:r>
        <w:t>相干支持、载波相位短桥及受五块资格门约束的内部相位状态为主线，说明信号模型、空间抑制、跟踪、导航发布及仿真验证。</w:t>
      </w:r>
    </w:p>
    <w:p w14:paraId="29D4B710" w14:textId="77777777" w:rsidR="00123C02" w:rsidRDefault="008B006E">
      <w:pPr>
        <w:ind w:firstLine="480"/>
      </w:pPr>
      <w:r>
        <w:t>在同一</w:t>
      </w:r>
      <w:r>
        <w:t xml:space="preserve"> IQ </w:t>
      </w:r>
      <w:r>
        <w:t>与同一前端下，三条</w:t>
      </w:r>
      <w:r>
        <w:t xml:space="preserve"> 20 s </w:t>
      </w:r>
      <w:r>
        <w:t>弱攻击开发样本的原支持导航分别发布</w:t>
      </w:r>
      <w:r>
        <w:t xml:space="preserve"> 307</w:t>
      </w:r>
      <w:r>
        <w:t>、</w:t>
      </w:r>
      <w:r>
        <w:t>36</w:t>
      </w:r>
      <w:r>
        <w:t>、</w:t>
      </w:r>
      <w:r>
        <w:t xml:space="preserve">444 </w:t>
      </w:r>
      <w:r>
        <w:t>次，而固定短桥均在</w:t>
      </w:r>
      <w:r>
        <w:t xml:space="preserve"> 1969 </w:t>
      </w:r>
      <w:r>
        <w:t>次评价机会中连续发布，最大水平误差分别为</w:t>
      </w:r>
      <w:r>
        <w:t xml:space="preserve"> 0.914</w:t>
      </w:r>
      <w:r>
        <w:t>、</w:t>
      </w:r>
      <w:r>
        <w:t>1.952</w:t>
      </w:r>
      <w:r>
        <w:t>、</w:t>
      </w:r>
      <w:r>
        <w:t>2.594 m</w:t>
      </w:r>
      <w:r>
        <w:t>，均低于</w:t>
      </w:r>
      <w:r>
        <w:t xml:space="preserve"> 20 m</w:t>
      </w:r>
      <w:r>
        <w:t>。该结论限定于已测试的暖启动、固定姿态及辅助几何条件，不能外推到失锁后可靠重捕、动态姿态或硬件部署。无真实卫星信号时后段停发，不能称为持续导航。</w:t>
      </w:r>
    </w:p>
    <w:p w14:paraId="607FA2E6" w14:textId="77777777" w:rsidR="00123C02" w:rsidRDefault="008B006E">
      <w:pPr>
        <w:pageBreakBefore/>
        <w:ind w:firstLine="480"/>
        <w:jc w:val="center"/>
      </w:pPr>
      <w:r>
        <w:lastRenderedPageBreak/>
        <w:t>目录</w:t>
      </w:r>
    </w:p>
    <w:p w14:paraId="37E65299" w14:textId="5717C69F" w:rsidR="00552BBC" w:rsidRDefault="008B006E">
      <w:pPr>
        <w:pStyle w:val="TOC1"/>
        <w:tabs>
          <w:tab w:val="right" w:leader="dot" w:pos="8778"/>
        </w:tabs>
        <w:ind w:firstLine="480"/>
        <w:rPr>
          <w:rFonts w:asciiTheme="minorHAnsi" w:eastAsiaTheme="minorEastAsia" w:hAnsiTheme="minorHAnsi" w:cstheme="minorBidi" w:hint="eastAsia"/>
          <w:noProof/>
          <w:color w:val="auto"/>
          <w:kern w:val="2"/>
          <w:sz w:val="22"/>
          <w:szCs w:val="24"/>
          <w:lang w:eastAsia="zh-CN"/>
          <w14:ligatures w14:val="standardContextual"/>
        </w:rPr>
      </w:pPr>
      <w:r>
        <w:fldChar w:fldCharType="begin"/>
      </w:r>
      <w:r>
        <w:instrText>TOC \o "1-1" \h \z \u</w:instrText>
      </w:r>
      <w:r>
        <w:fldChar w:fldCharType="separate"/>
      </w:r>
      <w:hyperlink w:anchor="_Toc242367529" w:history="1">
        <w:r w:rsidR="00552BBC" w:rsidRPr="008B5178">
          <w:rPr>
            <w:rStyle w:val="aff9"/>
            <w:noProof/>
          </w:rPr>
          <w:t>第</w:t>
        </w:r>
        <w:r w:rsidR="00552BBC" w:rsidRPr="008B5178">
          <w:rPr>
            <w:rStyle w:val="aff9"/>
            <w:noProof/>
          </w:rPr>
          <w:t>1</w:t>
        </w:r>
        <w:r w:rsidR="00552BBC" w:rsidRPr="008B5178">
          <w:rPr>
            <w:rStyle w:val="aff9"/>
            <w:noProof/>
          </w:rPr>
          <w:t>章</w:t>
        </w:r>
        <w:r w:rsidR="00552BBC" w:rsidRPr="008B5178">
          <w:rPr>
            <w:rStyle w:val="aff9"/>
            <w:noProof/>
          </w:rPr>
          <w:t xml:space="preserve"> </w:t>
        </w:r>
        <w:r w:rsidR="00552BBC" w:rsidRPr="008B5178">
          <w:rPr>
            <w:rStyle w:val="aff9"/>
            <w:noProof/>
          </w:rPr>
          <w:t>研究目标与适用范围</w:t>
        </w:r>
        <w:r w:rsidR="00552BBC">
          <w:rPr>
            <w:rFonts w:hint="eastAsia"/>
            <w:noProof/>
            <w:webHidden/>
          </w:rPr>
          <w:tab/>
        </w:r>
        <w:r w:rsidR="00552BBC">
          <w:rPr>
            <w:rFonts w:hint="eastAsia"/>
            <w:noProof/>
            <w:webHidden/>
          </w:rPr>
          <w:fldChar w:fldCharType="begin"/>
        </w:r>
        <w:r w:rsidR="00552BBC">
          <w:rPr>
            <w:rFonts w:hint="eastAsia"/>
            <w:noProof/>
            <w:webHidden/>
          </w:rPr>
          <w:instrText xml:space="preserve"> </w:instrText>
        </w:r>
        <w:r w:rsidR="00552BBC">
          <w:rPr>
            <w:noProof/>
            <w:webHidden/>
          </w:rPr>
          <w:instrText>PAGEREF _Toc242367529 \h</w:instrText>
        </w:r>
        <w:r w:rsidR="00552BBC">
          <w:rPr>
            <w:rFonts w:hint="eastAsia"/>
            <w:noProof/>
            <w:webHidden/>
          </w:rPr>
          <w:instrText xml:space="preserve"> </w:instrText>
        </w:r>
        <w:r w:rsidR="00552BBC">
          <w:rPr>
            <w:rFonts w:hint="eastAsia"/>
            <w:noProof/>
            <w:webHidden/>
          </w:rPr>
        </w:r>
        <w:r w:rsidR="00552BBC">
          <w:rPr>
            <w:rFonts w:hint="eastAsia"/>
            <w:noProof/>
            <w:webHidden/>
          </w:rPr>
          <w:fldChar w:fldCharType="separate"/>
        </w:r>
        <w:r w:rsidR="00552BBC">
          <w:rPr>
            <w:noProof/>
            <w:webHidden/>
          </w:rPr>
          <w:t>3</w:t>
        </w:r>
        <w:r w:rsidR="00552BBC">
          <w:rPr>
            <w:rFonts w:hint="eastAsia"/>
            <w:noProof/>
            <w:webHidden/>
          </w:rPr>
          <w:fldChar w:fldCharType="end"/>
        </w:r>
      </w:hyperlink>
    </w:p>
    <w:p w14:paraId="19FB9459" w14:textId="14085D15" w:rsidR="00552BBC" w:rsidRDefault="00552BBC">
      <w:pPr>
        <w:pStyle w:val="TOC1"/>
        <w:tabs>
          <w:tab w:val="right" w:leader="dot" w:pos="8778"/>
        </w:tabs>
        <w:ind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2367530" w:history="1">
        <w:r w:rsidRPr="008B5178">
          <w:rPr>
            <w:rStyle w:val="aff9"/>
            <w:noProof/>
          </w:rPr>
          <w:t>第</w:t>
        </w:r>
        <w:r w:rsidRPr="008B5178">
          <w:rPr>
            <w:rStyle w:val="aff9"/>
            <w:noProof/>
          </w:rPr>
          <w:t>2</w:t>
        </w:r>
        <w:r w:rsidRPr="008B5178">
          <w:rPr>
            <w:rStyle w:val="aff9"/>
            <w:noProof/>
          </w:rPr>
          <w:t>章</w:t>
        </w:r>
        <w:r w:rsidRPr="008B5178">
          <w:rPr>
            <w:rStyle w:val="aff9"/>
            <w:noProof/>
          </w:rPr>
          <w:t xml:space="preserve"> </w:t>
        </w:r>
        <w:r w:rsidRPr="008B5178">
          <w:rPr>
            <w:rStyle w:val="aff9"/>
            <w:noProof/>
          </w:rPr>
          <w:t>仿真信号与攻击模型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_Toc242367530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376C8DC" w14:textId="16C69A84" w:rsidR="00552BBC" w:rsidRDefault="00552BBC">
      <w:pPr>
        <w:pStyle w:val="TOC1"/>
        <w:tabs>
          <w:tab w:val="right" w:leader="dot" w:pos="8778"/>
        </w:tabs>
        <w:ind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2367531" w:history="1">
        <w:r w:rsidRPr="008B5178">
          <w:rPr>
            <w:rStyle w:val="aff9"/>
            <w:noProof/>
          </w:rPr>
          <w:t>第</w:t>
        </w:r>
        <w:r w:rsidRPr="008B5178">
          <w:rPr>
            <w:rStyle w:val="aff9"/>
            <w:noProof/>
          </w:rPr>
          <w:t>3</w:t>
        </w:r>
        <w:r w:rsidRPr="008B5178">
          <w:rPr>
            <w:rStyle w:val="aff9"/>
            <w:noProof/>
          </w:rPr>
          <w:t>章</w:t>
        </w:r>
        <w:r w:rsidRPr="008B5178">
          <w:rPr>
            <w:rStyle w:val="aff9"/>
            <w:noProof/>
          </w:rPr>
          <w:t xml:space="preserve"> </w:t>
        </w:r>
        <w:r w:rsidRPr="008B5178">
          <w:rPr>
            <w:rStyle w:val="aff9"/>
            <w:noProof/>
          </w:rPr>
          <w:t>接收前端与空间抑制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_Toc242367531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F049868" w14:textId="2F5FAB8C" w:rsidR="00552BBC" w:rsidRDefault="00552BBC">
      <w:pPr>
        <w:pStyle w:val="TOC1"/>
        <w:tabs>
          <w:tab w:val="right" w:leader="dot" w:pos="8778"/>
        </w:tabs>
        <w:ind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2367532" w:history="1">
        <w:r w:rsidRPr="008B5178">
          <w:rPr>
            <w:rStyle w:val="aff9"/>
            <w:noProof/>
          </w:rPr>
          <w:t>第</w:t>
        </w:r>
        <w:r w:rsidRPr="008B5178">
          <w:rPr>
            <w:rStyle w:val="aff9"/>
            <w:noProof/>
          </w:rPr>
          <w:t>4</w:t>
        </w:r>
        <w:r w:rsidRPr="008B5178">
          <w:rPr>
            <w:rStyle w:val="aff9"/>
            <w:noProof/>
          </w:rPr>
          <w:t>章</w:t>
        </w:r>
        <w:r w:rsidRPr="008B5178">
          <w:rPr>
            <w:rStyle w:val="aff9"/>
            <w:noProof/>
          </w:rPr>
          <w:t xml:space="preserve"> </w:t>
        </w:r>
        <w:r w:rsidRPr="008B5178">
          <w:rPr>
            <w:rStyle w:val="aff9"/>
            <w:noProof/>
          </w:rPr>
          <w:t>跟踪与相干方向证据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_Toc242367532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E57AA9E" w14:textId="64AD670B" w:rsidR="00552BBC" w:rsidRDefault="00552BBC">
      <w:pPr>
        <w:pStyle w:val="TOC1"/>
        <w:tabs>
          <w:tab w:val="right" w:leader="dot" w:pos="8778"/>
        </w:tabs>
        <w:ind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2367533" w:history="1">
        <w:r w:rsidRPr="008B5178">
          <w:rPr>
            <w:rStyle w:val="aff9"/>
            <w:noProof/>
          </w:rPr>
          <w:t>第</w:t>
        </w:r>
        <w:r w:rsidRPr="008B5178">
          <w:rPr>
            <w:rStyle w:val="aff9"/>
            <w:noProof/>
          </w:rPr>
          <w:t>5</w:t>
        </w:r>
        <w:r w:rsidRPr="008B5178">
          <w:rPr>
            <w:rStyle w:val="aff9"/>
            <w:noProof/>
          </w:rPr>
          <w:t>章</w:t>
        </w:r>
        <w:r w:rsidRPr="008B5178">
          <w:rPr>
            <w:rStyle w:val="aff9"/>
            <w:noProof/>
          </w:rPr>
          <w:t xml:space="preserve"> </w:t>
        </w:r>
        <w:r w:rsidRPr="008B5178">
          <w:rPr>
            <w:rStyle w:val="aff9"/>
            <w:noProof/>
          </w:rPr>
          <w:t>码锚点与载波短桥导航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_Toc242367533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4394B43" w14:textId="012E1D66" w:rsidR="00552BBC" w:rsidRDefault="00552BBC">
      <w:pPr>
        <w:pStyle w:val="TOC1"/>
        <w:tabs>
          <w:tab w:val="right" w:leader="dot" w:pos="8778"/>
        </w:tabs>
        <w:ind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2367534" w:history="1">
        <w:r w:rsidRPr="008B5178">
          <w:rPr>
            <w:rStyle w:val="aff9"/>
            <w:noProof/>
          </w:rPr>
          <w:t>第</w:t>
        </w:r>
        <w:r w:rsidRPr="008B5178">
          <w:rPr>
            <w:rStyle w:val="aff9"/>
            <w:noProof/>
          </w:rPr>
          <w:t>6</w:t>
        </w:r>
        <w:r w:rsidRPr="008B5178">
          <w:rPr>
            <w:rStyle w:val="aff9"/>
            <w:noProof/>
          </w:rPr>
          <w:t>章</w:t>
        </w:r>
        <w:r w:rsidRPr="008B5178">
          <w:rPr>
            <w:rStyle w:val="aff9"/>
            <w:noProof/>
          </w:rPr>
          <w:t xml:space="preserve"> </w:t>
        </w:r>
        <w:r w:rsidRPr="008B5178">
          <w:rPr>
            <w:rStyle w:val="aff9"/>
            <w:noProof/>
          </w:rPr>
          <w:t>软件实现和可复现流程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_Toc242367534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5091756" w14:textId="39346E5A" w:rsidR="00552BBC" w:rsidRDefault="00552BBC">
      <w:pPr>
        <w:pStyle w:val="TOC1"/>
        <w:tabs>
          <w:tab w:val="right" w:leader="dot" w:pos="8778"/>
        </w:tabs>
        <w:ind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2367535" w:history="1">
        <w:r w:rsidRPr="008B5178">
          <w:rPr>
            <w:rStyle w:val="aff9"/>
            <w:noProof/>
          </w:rPr>
          <w:t>第</w:t>
        </w:r>
        <w:r w:rsidRPr="008B5178">
          <w:rPr>
            <w:rStyle w:val="aff9"/>
            <w:noProof/>
          </w:rPr>
          <w:t>7</w:t>
        </w:r>
        <w:r w:rsidRPr="008B5178">
          <w:rPr>
            <w:rStyle w:val="aff9"/>
            <w:noProof/>
          </w:rPr>
          <w:t>章</w:t>
        </w:r>
        <w:r w:rsidRPr="008B5178">
          <w:rPr>
            <w:rStyle w:val="aff9"/>
            <w:noProof/>
          </w:rPr>
          <w:t xml:space="preserve"> </w:t>
        </w:r>
        <w:r w:rsidRPr="008B5178">
          <w:rPr>
            <w:rStyle w:val="aff9"/>
            <w:noProof/>
          </w:rPr>
          <w:t>固定条件仿真的初步结果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_Toc242367535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8D141D0" w14:textId="0F38858A" w:rsidR="00552BBC" w:rsidRDefault="00552BBC">
      <w:pPr>
        <w:pStyle w:val="TOC1"/>
        <w:tabs>
          <w:tab w:val="right" w:leader="dot" w:pos="8778"/>
        </w:tabs>
        <w:ind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2367536" w:history="1">
        <w:r w:rsidRPr="008B5178">
          <w:rPr>
            <w:rStyle w:val="aff9"/>
            <w:noProof/>
          </w:rPr>
          <w:t>第</w:t>
        </w:r>
        <w:r w:rsidRPr="008B5178">
          <w:rPr>
            <w:rStyle w:val="aff9"/>
            <w:noProof/>
          </w:rPr>
          <w:t>8</w:t>
        </w:r>
        <w:r w:rsidRPr="008B5178">
          <w:rPr>
            <w:rStyle w:val="aff9"/>
            <w:noProof/>
          </w:rPr>
          <w:t>章</w:t>
        </w:r>
        <w:r w:rsidRPr="008B5178">
          <w:rPr>
            <w:rStyle w:val="aff9"/>
            <w:noProof/>
          </w:rPr>
          <w:t xml:space="preserve"> </w:t>
        </w:r>
        <w:r w:rsidRPr="008B5178">
          <w:rPr>
            <w:rStyle w:val="aff9"/>
            <w:noProof/>
          </w:rPr>
          <w:t>结果解释和现有局限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_Toc242367536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ED6C745" w14:textId="51F14B37" w:rsidR="00552BBC" w:rsidRDefault="00552BBC">
      <w:pPr>
        <w:pStyle w:val="TOC1"/>
        <w:tabs>
          <w:tab w:val="right" w:leader="dot" w:pos="8778"/>
        </w:tabs>
        <w:ind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2367537" w:history="1">
        <w:r w:rsidRPr="008B5178">
          <w:rPr>
            <w:rStyle w:val="aff9"/>
            <w:noProof/>
          </w:rPr>
          <w:t>第</w:t>
        </w:r>
        <w:r w:rsidRPr="008B5178">
          <w:rPr>
            <w:rStyle w:val="aff9"/>
            <w:noProof/>
          </w:rPr>
          <w:t>9</w:t>
        </w:r>
        <w:r w:rsidRPr="008B5178">
          <w:rPr>
            <w:rStyle w:val="aff9"/>
            <w:noProof/>
          </w:rPr>
          <w:t>章</w:t>
        </w:r>
        <w:r w:rsidRPr="008B5178">
          <w:rPr>
            <w:rStyle w:val="aff9"/>
            <w:noProof/>
          </w:rPr>
          <w:t xml:space="preserve"> </w:t>
        </w:r>
        <w:r w:rsidRPr="008B5178">
          <w:rPr>
            <w:rStyle w:val="aff9"/>
            <w:noProof/>
          </w:rPr>
          <w:t>资料来源与复核线索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_Toc242367537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8C62762" w14:textId="60A75B89" w:rsidR="00123C02" w:rsidRDefault="008B006E">
      <w:pPr>
        <w:ind w:firstLine="480"/>
      </w:pPr>
      <w:r>
        <w:fldChar w:fldCharType="end"/>
      </w:r>
    </w:p>
    <w:p w14:paraId="44E1D0EA" w14:textId="77777777" w:rsidR="00123C02" w:rsidRDefault="008B006E">
      <w:pPr>
        <w:ind w:firstLine="480"/>
      </w:pPr>
      <w:r>
        <w:br w:type="page"/>
      </w:r>
    </w:p>
    <w:p w14:paraId="26187395" w14:textId="77777777" w:rsidR="00123C02" w:rsidRDefault="008B006E">
      <w:pPr>
        <w:pStyle w:val="1"/>
        <w:numPr>
          <w:ilvl w:val="0"/>
          <w:numId w:val="1"/>
        </w:numPr>
      </w:pPr>
      <w:bookmarkStart w:id="0" w:name="_Toc242367529"/>
      <w:r>
        <w:lastRenderedPageBreak/>
        <w:t>研究目标与适用范围</w:t>
      </w:r>
      <w:bookmarkEnd w:id="0"/>
    </w:p>
    <w:p w14:paraId="1316D50D" w14:textId="77777777" w:rsidR="00123C02" w:rsidRDefault="008B006E">
      <w:pPr>
        <w:pStyle w:val="2"/>
        <w:numPr>
          <w:ilvl w:val="1"/>
          <w:numId w:val="1"/>
        </w:numPr>
      </w:pPr>
      <w:r>
        <w:t>第一阶段验收目标</w:t>
      </w:r>
    </w:p>
    <w:p w14:paraId="6DF816DB" w14:textId="77777777" w:rsidR="00123C02" w:rsidRDefault="008B006E">
      <w:pPr>
        <w:ind w:firstLine="480"/>
      </w:pPr>
      <w:r>
        <w:t>第一阶段首先检查受欺骗条件下的位置是否持续可用，同时检查所有已发布位置的水平误差是否处于既有</w:t>
      </w:r>
      <w:r>
        <w:t xml:space="preserve"> 20 m </w:t>
      </w:r>
      <w:r>
        <w:t>合格边界内。仅对已发布点计算误差会漏掉停发，因此发布覆盖、最长断档和尾段发布是同等必要的指标。相对基线的厘米级误差变化属于研究候选比较信息，不能代替</w:t>
      </w:r>
      <w:r>
        <w:t>“</w:t>
      </w:r>
      <w:r>
        <w:t>不可用转为可用</w:t>
      </w:r>
      <w:r>
        <w:t>”</w:t>
      </w:r>
      <w:r>
        <w:t>的验收。</w:t>
      </w:r>
    </w:p>
    <w:p w14:paraId="6191C62B" w14:textId="77777777" w:rsidR="00123C02" w:rsidRDefault="008B006E">
      <w:pPr>
        <w:ind w:firstLine="480"/>
      </w:pPr>
      <w:r>
        <w:t>本报告的主结果针对</w:t>
      </w:r>
      <w:r>
        <w:t>“</w:t>
      </w:r>
      <w:r>
        <w:t>真实卫星信号继续存在、单个近邻欺骗源持续发射</w:t>
      </w:r>
      <w:r>
        <w:t>”</w:t>
      </w:r>
      <w:r>
        <w:t>的条件。无攻击恒定和变弱信号用于负控制；真实卫星撤除组用于检验接收机是否误把停发当作持续导航。长时间持续攻击、动态姿态、硬件非理想及失锁后重新捕获没有在这一固定组合上获得等价验证。</w:t>
      </w:r>
    </w:p>
    <w:p w14:paraId="306C4E24" w14:textId="77777777" w:rsidR="00123C02" w:rsidRDefault="008B006E">
      <w:pPr>
        <w:pStyle w:val="2"/>
        <w:numPr>
          <w:ilvl w:val="1"/>
          <w:numId w:val="1"/>
        </w:numPr>
      </w:pPr>
      <w:r>
        <w:t>系统边界与术语</w:t>
      </w:r>
    </w:p>
    <w:p w14:paraId="45FE91D8" w14:textId="77777777" w:rsidR="00123C02" w:rsidRDefault="008B006E">
      <w:pPr>
        <w:ind w:firstLine="480"/>
      </w:pPr>
      <w:r>
        <w:t>“</w:t>
      </w:r>
      <w:r>
        <w:t>单源</w:t>
      </w:r>
      <w:r>
        <w:t>”</w:t>
      </w:r>
      <w:r>
        <w:t>指同一物理发射方向同时承载多颗卫星的伪造分量，不等于只伪造一颗卫星。</w:t>
      </w:r>
      <w:r>
        <w:t>“</w:t>
      </w:r>
      <w:r>
        <w:t>原支持导航</w:t>
      </w:r>
      <w:r>
        <w:t>”</w:t>
      </w:r>
      <w:r>
        <w:t>与</w:t>
      </w:r>
      <w:r>
        <w:t>“</w:t>
      </w:r>
      <w:r>
        <w:t>相干短桥</w:t>
      </w:r>
      <w:r>
        <w:t>”</w:t>
      </w:r>
      <w:r>
        <w:t>都使用相同的</w:t>
      </w:r>
      <w:r>
        <w:t xml:space="preserve"> gate 3 </w:t>
      </w:r>
      <w:r>
        <w:t>前端和同一份</w:t>
      </w:r>
      <w:r>
        <w:t xml:space="preserve"> IQ</w:t>
      </w:r>
      <w:r>
        <w:t>，差别在后续支持计算与导航路径；它不是无防护接收机对照。</w:t>
      </w:r>
      <w:r>
        <w:t>“</w:t>
      </w:r>
      <w:r>
        <w:t>短桥</w:t>
      </w:r>
      <w:r>
        <w:t>”</w:t>
      </w:r>
      <w:r>
        <w:t>指从最近符合资格的位置状态到当前时刻，用同弧载波相位时间差求位移。参考状态通常是已发布位置；五块资格门开启时，也可能是满足条件而未发布的内部相位锚。它不提供惯性外推，也不自动辨认真伪。</w:t>
      </w:r>
    </w:p>
    <w:p w14:paraId="522DF258" w14:textId="77777777" w:rsidR="00123C02" w:rsidRDefault="008B006E">
      <w:pPr>
        <w:pStyle w:val="1"/>
        <w:numPr>
          <w:ilvl w:val="0"/>
          <w:numId w:val="1"/>
        </w:numPr>
      </w:pPr>
      <w:bookmarkStart w:id="1" w:name="_Toc242367530"/>
      <w:r>
        <w:t>仿真信号与攻击模型</w:t>
      </w:r>
      <w:bookmarkEnd w:id="1"/>
    </w:p>
    <w:p w14:paraId="47B702DE" w14:textId="77777777" w:rsidR="00123C02" w:rsidRDefault="008B006E">
      <w:pPr>
        <w:pStyle w:val="2"/>
        <w:numPr>
          <w:ilvl w:val="1"/>
          <w:numId w:val="1"/>
        </w:numPr>
      </w:pPr>
      <w:r>
        <w:t>阵列信号组成</w:t>
      </w:r>
    </w:p>
    <w:p w14:paraId="52F5E3E0" w14:textId="77777777" w:rsidR="00123C02" w:rsidRDefault="008B006E">
      <w:pPr>
        <w:ind w:firstLine="480"/>
      </w:pPr>
      <w:r>
        <w:t>仿真先生成四路复数</w:t>
      </w:r>
      <w:r>
        <w:t xml:space="preserve"> IQ</w:t>
      </w:r>
      <w:r>
        <w:t>，当前方案取第</w:t>
      </w:r>
      <w:r>
        <w:t xml:space="preserve"> 0</w:t>
      </w:r>
      <w:r>
        <w:t>、</w:t>
      </w:r>
      <w:r>
        <w:t>1</w:t>
      </w:r>
      <w:r>
        <w:t>、</w:t>
      </w:r>
      <w:r>
        <w:t xml:space="preserve">2 </w:t>
      </w:r>
      <w:r>
        <w:t>路作为三天线处理输入。每个通道包含真实卫星分量、来自共同方向的假信号分量、固定通道复增益和噪声。正式第</w:t>
      </w:r>
      <w:r>
        <w:t xml:space="preserve"> 47 </w:t>
      </w:r>
      <w:r>
        <w:t>阶段样本的通道增益不随时间旋转；前端仍保留估计校准相位变化率的代码，不能把该代码能力误写成当前信号生成器施加了速率误差。真实卫星的方向各异，</w:t>
      </w:r>
      <w:r>
        <w:lastRenderedPageBreak/>
        <w:t>单发射机的多个假</w:t>
      </w:r>
      <w:r>
        <w:t xml:space="preserve"> PRN </w:t>
      </w:r>
      <w:r>
        <w:t>则共享空间方向，这提供了估计公共残差子空间的可能。该区分在小角间隔、通道失配、真实信号泄漏和低信噪比时会减弱。</w:t>
      </w:r>
    </w:p>
    <w:p w14:paraId="3E33F16D" w14:textId="05099155" w:rsidR="00123C02" w:rsidRDefault="008B006E">
      <w:pPr>
        <w:pStyle w:val="Equation"/>
        <w:tabs>
          <w:tab w:val="left" w:pos="7654"/>
        </w:tabs>
      </w:pPr>
      <m:oMath>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r>
          <w:rPr>
            <w:rFonts w:ascii="Cambria Math" w:hAnsi="Cambria Math"/>
          </w:rPr>
          <m:t>n</m:t>
        </m:r>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nary>
          <m:naryPr>
            <m:chr m:val="∑"/>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w:rPr>
                <w:rFonts w:ascii="Cambria Math" w:hAnsi="Cambria Math"/>
              </w:rPr>
              <m:t>n</m:t>
            </m:r>
            <m:r>
              <w:rPr>
                <w:rFonts w:ascii="Cambria Math" w:hAnsi="Cambria Math"/>
              </w:rPr>
              <m:t>]</m:t>
            </m:r>
          </m:e>
        </m:nary>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r>
          <w:rPr>
            <w:rFonts w:ascii="Cambria Math" w:hAnsi="Cambria Math"/>
          </w:rPr>
          <m:t>n</m:t>
        </m:r>
        <m:r>
          <w:rPr>
            <w:rFonts w:ascii="Cambria Math" w:hAnsi="Cambria Math"/>
          </w:rPr>
          <m:t xml:space="preserve">]) + </m:t>
        </m:r>
        <m:sSub>
          <m:sSubPr>
            <m:ctrlPr>
              <w:rPr>
                <w:rFonts w:ascii="Cambria Math" w:hAnsi="Cambria Math"/>
              </w:rPr>
            </m:ctrlPr>
          </m:sSubPr>
          <m:e>
            <m:r>
              <w:rPr>
                <w:rFonts w:ascii="Cambria Math" w:hAnsi="Cambria Math"/>
              </w:rPr>
              <m:t>η</m:t>
            </m:r>
          </m:e>
          <m:sub>
            <m:r>
              <w:rPr>
                <w:rFonts w:ascii="Cambria Math" w:hAnsi="Cambria Math"/>
              </w:rPr>
              <m:t>m</m:t>
            </m:r>
          </m:sub>
        </m:sSub>
        <m:r>
          <w:rPr>
            <w:rFonts w:ascii="Cambria Math" w:hAnsi="Cambria Math"/>
          </w:rPr>
          <m:t>[</m:t>
        </m:r>
        <m:r>
          <w:rPr>
            <w:rFonts w:ascii="Cambria Math" w:hAnsi="Cambria Math"/>
          </w:rPr>
          <m:t>n</m:t>
        </m:r>
        <m:r>
          <w:rPr>
            <w:rFonts w:ascii="Cambria Math" w:hAnsi="Cambria Math"/>
          </w:rPr>
          <m:t>]</m:t>
        </m:r>
      </m:oMath>
      <w:r>
        <w:tab/>
      </w:r>
      <w:r>
        <w:t>（</w:t>
      </w:r>
      <w:r>
        <w:t>2-</w:t>
      </w:r>
      <w:r>
        <w:fldChar w:fldCharType="begin"/>
      </w:r>
      <w:r>
        <w:instrText>SEQ Eq \r 1</w:instrText>
      </w:r>
      <w:r>
        <w:fldChar w:fldCharType="separate"/>
      </w:r>
      <w:r w:rsidR="00552BBC">
        <w:rPr>
          <w:noProof/>
        </w:rPr>
        <w:t>1</w:t>
      </w:r>
      <w:r>
        <w:fldChar w:fldCharType="end"/>
      </w:r>
      <w:r>
        <w:t>）</w:t>
      </w:r>
    </w:p>
    <w:p w14:paraId="69C1AF66" w14:textId="77777777" w:rsidR="00123C02" w:rsidRDefault="008B006E">
      <w:pPr>
        <w:ind w:firstLine="480"/>
      </w:pPr>
      <w:r>
        <w:t>式（</w:t>
      </w:r>
      <w:r>
        <w:t>2-1</w:t>
      </w:r>
      <w:r>
        <w:t>）用于说明叠加关系；其中</w:t>
      </w:r>
      <w:r>
        <w:t xml:space="preserve"> g </w:t>
      </w:r>
      <w:r>
        <w:t>表示通道复响应，</w:t>
      </w:r>
      <w:r>
        <w:t xml:space="preserve">a </w:t>
      </w:r>
      <w:r>
        <w:t>表示空间导向，</w:t>
      </w:r>
      <w:r>
        <w:t xml:space="preserve">s </w:t>
      </w:r>
      <w:r>
        <w:t>表示卫星或欺骗源的复基带波形，</w:t>
      </w:r>
      <w:r>
        <w:t xml:space="preserve">η </w:t>
      </w:r>
      <w:r>
        <w:t>为噪声。实际生成器还包含码、数据位、载波和样本级时间结构；不能把该简式视为完整</w:t>
      </w:r>
      <w:r>
        <w:t xml:space="preserve"> IQ </w:t>
      </w:r>
      <w:r>
        <w:t>生成公式。</w:t>
      </w:r>
    </w:p>
    <w:p w14:paraId="4672BCDD" w14:textId="77777777" w:rsidR="00123C02" w:rsidRDefault="008B006E">
      <w:pPr>
        <w:pStyle w:val="2"/>
        <w:numPr>
          <w:ilvl w:val="1"/>
          <w:numId w:val="1"/>
        </w:numPr>
      </w:pPr>
      <w:r>
        <w:t>固定三种子场景</w:t>
      </w:r>
    </w:p>
    <w:p w14:paraId="3AC437D6" w14:textId="77777777" w:rsidR="00123C02" w:rsidRDefault="008B006E">
      <w:pPr>
        <w:ind w:firstLine="480"/>
      </w:pPr>
      <w:r>
        <w:t>主验证由三个固定种子</w:t>
      </w:r>
      <w:r>
        <w:t xml:space="preserve"> 2026100402</w:t>
      </w:r>
      <w:r>
        <w:t>、</w:t>
      </w:r>
      <w:r>
        <w:t>2026100403</w:t>
      </w:r>
      <w:r>
        <w:t>、</w:t>
      </w:r>
      <w:r>
        <w:t xml:space="preserve">2026100404 </w:t>
      </w:r>
      <w:r>
        <w:t>构成。每个种子包含恒定无攻击、</w:t>
      </w:r>
      <w:r>
        <w:t xml:space="preserve">0.3 s </w:t>
      </w:r>
      <w:r>
        <w:t>后信号变弱的无攻击、持续弱攻击以及攻击后真实卫星撤除四种情形；每条记录</w:t>
      </w:r>
      <w:r>
        <w:t xml:space="preserve"> 20 s</w:t>
      </w:r>
      <w:r>
        <w:t>，共</w:t>
      </w:r>
      <w:r>
        <w:t xml:space="preserve"> 12 </w:t>
      </w:r>
      <w:r>
        <w:t>份</w:t>
      </w:r>
      <w:r>
        <w:t xml:space="preserve"> IQ</w:t>
      </w:r>
      <w:r>
        <w:t>。弱攻击从</w:t>
      </w:r>
      <w:r>
        <w:t xml:space="preserve"> 0.3 s </w:t>
      </w:r>
      <w:r>
        <w:t>开始，相对每颗真实卫星的欺骗功率为</w:t>
      </w:r>
      <w:r>
        <w:t xml:space="preserve"> −5 dB</w:t>
      </w:r>
      <w:r>
        <w:t>，欺骗方向与首颗真实卫星方向相隔</w:t>
      </w:r>
      <w:r>
        <w:t xml:space="preserve"> 5°</w:t>
      </w:r>
      <w:r>
        <w:t>。真实轨迹向东</w:t>
      </w:r>
      <w:r>
        <w:t xml:space="preserve"> 2 m/s</w:t>
      </w:r>
      <w:r>
        <w:t>；假位置从相同位置出发，在攻击后以相对真位置向东</w:t>
      </w:r>
      <w:r>
        <w:t xml:space="preserve"> 3 m/s </w:t>
      </w:r>
      <w:r>
        <w:t>的速率拉偏。</w:t>
      </w:r>
    </w:p>
    <w:p w14:paraId="149EE682" w14:textId="77777777" w:rsidR="00123C02" w:rsidRDefault="008B006E">
      <w:pPr>
        <w:ind w:firstLine="480"/>
      </w:pPr>
      <w:r>
        <w:t>启动载噪比为</w:t>
      </w:r>
      <w:r>
        <w:t xml:space="preserve"> 45 dB-Hz</w:t>
      </w:r>
      <w:r>
        <w:t>。恒定无攻击组维持该值；其余三组在</w:t>
      </w:r>
      <w:r>
        <w:t xml:space="preserve"> 0.3 s </w:t>
      </w:r>
      <w:r>
        <w:t>后为</w:t>
      </w:r>
      <w:r>
        <w:t xml:space="preserve"> 30 dB-Hz</w:t>
      </w:r>
      <w:r>
        <w:t>。记录含</w:t>
      </w:r>
      <w:r>
        <w:t xml:space="preserve"> 24 </w:t>
      </w:r>
      <w:r>
        <w:t>个仿真</w:t>
      </w:r>
      <w:r>
        <w:t xml:space="preserve"> PRN</w:t>
      </w:r>
      <w:r>
        <w:t>。当前接收机使用生成记录提供的卫星位置、名义阵列导向和粗伪距辅助，启动时已有真实信号。这些条件属于仿真先验，不等于接收机在运行中读取评分真轨迹或真假标签。</w:t>
      </w:r>
    </w:p>
    <w:p w14:paraId="2EFDD3EE" w14:textId="6E9ED12F" w:rsidR="00123C02" w:rsidRDefault="008B006E">
      <w:pPr>
        <w:pStyle w:val="af7"/>
        <w:keepNext/>
      </w:pPr>
      <w:r>
        <w:t>表</w:t>
      </w:r>
      <w:r>
        <w:t xml:space="preserve"> 2-</w:t>
      </w:r>
      <w:r>
        <w:fldChar w:fldCharType="begin"/>
      </w:r>
      <w:r>
        <w:instrText>SEQ Table \r 1</w:instrText>
      </w:r>
      <w:r>
        <w:fldChar w:fldCharType="separate"/>
      </w:r>
      <w:r w:rsidR="00552BBC">
        <w:rPr>
          <w:noProof/>
        </w:rPr>
        <w:t>1</w:t>
      </w:r>
      <w:r>
        <w:fldChar w:fldCharType="end"/>
      </w:r>
      <w:r>
        <w:t xml:space="preserve"> </w:t>
      </w:r>
      <w:r>
        <w:t>第</w:t>
      </w:r>
      <w:r>
        <w:t>47</w:t>
      </w:r>
      <w:r>
        <w:t>阶段固定场景参数</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68"/>
        <w:gridCol w:w="3118"/>
        <w:gridCol w:w="3402"/>
      </w:tblGrid>
      <w:tr w:rsidR="00123C02" w14:paraId="6BAC960A" w14:textId="77777777">
        <w:trPr>
          <w:cantSplit/>
          <w:tblHeader/>
          <w:jc w:val="center"/>
        </w:trPr>
        <w:tc>
          <w:tcPr>
            <w:tcW w:w="2268" w:type="dxa"/>
            <w:tcBorders>
              <w:bottom w:val="single" w:sz="5" w:space="0" w:color="000000"/>
            </w:tcBorders>
            <w:tcMar>
              <w:top w:w="85" w:type="dxa"/>
              <w:left w:w="90" w:type="dxa"/>
              <w:bottom w:w="85" w:type="dxa"/>
              <w:right w:w="90" w:type="dxa"/>
            </w:tcMar>
            <w:vAlign w:val="center"/>
          </w:tcPr>
          <w:p w14:paraId="5AB82EF8" w14:textId="77777777" w:rsidR="00123C02" w:rsidRDefault="008B006E">
            <w:pPr>
              <w:pStyle w:val="TableText"/>
              <w:keepNext/>
              <w:jc w:val="center"/>
            </w:pPr>
            <w:r>
              <w:t>参数</w:t>
            </w:r>
          </w:p>
        </w:tc>
        <w:tc>
          <w:tcPr>
            <w:tcW w:w="3118" w:type="dxa"/>
            <w:tcBorders>
              <w:bottom w:val="single" w:sz="5" w:space="0" w:color="000000"/>
            </w:tcBorders>
            <w:tcMar>
              <w:top w:w="85" w:type="dxa"/>
              <w:left w:w="90" w:type="dxa"/>
              <w:bottom w:w="85" w:type="dxa"/>
              <w:right w:w="90" w:type="dxa"/>
            </w:tcMar>
            <w:vAlign w:val="center"/>
          </w:tcPr>
          <w:p w14:paraId="66EED44E" w14:textId="77777777" w:rsidR="00123C02" w:rsidRDefault="008B006E">
            <w:pPr>
              <w:pStyle w:val="TableText"/>
              <w:keepNext/>
            </w:pPr>
            <w:r>
              <w:t>设置</w:t>
            </w:r>
          </w:p>
        </w:tc>
        <w:tc>
          <w:tcPr>
            <w:tcW w:w="3402" w:type="dxa"/>
            <w:tcBorders>
              <w:bottom w:val="single" w:sz="5" w:space="0" w:color="000000"/>
            </w:tcBorders>
            <w:tcMar>
              <w:top w:w="85" w:type="dxa"/>
              <w:left w:w="90" w:type="dxa"/>
              <w:bottom w:w="85" w:type="dxa"/>
              <w:right w:w="90" w:type="dxa"/>
            </w:tcMar>
            <w:vAlign w:val="center"/>
          </w:tcPr>
          <w:p w14:paraId="7353A9F8" w14:textId="77777777" w:rsidR="00123C02" w:rsidRDefault="008B006E">
            <w:pPr>
              <w:pStyle w:val="TableText"/>
              <w:keepNext/>
            </w:pPr>
            <w:r>
              <w:t>解释</w:t>
            </w:r>
          </w:p>
        </w:tc>
      </w:tr>
      <w:tr w:rsidR="00123C02" w14:paraId="6B7B510C" w14:textId="77777777">
        <w:trPr>
          <w:cantSplit/>
          <w:jc w:val="center"/>
        </w:trPr>
        <w:tc>
          <w:tcPr>
            <w:tcW w:w="2268" w:type="dxa"/>
            <w:tcMar>
              <w:top w:w="85" w:type="dxa"/>
              <w:left w:w="90" w:type="dxa"/>
              <w:bottom w:w="85" w:type="dxa"/>
              <w:right w:w="90" w:type="dxa"/>
            </w:tcMar>
            <w:vAlign w:val="center"/>
          </w:tcPr>
          <w:p w14:paraId="5704DCB7" w14:textId="77777777" w:rsidR="00123C02" w:rsidRDefault="008B006E">
            <w:pPr>
              <w:pStyle w:val="TableText"/>
              <w:keepNext/>
              <w:jc w:val="center"/>
            </w:pPr>
            <w:r>
              <w:t>记录时长与种子</w:t>
            </w:r>
          </w:p>
        </w:tc>
        <w:tc>
          <w:tcPr>
            <w:tcW w:w="3118" w:type="dxa"/>
            <w:tcMar>
              <w:top w:w="85" w:type="dxa"/>
              <w:left w:w="90" w:type="dxa"/>
              <w:bottom w:w="85" w:type="dxa"/>
              <w:right w:w="90" w:type="dxa"/>
            </w:tcMar>
            <w:vAlign w:val="center"/>
          </w:tcPr>
          <w:p w14:paraId="709445A6" w14:textId="77777777" w:rsidR="00123C02" w:rsidRDefault="008B006E">
            <w:pPr>
              <w:pStyle w:val="TableText"/>
              <w:keepNext/>
            </w:pPr>
            <w:r>
              <w:t>20 s</w:t>
            </w:r>
            <w:r>
              <w:t>；</w:t>
            </w:r>
            <w:r>
              <w:t xml:space="preserve">3 </w:t>
            </w:r>
            <w:r>
              <w:t>个固定种子</w:t>
            </w:r>
          </w:p>
        </w:tc>
        <w:tc>
          <w:tcPr>
            <w:tcW w:w="3402" w:type="dxa"/>
            <w:tcMar>
              <w:top w:w="85" w:type="dxa"/>
              <w:left w:w="90" w:type="dxa"/>
              <w:bottom w:w="85" w:type="dxa"/>
              <w:right w:w="90" w:type="dxa"/>
            </w:tcMar>
            <w:vAlign w:val="center"/>
          </w:tcPr>
          <w:p w14:paraId="0340E419" w14:textId="77777777" w:rsidR="00123C02" w:rsidRDefault="008B006E">
            <w:pPr>
              <w:pStyle w:val="TableText"/>
              <w:keepNext/>
            </w:pPr>
            <w:r>
              <w:t>同种子四场景配对</w:t>
            </w:r>
          </w:p>
        </w:tc>
      </w:tr>
      <w:tr w:rsidR="00123C02" w14:paraId="476C805F" w14:textId="77777777">
        <w:trPr>
          <w:cantSplit/>
          <w:jc w:val="center"/>
        </w:trPr>
        <w:tc>
          <w:tcPr>
            <w:tcW w:w="2268" w:type="dxa"/>
            <w:tcMar>
              <w:top w:w="85" w:type="dxa"/>
              <w:left w:w="90" w:type="dxa"/>
              <w:bottom w:w="85" w:type="dxa"/>
              <w:right w:w="90" w:type="dxa"/>
            </w:tcMar>
            <w:vAlign w:val="center"/>
          </w:tcPr>
          <w:p w14:paraId="74E11B84" w14:textId="77777777" w:rsidR="00123C02" w:rsidRDefault="008B006E">
            <w:pPr>
              <w:pStyle w:val="TableText"/>
              <w:keepNext/>
              <w:jc w:val="center"/>
            </w:pPr>
            <w:r>
              <w:t>天线与卫星</w:t>
            </w:r>
          </w:p>
        </w:tc>
        <w:tc>
          <w:tcPr>
            <w:tcW w:w="3118" w:type="dxa"/>
            <w:tcMar>
              <w:top w:w="85" w:type="dxa"/>
              <w:left w:w="90" w:type="dxa"/>
              <w:bottom w:w="85" w:type="dxa"/>
              <w:right w:w="90" w:type="dxa"/>
            </w:tcMar>
            <w:vAlign w:val="center"/>
          </w:tcPr>
          <w:p w14:paraId="7AE985EB" w14:textId="77777777" w:rsidR="00123C02" w:rsidRDefault="008B006E">
            <w:pPr>
              <w:pStyle w:val="TableText"/>
              <w:keepNext/>
            </w:pPr>
            <w:r>
              <w:t xml:space="preserve">4 </w:t>
            </w:r>
            <w:r>
              <w:t>路生成、</w:t>
            </w:r>
            <w:r>
              <w:t xml:space="preserve">3 </w:t>
            </w:r>
            <w:r>
              <w:t>路处理；</w:t>
            </w:r>
            <w:r>
              <w:t>24 PRN</w:t>
            </w:r>
          </w:p>
        </w:tc>
        <w:tc>
          <w:tcPr>
            <w:tcW w:w="3402" w:type="dxa"/>
            <w:tcMar>
              <w:top w:w="85" w:type="dxa"/>
              <w:left w:w="90" w:type="dxa"/>
              <w:bottom w:w="85" w:type="dxa"/>
              <w:right w:w="90" w:type="dxa"/>
            </w:tcMar>
            <w:vAlign w:val="center"/>
          </w:tcPr>
          <w:p w14:paraId="6BC38905" w14:textId="77777777" w:rsidR="00123C02" w:rsidRDefault="008B006E">
            <w:pPr>
              <w:pStyle w:val="TableText"/>
              <w:keepNext/>
            </w:pPr>
            <w:r>
              <w:t>处理通道为</w:t>
            </w:r>
            <w:r>
              <w:t xml:space="preserve"> 0</w:t>
            </w:r>
            <w:r>
              <w:t>、</w:t>
            </w:r>
            <w:r>
              <w:t>1</w:t>
            </w:r>
            <w:r>
              <w:t>、</w:t>
            </w:r>
            <w:r>
              <w:t>2</w:t>
            </w:r>
          </w:p>
        </w:tc>
      </w:tr>
      <w:tr w:rsidR="00123C02" w14:paraId="1CEA121B" w14:textId="77777777">
        <w:trPr>
          <w:cantSplit/>
          <w:jc w:val="center"/>
        </w:trPr>
        <w:tc>
          <w:tcPr>
            <w:tcW w:w="2268" w:type="dxa"/>
            <w:tcMar>
              <w:top w:w="85" w:type="dxa"/>
              <w:left w:w="90" w:type="dxa"/>
              <w:bottom w:w="85" w:type="dxa"/>
              <w:right w:w="90" w:type="dxa"/>
            </w:tcMar>
            <w:vAlign w:val="center"/>
          </w:tcPr>
          <w:p w14:paraId="2885AA95" w14:textId="77777777" w:rsidR="00123C02" w:rsidRDefault="008B006E">
            <w:pPr>
              <w:pStyle w:val="TableText"/>
              <w:keepNext/>
              <w:jc w:val="center"/>
            </w:pPr>
            <w:r>
              <w:t>攻击进入</w:t>
            </w:r>
          </w:p>
        </w:tc>
        <w:tc>
          <w:tcPr>
            <w:tcW w:w="3118" w:type="dxa"/>
            <w:tcMar>
              <w:top w:w="85" w:type="dxa"/>
              <w:left w:w="90" w:type="dxa"/>
              <w:bottom w:w="85" w:type="dxa"/>
              <w:right w:w="90" w:type="dxa"/>
            </w:tcMar>
            <w:vAlign w:val="center"/>
          </w:tcPr>
          <w:p w14:paraId="2AEDE973" w14:textId="77777777" w:rsidR="00123C02" w:rsidRDefault="008B006E">
            <w:pPr>
              <w:pStyle w:val="TableText"/>
              <w:keepNext/>
            </w:pPr>
            <w:r>
              <w:t>0.3 s</w:t>
            </w:r>
          </w:p>
        </w:tc>
        <w:tc>
          <w:tcPr>
            <w:tcW w:w="3402" w:type="dxa"/>
            <w:tcMar>
              <w:top w:w="85" w:type="dxa"/>
              <w:left w:w="90" w:type="dxa"/>
              <w:bottom w:w="85" w:type="dxa"/>
              <w:right w:w="90" w:type="dxa"/>
            </w:tcMar>
            <w:vAlign w:val="center"/>
          </w:tcPr>
          <w:p w14:paraId="0421BA05" w14:textId="77777777" w:rsidR="00123C02" w:rsidRDefault="008B006E">
            <w:pPr>
              <w:pStyle w:val="TableText"/>
              <w:keepNext/>
            </w:pPr>
            <w:r>
              <w:t>攻击前先完成启动</w:t>
            </w:r>
          </w:p>
        </w:tc>
      </w:tr>
      <w:tr w:rsidR="00123C02" w14:paraId="27D3AA07" w14:textId="77777777">
        <w:trPr>
          <w:cantSplit/>
          <w:jc w:val="center"/>
        </w:trPr>
        <w:tc>
          <w:tcPr>
            <w:tcW w:w="2268" w:type="dxa"/>
            <w:tcMar>
              <w:top w:w="85" w:type="dxa"/>
              <w:left w:w="90" w:type="dxa"/>
              <w:bottom w:w="85" w:type="dxa"/>
              <w:right w:w="90" w:type="dxa"/>
            </w:tcMar>
            <w:vAlign w:val="center"/>
          </w:tcPr>
          <w:p w14:paraId="5AC569CD" w14:textId="77777777" w:rsidR="00123C02" w:rsidRDefault="008B006E">
            <w:pPr>
              <w:pStyle w:val="TableText"/>
              <w:keepNext/>
              <w:jc w:val="center"/>
            </w:pPr>
            <w:r>
              <w:t>弱攻击</w:t>
            </w:r>
          </w:p>
        </w:tc>
        <w:tc>
          <w:tcPr>
            <w:tcW w:w="3118" w:type="dxa"/>
            <w:tcMar>
              <w:top w:w="85" w:type="dxa"/>
              <w:left w:w="90" w:type="dxa"/>
              <w:bottom w:w="85" w:type="dxa"/>
              <w:right w:w="90" w:type="dxa"/>
            </w:tcMar>
            <w:vAlign w:val="center"/>
          </w:tcPr>
          <w:p w14:paraId="6278CF10" w14:textId="77777777" w:rsidR="00123C02" w:rsidRDefault="008B006E">
            <w:pPr>
              <w:pStyle w:val="TableText"/>
              <w:keepNext/>
            </w:pPr>
            <w:r>
              <w:t>−</w:t>
            </w:r>
            <w:r>
              <w:t>5 dB</w:t>
            </w:r>
            <w:r>
              <w:t>；</w:t>
            </w:r>
            <w:r>
              <w:t>5°</w:t>
            </w:r>
            <w:r>
              <w:t>；相对东移</w:t>
            </w:r>
            <w:r>
              <w:t xml:space="preserve"> 3 m/s</w:t>
            </w:r>
          </w:p>
        </w:tc>
        <w:tc>
          <w:tcPr>
            <w:tcW w:w="3402" w:type="dxa"/>
            <w:tcMar>
              <w:top w:w="85" w:type="dxa"/>
              <w:left w:w="90" w:type="dxa"/>
              <w:bottom w:w="85" w:type="dxa"/>
              <w:right w:w="90" w:type="dxa"/>
            </w:tcMar>
            <w:vAlign w:val="center"/>
          </w:tcPr>
          <w:p w14:paraId="4FAC80BD" w14:textId="77777777" w:rsidR="00123C02" w:rsidRDefault="008B006E">
            <w:pPr>
              <w:pStyle w:val="TableText"/>
              <w:keepNext/>
            </w:pPr>
            <w:r>
              <w:t>单物理发射方向</w:t>
            </w:r>
          </w:p>
        </w:tc>
      </w:tr>
      <w:tr w:rsidR="00123C02" w14:paraId="43CFE005" w14:textId="77777777">
        <w:trPr>
          <w:cantSplit/>
          <w:jc w:val="center"/>
        </w:trPr>
        <w:tc>
          <w:tcPr>
            <w:tcW w:w="2268" w:type="dxa"/>
            <w:tcMar>
              <w:top w:w="85" w:type="dxa"/>
              <w:left w:w="90" w:type="dxa"/>
              <w:bottom w:w="85" w:type="dxa"/>
              <w:right w:w="90" w:type="dxa"/>
            </w:tcMar>
            <w:vAlign w:val="center"/>
          </w:tcPr>
          <w:p w14:paraId="7E2EA070" w14:textId="77777777" w:rsidR="00123C02" w:rsidRDefault="008B006E">
            <w:pPr>
              <w:pStyle w:val="TableText"/>
              <w:jc w:val="center"/>
            </w:pPr>
            <w:r>
              <w:t>载噪比</w:t>
            </w:r>
          </w:p>
        </w:tc>
        <w:tc>
          <w:tcPr>
            <w:tcW w:w="3118" w:type="dxa"/>
            <w:tcMar>
              <w:top w:w="85" w:type="dxa"/>
              <w:left w:w="90" w:type="dxa"/>
              <w:bottom w:w="85" w:type="dxa"/>
              <w:right w:w="90" w:type="dxa"/>
            </w:tcMar>
            <w:vAlign w:val="center"/>
          </w:tcPr>
          <w:p w14:paraId="5DCDD6FB" w14:textId="77777777" w:rsidR="00123C02" w:rsidRDefault="008B006E">
            <w:pPr>
              <w:pStyle w:val="TableText"/>
            </w:pPr>
            <w:r>
              <w:t>启动</w:t>
            </w:r>
            <w:r>
              <w:t xml:space="preserve"> 45</w:t>
            </w:r>
            <w:r>
              <w:t>；变弱后</w:t>
            </w:r>
            <w:r>
              <w:t xml:space="preserve"> 30 dB-Hz</w:t>
            </w:r>
          </w:p>
        </w:tc>
        <w:tc>
          <w:tcPr>
            <w:tcW w:w="3402" w:type="dxa"/>
            <w:tcMar>
              <w:top w:w="85" w:type="dxa"/>
              <w:left w:w="90" w:type="dxa"/>
              <w:bottom w:w="85" w:type="dxa"/>
              <w:right w:w="90" w:type="dxa"/>
            </w:tcMar>
            <w:vAlign w:val="center"/>
          </w:tcPr>
          <w:p w14:paraId="3CBD4369" w14:textId="77777777" w:rsidR="00123C02" w:rsidRDefault="008B006E">
            <w:pPr>
              <w:pStyle w:val="TableText"/>
            </w:pPr>
            <w:r>
              <w:t>恒定无攻击例外</w:t>
            </w:r>
          </w:p>
        </w:tc>
      </w:tr>
    </w:tbl>
    <w:p w14:paraId="18D20798" w14:textId="77777777" w:rsidR="00123C02" w:rsidRDefault="00123C02">
      <w:pPr>
        <w:pStyle w:val="TableAfter"/>
      </w:pPr>
    </w:p>
    <w:p w14:paraId="4C7A1BA6" w14:textId="77777777" w:rsidR="00123C02" w:rsidRDefault="008B006E">
      <w:pPr>
        <w:pStyle w:val="1"/>
        <w:numPr>
          <w:ilvl w:val="0"/>
          <w:numId w:val="1"/>
        </w:numPr>
      </w:pPr>
      <w:bookmarkStart w:id="2" w:name="_Toc242367531"/>
      <w:r>
        <w:lastRenderedPageBreak/>
        <w:t>接收前端与空间抑制</w:t>
      </w:r>
      <w:bookmarkEnd w:id="2"/>
    </w:p>
    <w:p w14:paraId="03838973" w14:textId="77777777" w:rsidR="00123C02" w:rsidRDefault="008B006E">
      <w:pPr>
        <w:pStyle w:val="2"/>
        <w:numPr>
          <w:ilvl w:val="1"/>
          <w:numId w:val="1"/>
        </w:numPr>
      </w:pPr>
      <w:r>
        <w:t>启动捕获和通道校准</w:t>
      </w:r>
    </w:p>
    <w:p w14:paraId="683CA198" w14:textId="77777777" w:rsidR="00123C02" w:rsidRDefault="008B006E">
      <w:pPr>
        <w:ind w:firstLine="480"/>
      </w:pPr>
      <w:r>
        <w:t>前</w:t>
      </w:r>
      <w:r>
        <w:t xml:space="preserve"> 100 ms IQ </w:t>
      </w:r>
      <w:r>
        <w:t>用于逐</w:t>
      </w:r>
      <w:r>
        <w:t xml:space="preserve"> PRN </w:t>
      </w:r>
      <w:r>
        <w:t>捕获与启动跟踪，得到本地码、载波模板。接收机根据多路相关结果估计通道相对相位和有统计显著性的相位变化率；相对幅度由另一个启动估计步骤给出，并乘入名义导向矩阵。信号按通道校准后进入每</w:t>
      </w:r>
      <w:r>
        <w:t xml:space="preserve"> 20 ms </w:t>
      </w:r>
      <w:r>
        <w:t>的波束更新。理想名义导向是该固定仿真的前提，静态</w:t>
      </w:r>
      <w:r>
        <w:t xml:space="preserve"> ±2° </w:t>
      </w:r>
      <w:r>
        <w:t>偏航压力另行报告。</w:t>
      </w:r>
    </w:p>
    <w:p w14:paraId="7910337C" w14:textId="77777777" w:rsidR="00123C02" w:rsidRDefault="008B006E">
      <w:pPr>
        <w:pStyle w:val="2"/>
        <w:numPr>
          <w:ilvl w:val="1"/>
          <w:numId w:val="1"/>
        </w:numPr>
      </w:pPr>
      <w:r>
        <w:t>公共残差方向的拟合与触发</w:t>
      </w:r>
    </w:p>
    <w:p w14:paraId="7D941221" w14:textId="77777777" w:rsidR="00123C02" w:rsidRDefault="008B006E">
      <w:pPr>
        <w:ind w:firstLine="480"/>
      </w:pPr>
      <w:r>
        <w:t>每个</w:t>
      </w:r>
      <w:r>
        <w:t xml:space="preserve"> 20 ms </w:t>
      </w:r>
      <w:r>
        <w:t>块分为四个</w:t>
      </w:r>
      <w:r>
        <w:t xml:space="preserve"> 5 ms </w:t>
      </w:r>
      <w:r>
        <w:t>相干组。对已捕获</w:t>
      </w:r>
      <w:r>
        <w:t xml:space="preserve"> PRN </w:t>
      </w:r>
      <w:r>
        <w:t>的相关结果，以名义真实卫星响应解释可预测部分，再从残差中拟合一个共同空间方向。令</w:t>
      </w:r>
      <w:r>
        <w:t xml:space="preserve"> Z </w:t>
      </w:r>
      <w:r>
        <w:t>为按天线和</w:t>
      </w:r>
      <w:r>
        <w:t xml:space="preserve"> PRN </w:t>
      </w:r>
      <w:r>
        <w:t>组排成的相关矩阵，</w:t>
      </w:r>
      <w:r>
        <w:t xml:space="preserve">A </w:t>
      </w:r>
      <w:r>
        <w:t>为重复到同列的名义导向矩阵；初始化方向来自</w:t>
      </w:r>
      <w:r>
        <w:t xml:space="preserve"> Z </w:t>
      </w:r>
      <w:r>
        <w:t>的首主特征向量。每轮先以当前方向构造</w:t>
      </w:r>
      <w:r>
        <w:t xml:space="preserve"> P</w:t>
      </w:r>
      <w:r>
        <w:t>，再估计每列真实信号幅度，减去</w:t>
      </w:r>
      <w:r>
        <w:t xml:space="preserve"> A </w:t>
      </w:r>
      <w:r>
        <w:t>与估计幅度的乘积，最后取残差矩阵的首主特征向量。共固定六轮，幅度求解分母含</w:t>
      </w:r>
      <w:r>
        <w:t xml:space="preserve"> 0.01×</w:t>
      </w:r>
      <w:r>
        <w:t>天线数的正则项。</w:t>
      </w:r>
    </w:p>
    <w:p w14:paraId="34888662" w14:textId="72854A31" w:rsidR="00123C02" w:rsidRDefault="008B006E">
      <w:pPr>
        <w:pStyle w:val="Equation"/>
        <w:tabs>
          <w:tab w:val="left" w:pos="7654"/>
        </w:tabs>
      </w:pP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 xml:space="preserve"> = </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s</m:t>
                </m:r>
              </m:sub>
              <m:sup>
                <m:r>
                  <w:rPr>
                    <w:rFonts w:ascii="Cambria Math" w:hAnsi="Cambria Math"/>
                  </w:rPr>
                  <m:t>H</m:t>
                </m:r>
              </m:sup>
            </m:sSubSup>
            <m:r>
              <w:rPr>
                <w:rFonts w:ascii="Cambria Math" w:hAnsi="Cambria Math"/>
              </w:rPr>
              <m:t>P</m:t>
            </m:r>
            <m:sSub>
              <m:sSubPr>
                <m:ctrlPr>
                  <w:rPr>
                    <w:rFonts w:ascii="Cambria Math" w:hAnsi="Cambria Math"/>
                  </w:rPr>
                </m:ctrlPr>
              </m:sSubPr>
              <m:e>
                <m:r>
                  <w:rPr>
                    <w:rFonts w:ascii="Cambria Math" w:hAnsi="Cambria Math"/>
                  </w:rPr>
                  <m:t>z</m:t>
                </m:r>
              </m:e>
              <m:sub>
                <m:r>
                  <w:rPr>
                    <w:rFonts w:ascii="Cambria Math" w:hAnsi="Cambria Math"/>
                  </w:rPr>
                  <m:t>s</m:t>
                </m:r>
              </m:sub>
            </m:sSub>
          </m:num>
          <m:den>
            <m:sSubSup>
              <m:sSubSupPr>
                <m:ctrlPr>
                  <w:rPr>
                    <w:rFonts w:ascii="Cambria Math" w:hAnsi="Cambria Math"/>
                  </w:rPr>
                </m:ctrlPr>
              </m:sSubSupPr>
              <m:e>
                <m:r>
                  <w:rPr>
                    <w:rFonts w:ascii="Cambria Math" w:hAnsi="Cambria Math"/>
                  </w:rPr>
                  <m:t>a</m:t>
                </m:r>
              </m:e>
              <m:sub>
                <m:r>
                  <w:rPr>
                    <w:rFonts w:ascii="Cambria Math" w:hAnsi="Cambria Math"/>
                  </w:rPr>
                  <m:t>s</m:t>
                </m:r>
              </m:sub>
              <m:sup>
                <m:r>
                  <w:rPr>
                    <w:rFonts w:ascii="Cambria Math" w:hAnsi="Cambria Math"/>
                  </w:rPr>
                  <m:t>H</m:t>
                </m:r>
              </m:sup>
            </m:sSubSup>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 xml:space="preserve"> + 0.01</m:t>
            </m:r>
            <m:r>
              <w:rPr>
                <w:rFonts w:ascii="Cambria Math" w:hAnsi="Cambria Math"/>
              </w:rPr>
              <m:t>M</m:t>
            </m:r>
          </m:den>
        </m:f>
        <m:r>
          <w:rPr>
            <w:rFonts w:ascii="Cambria Math" w:hAnsi="Cambria Math"/>
          </w:rPr>
          <m:t>；</m:t>
        </m:r>
        <m:r>
          <w:rPr>
            <w:rFonts w:ascii="Cambria Math" w:hAnsi="Cambria Math"/>
          </w:rPr>
          <m:t xml:space="preserve"> </m:t>
        </m:r>
        <m:r>
          <w:rPr>
            <w:rFonts w:ascii="Cambria Math" w:hAnsi="Cambria Math"/>
          </w:rPr>
          <m:t>R</m:t>
        </m:r>
        <m:r>
          <w:rPr>
            <w:rFonts w:ascii="Cambria Math" w:hAnsi="Cambria Math"/>
          </w:rPr>
          <m:t xml:space="preserve"> = </m:t>
        </m:r>
        <m:r>
          <w:rPr>
            <w:rFonts w:ascii="Cambria Math" w:hAnsi="Cambria Math"/>
          </w:rPr>
          <m:t>Z</m:t>
        </m:r>
        <m:r>
          <w:rPr>
            <w:rFonts w:ascii="Cambria Math" w:hAnsi="Cambria Math"/>
          </w:rPr>
          <m:t xml:space="preserve"> - </m:t>
        </m:r>
        <m:r>
          <w:rPr>
            <w:rFonts w:ascii="Cambria Math" w:hAnsi="Cambria Math"/>
          </w:rPr>
          <m:t>Aα̂</m:t>
        </m:r>
      </m:oMath>
      <w:r>
        <w:tab/>
      </w:r>
      <w:r>
        <w:t>（</w:t>
      </w:r>
      <w:r>
        <w:t>3-</w:t>
      </w:r>
      <w:r>
        <w:fldChar w:fldCharType="begin"/>
      </w:r>
      <w:r>
        <w:instrText>SEQ Eq \r 1</w:instrText>
      </w:r>
      <w:r>
        <w:fldChar w:fldCharType="separate"/>
      </w:r>
      <w:r w:rsidR="00552BBC">
        <w:rPr>
          <w:noProof/>
        </w:rPr>
        <w:t>1</w:t>
      </w:r>
      <w:r>
        <w:fldChar w:fldCharType="end"/>
      </w:r>
      <w:r>
        <w:t>）</w:t>
      </w:r>
    </w:p>
    <w:p w14:paraId="749823F5" w14:textId="77777777" w:rsidR="00123C02" w:rsidRDefault="008B006E">
      <w:pPr>
        <w:ind w:firstLine="480"/>
      </w:pPr>
      <w:r>
        <w:t>原始触发分数并非单纯方向向量内积。接收机先只按名义</w:t>
      </w:r>
      <w:r>
        <w:t xml:space="preserve"> A </w:t>
      </w:r>
      <w:r>
        <w:t>拟合一次得到单分量残差平方和</w:t>
      </w:r>
      <w:r>
        <w:t xml:space="preserve"> RSS₁</w:t>
      </w:r>
      <w:r>
        <w:t>；随后用最终投影和重新求得的幅度得到双分量残差平方和</w:t>
      </w:r>
      <w:r>
        <w:t xml:space="preserve"> RSS₂</w:t>
      </w:r>
      <w:r>
        <w:t>。分数为</w:t>
      </w:r>
      <w:r>
        <w:t xml:space="preserve"> (RSS₁−RSS₂)/[N₀(C+M−1)]</w:t>
      </w:r>
      <w:r>
        <w:t>，其中</w:t>
      </w:r>
      <w:r>
        <w:t xml:space="preserve"> C </w:t>
      </w:r>
      <w:r>
        <w:t>是相关列数，</w:t>
      </w:r>
      <w:r>
        <w:t xml:space="preserve">M </w:t>
      </w:r>
      <w:r>
        <w:t>是处理天线数，</w:t>
      </w:r>
      <w:r>
        <w:t xml:space="preserve">N₀ </w:t>
      </w:r>
      <w:r>
        <w:t>由原块样本功率与相干样本数估计。门限</w:t>
      </w:r>
      <w:r>
        <w:t xml:space="preserve"> 3 </w:t>
      </w:r>
      <w:r>
        <w:t>是研究设置，没有经过虚警概率标定，也不能直接解释为</w:t>
      </w:r>
      <w:r>
        <w:t>“</w:t>
      </w:r>
      <w:r>
        <w:t>已认证真星</w:t>
      </w:r>
      <w:r>
        <w:t>”</w:t>
      </w:r>
      <w:r>
        <w:t>。</w:t>
      </w:r>
    </w:p>
    <w:p w14:paraId="0BA85D5A" w14:textId="7F51241A" w:rsidR="00123C02" w:rsidRDefault="008B006E">
      <w:pPr>
        <w:pStyle w:val="Equation"/>
        <w:tabs>
          <w:tab w:val="left" w:pos="7654"/>
        </w:tabs>
      </w:pPr>
      <m:oMath>
        <m:r>
          <w:rPr>
            <w:rFonts w:ascii="Cambria Math" w:hAnsi="Cambria Math"/>
          </w:rPr>
          <m:t>Traw</m:t>
        </m:r>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RSS</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RSS</m:t>
                </m:r>
              </m:e>
              <m:sub>
                <m:r>
                  <w:rPr>
                    <w:rFonts w:ascii="Cambria Math" w:hAnsi="Cambria Math"/>
                  </w:rPr>
                  <m:t>2</m:t>
                </m:r>
              </m:sub>
            </m:sSub>
          </m:num>
          <m:den>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m:t>
            </m:r>
            <m:r>
              <w:rPr>
                <w:rFonts w:ascii="Cambria Math" w:hAnsi="Cambria Math"/>
              </w:rPr>
              <m:t>C</m:t>
            </m:r>
            <m:r>
              <w:rPr>
                <w:rFonts w:ascii="Cambria Math" w:hAnsi="Cambria Math"/>
              </w:rPr>
              <m:t xml:space="preserve"> + </m:t>
            </m:r>
            <m:r>
              <w:rPr>
                <w:rFonts w:ascii="Cambria Math" w:hAnsi="Cambria Math"/>
              </w:rPr>
              <m:t>M</m:t>
            </m:r>
            <m:r>
              <w:rPr>
                <w:rFonts w:ascii="Cambria Math" w:hAnsi="Cambria Math"/>
              </w:rPr>
              <m:t xml:space="preserve"> - 1)</m:t>
            </m:r>
          </m:den>
        </m:f>
      </m:oMath>
      <w:r>
        <w:tab/>
      </w:r>
      <w:r>
        <w:t>（</w:t>
      </w:r>
      <w:r>
        <w:t>3-</w:t>
      </w:r>
      <w:r>
        <w:fldChar w:fldCharType="begin"/>
      </w:r>
      <w:r>
        <w:instrText>SEQ Eq \r 2</w:instrText>
      </w:r>
      <w:r>
        <w:fldChar w:fldCharType="separate"/>
      </w:r>
      <w:r w:rsidR="00552BBC">
        <w:rPr>
          <w:noProof/>
        </w:rPr>
        <w:t>2</w:t>
      </w:r>
      <w:r>
        <w:fldChar w:fldCharType="end"/>
      </w:r>
      <w:r>
        <w:t>）</w:t>
      </w:r>
    </w:p>
    <w:p w14:paraId="5511F62C" w14:textId="77777777" w:rsidR="00123C02" w:rsidRDefault="008B006E">
      <w:pPr>
        <w:ind w:firstLine="480"/>
      </w:pPr>
      <w:r>
        <w:t>当前固定</w:t>
      </w:r>
      <w:r>
        <w:t xml:space="preserve"> gate 3 </w:t>
      </w:r>
      <w:r>
        <w:t>前端使用当前块的拟合和触发量；没有把后来的候选</w:t>
      </w:r>
      <w:r>
        <w:t xml:space="preserve"> gate 2</w:t>
      </w:r>
      <w:r>
        <w:t>、奇偶</w:t>
      </w:r>
      <w:r>
        <w:t xml:space="preserve"> PRN </w:t>
      </w:r>
      <w:r>
        <w:t>交叉拟合或</w:t>
      </w:r>
      <w:r>
        <w:t xml:space="preserve"> Huber </w:t>
      </w:r>
      <w:r>
        <w:t>载波拟合并入主方案。触发未达门限时保留不投影权值；触发时由共同方向形成正交补投影。</w:t>
      </w:r>
    </w:p>
    <w:p w14:paraId="2D1DE3D5" w14:textId="77777777" w:rsidR="00123C02" w:rsidRDefault="008B006E">
      <w:pPr>
        <w:pStyle w:val="2"/>
        <w:numPr>
          <w:ilvl w:val="1"/>
          <w:numId w:val="1"/>
        </w:numPr>
      </w:pPr>
      <w:r>
        <w:t>投影权值及其代价</w:t>
      </w:r>
    </w:p>
    <w:p w14:paraId="6EBA20CB" w14:textId="2E5092E1" w:rsidR="00123C02" w:rsidRDefault="008B006E">
      <w:pPr>
        <w:pStyle w:val="Equation"/>
        <w:tabs>
          <w:tab w:val="left" w:pos="7654"/>
        </w:tabs>
      </w:pPr>
      <m:oMath>
        <m:r>
          <w:rPr>
            <w:rFonts w:ascii="Cambria Math" w:hAnsi="Cambria Math"/>
          </w:rPr>
          <m:t>P</m:t>
        </m:r>
        <m:r>
          <w:rPr>
            <w:rFonts w:ascii="Cambria Math" w:hAnsi="Cambria Math"/>
          </w:rPr>
          <m:t xml:space="preserve"> = </m:t>
        </m:r>
        <m:r>
          <w:rPr>
            <w:rFonts w:ascii="Cambria Math" w:hAnsi="Cambria Math"/>
          </w:rPr>
          <m:t>I</m:t>
        </m:r>
        <m:r>
          <w:rPr>
            <w:rFonts w:ascii="Cambria Math" w:hAnsi="Cambria Math"/>
          </w:rPr>
          <m:t xml:space="preserve"> - </m:t>
        </m:r>
        <m:r>
          <w:rPr>
            <w:rFonts w:ascii="Cambria Math" w:hAnsi="Cambria Math"/>
          </w:rPr>
          <m:t>v</m:t>
        </m:r>
        <m:sSup>
          <m:sSupPr>
            <m:ctrlPr>
              <w:rPr>
                <w:rFonts w:ascii="Cambria Math" w:hAnsi="Cambria Math"/>
              </w:rPr>
            </m:ctrlPr>
          </m:sSupPr>
          <m:e>
            <m:r>
              <w:rPr>
                <w:rFonts w:ascii="Cambria Math" w:hAnsi="Cambria Math"/>
              </w:rPr>
              <m:t>v</m:t>
            </m:r>
          </m:e>
          <m:sup>
            <m:r>
              <w:rPr>
                <w:rFonts w:ascii="Cambria Math" w:hAnsi="Cambria Math"/>
              </w:rPr>
              <m:t>H</m:t>
            </m:r>
          </m:sup>
        </m:sSup>
      </m:oMath>
      <w:r>
        <w:tab/>
      </w:r>
      <w:r>
        <w:t>（</w:t>
      </w:r>
      <w:r>
        <w:t>3-</w:t>
      </w:r>
      <w:r>
        <w:fldChar w:fldCharType="begin"/>
      </w:r>
      <w:r>
        <w:instrText>SEQ Eq \r 3</w:instrText>
      </w:r>
      <w:r>
        <w:fldChar w:fldCharType="separate"/>
      </w:r>
      <w:r w:rsidR="00552BBC">
        <w:rPr>
          <w:noProof/>
        </w:rPr>
        <w:t>3</w:t>
      </w:r>
      <w:r>
        <w:fldChar w:fldCharType="end"/>
      </w:r>
      <w:r>
        <w:t>）</w:t>
      </w:r>
    </w:p>
    <w:p w14:paraId="7588F159" w14:textId="283F155E" w:rsidR="00123C02" w:rsidRDefault="008B006E">
      <w:pPr>
        <w:pStyle w:val="Equation"/>
        <w:tabs>
          <w:tab w:val="left" w:pos="7654"/>
        </w:tabs>
      </w:pP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i</m:t>
                </m:r>
              </m:sub>
            </m:sSub>
          </m:num>
          <m:den>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H</m:t>
                </m:r>
              </m:sup>
            </m:sSubSup>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+ 0.01</m:t>
            </m:r>
          </m:den>
        </m:f>
      </m:oMath>
      <w:r>
        <w:tab/>
      </w:r>
      <w:r>
        <w:t>（</w:t>
      </w:r>
      <w:r>
        <w:t>3-</w:t>
      </w:r>
      <w:r>
        <w:fldChar w:fldCharType="begin"/>
      </w:r>
      <w:r>
        <w:instrText>SEQ Eq \r 4</w:instrText>
      </w:r>
      <w:r>
        <w:fldChar w:fldCharType="separate"/>
      </w:r>
      <w:r w:rsidR="00552BBC">
        <w:rPr>
          <w:noProof/>
        </w:rPr>
        <w:t>4</w:t>
      </w:r>
      <w:r>
        <w:fldChar w:fldCharType="end"/>
      </w:r>
      <w:r>
        <w:t>）</w:t>
      </w:r>
    </w:p>
    <w:p w14:paraId="219FC8DD" w14:textId="77777777" w:rsidR="00123C02" w:rsidRDefault="008B006E">
      <w:pPr>
        <w:ind w:firstLine="480"/>
      </w:pPr>
      <w:r>
        <w:t>式（</w:t>
      </w:r>
      <w:r>
        <w:t>3-3</w:t>
      </w:r>
      <w:r>
        <w:t>）中</w:t>
      </w:r>
      <w:r>
        <w:t xml:space="preserve"> v </w:t>
      </w:r>
      <w:r>
        <w:t>为单位共同残差方向，</w:t>
      </w:r>
      <w:r>
        <w:t xml:space="preserve">P </w:t>
      </w:r>
      <w:r>
        <w:t>为投影矩阵。式（</w:t>
      </w:r>
      <w:r>
        <w:t>3-4</w:t>
      </w:r>
      <w:r>
        <w:t>）对第</w:t>
      </w:r>
      <w:r>
        <w:t xml:space="preserve"> i </w:t>
      </w:r>
      <w:r>
        <w:t>颗卫星构造波束权值；最终权值分母中的</w:t>
      </w:r>
      <w:r>
        <w:t xml:space="preserve"> 0.01 </w:t>
      </w:r>
      <w:r>
        <w:t>与上文幅度拟合的</w:t>
      </w:r>
      <w:r>
        <w:t xml:space="preserve"> 0.01×</w:t>
      </w:r>
      <w:r>
        <w:t>天线数并非同一用法。若共同方向靠近某颗真实卫星，投影也会损失其真信号增益；方向估计误差则使假源残留。当前名义响应归一不能保证任意真实导向下的零相位跳或单位增益。</w:t>
      </w:r>
    </w:p>
    <w:p w14:paraId="09E97E8F" w14:textId="77777777" w:rsidR="00123C02" w:rsidRDefault="008B006E">
      <w:pPr>
        <w:pStyle w:val="1"/>
        <w:numPr>
          <w:ilvl w:val="0"/>
          <w:numId w:val="1"/>
        </w:numPr>
      </w:pPr>
      <w:bookmarkStart w:id="3" w:name="_Toc242367532"/>
      <w:r>
        <w:t>跟踪与相干方向证据</w:t>
      </w:r>
      <w:bookmarkEnd w:id="3"/>
    </w:p>
    <w:p w14:paraId="5DA8F73C" w14:textId="77777777" w:rsidR="00123C02" w:rsidRDefault="008B006E">
      <w:pPr>
        <w:pStyle w:val="2"/>
        <w:numPr>
          <w:ilvl w:val="1"/>
          <w:numId w:val="1"/>
        </w:numPr>
      </w:pPr>
      <w:r>
        <w:t>波束输出和原接收环路</w:t>
      </w:r>
    </w:p>
    <w:p w14:paraId="362196FC" w14:textId="77777777" w:rsidR="00123C02" w:rsidRDefault="008B006E">
      <w:pPr>
        <w:ind w:firstLine="480"/>
      </w:pPr>
      <w:r>
        <w:t>每颗卫星的波束流送入原接收机码跟踪及</w:t>
      </w:r>
      <w:r>
        <w:t xml:space="preserve"> Costas </w:t>
      </w:r>
      <w:r>
        <w:t>型载波鉴相环，形成伪距、载波距离、锁定状态、载噪比及相位连续弧。接收机沿实际观测时刻保存波束投影、权值、增益和触发痕迹。当前方案的跟踪信息仍可能受残余假信号影响，锁定状态不能单独充当真假来源证据。</w:t>
      </w:r>
    </w:p>
    <w:p w14:paraId="41AA0163" w14:textId="77777777" w:rsidR="00123C02" w:rsidRDefault="008B006E">
      <w:pPr>
        <w:pStyle w:val="2"/>
        <w:numPr>
          <w:ilvl w:val="1"/>
          <w:numId w:val="1"/>
        </w:numPr>
      </w:pPr>
      <w:r>
        <w:t>一百毫秒相干支持</w:t>
      </w:r>
    </w:p>
    <w:p w14:paraId="32040384" w14:textId="77777777" w:rsidR="00123C02" w:rsidRDefault="008B006E">
      <w:pPr>
        <w:ind w:firstLine="480"/>
      </w:pPr>
      <w:r>
        <w:t>对一个导航观测时刻，只使用截至该时刻且已可用的</w:t>
      </w:r>
      <w:r>
        <w:t xml:space="preserve"> 20 </w:t>
      </w:r>
      <w:r>
        <w:t>个唯一连续</w:t>
      </w:r>
      <w:r>
        <w:t xml:space="preserve"> 5 ms </w:t>
      </w:r>
      <w:r>
        <w:t>组，合计约</w:t>
      </w:r>
      <w:r>
        <w:t xml:space="preserve"> 100 ms</w:t>
      </w:r>
      <w:r>
        <w:t>。每组先把</w:t>
      </w:r>
      <w:r>
        <w:t xml:space="preserve"> 5 </w:t>
      </w:r>
      <w:r>
        <w:t>个</w:t>
      </w:r>
      <w:r>
        <w:t xml:space="preserve"> 1 ms </w:t>
      </w:r>
      <w:r>
        <w:t>相关向量求和并除以</w:t>
      </w:r>
      <w:r>
        <w:t xml:space="preserve"> √5</w:t>
      </w:r>
      <w:r>
        <w:t>。各组必须属于当前同一载波弧，空间维数至少</w:t>
      </w:r>
      <w:r>
        <w:t xml:space="preserve"> 2</w:t>
      </w:r>
      <w:r>
        <w:t>，名义增益比例不低于</w:t>
      </w:r>
      <w:r>
        <w:t xml:space="preserve"> 0.05</w:t>
      </w:r>
      <w:r>
        <w:t>，且</w:t>
      </w:r>
      <w:r>
        <w:t xml:space="preserve"> on/off </w:t>
      </w:r>
      <w:r>
        <w:t>相干能量有限。支持度是这</w:t>
      </w:r>
      <w:r>
        <w:t xml:space="preserve"> 20 </w:t>
      </w:r>
      <w:r>
        <w:t>组</w:t>
      </w:r>
      <w:r>
        <w:t xml:space="preserve"> on </w:t>
      </w:r>
      <w:r>
        <w:t>能量之和除以</w:t>
      </w:r>
      <w:r>
        <w:t xml:space="preserve"> off </w:t>
      </w:r>
      <w:r>
        <w:t>能量之和，不是把整个</w:t>
      </w:r>
      <w:r>
        <w:t xml:space="preserve"> 100 ms </w:t>
      </w:r>
      <w:r>
        <w:t>的电压直接相干相加。</w:t>
      </w:r>
    </w:p>
    <w:p w14:paraId="5F079C8B" w14:textId="77777777" w:rsidR="00123C02" w:rsidRDefault="008B006E">
      <w:pPr>
        <w:ind w:firstLine="480"/>
      </w:pPr>
      <w:r>
        <w:t>每组以当前实际空间基</w:t>
      </w:r>
      <w:r>
        <w:t xml:space="preserve"> B </w:t>
      </w:r>
      <w:r>
        <w:t>把三天线信号与名义导向共同映射到处理子空间，设组相关向量为</w:t>
      </w:r>
      <w:r>
        <w:t xml:space="preserve"> z</w:t>
      </w:r>
      <w:r>
        <w:t>，映射后名义方向为</w:t>
      </w:r>
      <w:r>
        <w:t xml:space="preserve"> a</w:t>
      </w:r>
      <w:r>
        <w:t>。沿</w:t>
      </w:r>
      <w:r>
        <w:t xml:space="preserve"> a </w:t>
      </w:r>
      <w:r>
        <w:t>的能量为</w:t>
      </w:r>
      <w:r>
        <w:t xml:space="preserve"> |a</w:t>
      </w:r>
      <w:r>
        <w:t>ᴴ</w:t>
      </w:r>
      <w:r>
        <w:t>z|²/(a</w:t>
      </w:r>
      <w:r>
        <w:t>ᴴ</w:t>
      </w:r>
      <w:r>
        <w:t>a)</w:t>
      </w:r>
      <w:r>
        <w:t>，正交平均能量为</w:t>
      </w:r>
      <w:r>
        <w:t xml:space="preserve"> [z</w:t>
      </w:r>
      <w:r>
        <w:t>ᴴ</w:t>
      </w:r>
      <w:r>
        <w:t>z−Eon]/(q−1)</w:t>
      </w:r>
      <w:r>
        <w:t>，其中</w:t>
      </w:r>
      <w:r>
        <w:t xml:space="preserve"> q </w:t>
      </w:r>
      <w:r>
        <w:t>是该组保留维数。支持度对</w:t>
      </w:r>
      <w:r>
        <w:t xml:space="preserve"> 20 </w:t>
      </w:r>
      <w:r>
        <w:t>组的能量分别求和后取比，避免逐组比值的分母噪声放大。</w:t>
      </w:r>
    </w:p>
    <w:p w14:paraId="420D662D" w14:textId="46989875" w:rsidR="00123C02" w:rsidRDefault="008B006E">
      <w:pPr>
        <w:pStyle w:val="Equation"/>
        <w:tabs>
          <w:tab w:val="left" w:pos="7654"/>
        </w:tabs>
      </w:pPr>
      <m:oMath>
        <m:r>
          <w:rPr>
            <w:rFonts w:ascii="Cambria Math" w:hAnsi="Cambria Math"/>
          </w:rPr>
          <m:t>Eon</m:t>
        </m:r>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H</m:t>
                    </m:r>
                  </m:sup>
                </m:sSup>
                <m:r>
                  <w:rPr>
                    <w:rFonts w:ascii="Cambria Math" w:hAnsi="Cambria Math"/>
                  </w:rPr>
                  <m:t>z</m:t>
                </m:r>
                <m:r>
                  <w:rPr>
                    <w:rFonts w:ascii="Cambria Math" w:hAnsi="Cambria Math"/>
                  </w:rPr>
                  <m:t>|</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H</m:t>
                </m:r>
              </m:sup>
            </m:sSup>
            <m:r>
              <w:rPr>
                <w:rFonts w:ascii="Cambria Math" w:hAnsi="Cambria Math"/>
              </w:rPr>
              <m:t>a</m:t>
            </m:r>
          </m:den>
        </m:f>
        <m:r>
          <w:rPr>
            <w:rFonts w:ascii="Cambria Math" w:hAnsi="Cambria Math"/>
          </w:rPr>
          <m:t>；</m:t>
        </m:r>
        <m:r>
          <w:rPr>
            <w:rFonts w:ascii="Cambria Math" w:hAnsi="Cambria Math"/>
          </w:rPr>
          <m:t xml:space="preserve"> </m:t>
        </m:r>
        <m:r>
          <w:rPr>
            <w:rFonts w:ascii="Cambria Math" w:hAnsi="Cambria Math"/>
          </w:rPr>
          <m:t>Eoff</m:t>
        </m:r>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H</m:t>
                </m:r>
              </m:sup>
            </m:sSup>
            <m:r>
              <w:rPr>
                <w:rFonts w:ascii="Cambria Math" w:hAnsi="Cambria Math"/>
              </w:rPr>
              <m:t>z</m:t>
            </m:r>
            <m:r>
              <w:rPr>
                <w:rFonts w:ascii="Cambria Math" w:hAnsi="Cambria Math"/>
              </w:rPr>
              <m:t xml:space="preserve"> - </m:t>
            </m:r>
            <m:r>
              <w:rPr>
                <w:rFonts w:ascii="Cambria Math" w:hAnsi="Cambria Math"/>
              </w:rPr>
              <m:t>Eon</m:t>
            </m:r>
          </m:num>
          <m:den>
            <m:r>
              <w:rPr>
                <w:rFonts w:ascii="Cambria Math" w:hAnsi="Cambria Math"/>
              </w:rPr>
              <m:t>q</m:t>
            </m:r>
            <m:r>
              <w:rPr>
                <w:rFonts w:ascii="Cambria Math" w:hAnsi="Cambria Math"/>
              </w:rPr>
              <m:t xml:space="preserve"> - 1</m:t>
            </m:r>
          </m:den>
        </m:f>
      </m:oMath>
      <w:r>
        <w:tab/>
      </w:r>
      <w:r>
        <w:t>（</w:t>
      </w:r>
      <w:r>
        <w:t>4-</w:t>
      </w:r>
      <w:r>
        <w:fldChar w:fldCharType="begin"/>
      </w:r>
      <w:r>
        <w:instrText>SEQ Eq \r 1</w:instrText>
      </w:r>
      <w:r>
        <w:fldChar w:fldCharType="separate"/>
      </w:r>
      <w:r w:rsidR="00552BBC">
        <w:rPr>
          <w:noProof/>
        </w:rPr>
        <w:t>1</w:t>
      </w:r>
      <w:r>
        <w:fldChar w:fldCharType="end"/>
      </w:r>
      <w:r>
        <w:t>）</w:t>
      </w:r>
    </w:p>
    <w:p w14:paraId="1715927C" w14:textId="773B022E" w:rsidR="00123C02" w:rsidRDefault="008B006E">
      <w:pPr>
        <w:pStyle w:val="Equation"/>
        <w:tabs>
          <w:tab w:val="left" w:pos="7654"/>
        </w:tabs>
      </w:pP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w:rPr>
            <w:rFonts w:ascii="Cambria Math" w:hAnsi="Cambria Math"/>
          </w:rPr>
          <m:t>k</m:t>
        </m:r>
        <m:r>
          <w:rPr>
            <w:rFonts w:ascii="Cambria Math" w:hAnsi="Cambria Math"/>
          </w:rPr>
          <m:t xml:space="preserve">) = </m:t>
        </m:r>
        <m:f>
          <m:fPr>
            <m:ctrlPr>
              <w:rPr>
                <w:rFonts w:ascii="Cambria Math" w:hAnsi="Cambria Math"/>
              </w:rPr>
            </m:ctrlPr>
          </m:fPr>
          <m:num>
            <m:nary>
              <m:naryPr>
                <m:chr m:val="∑"/>
                <m:ctrlPr>
                  <w:rPr>
                    <w:rFonts w:ascii="Cambria Math" w:hAnsi="Cambria Math"/>
                  </w:rPr>
                </m:ctrlPr>
              </m:naryPr>
              <m:sub>
                <m:r>
                  <w:rPr>
                    <w:rFonts w:ascii="Cambria Math" w:hAnsi="Cambria Math"/>
                  </w:rPr>
                  <m:t>j</m:t>
                </m:r>
                <m:r>
                  <w:rPr>
                    <w:rFonts w:ascii="Cambria Math" w:hAnsi="Cambria Math"/>
                  </w:rPr>
                  <m:t>=1</m:t>
                </m:r>
              </m:sub>
              <m:sup/>
              <m:e>
                <m:sSub>
                  <m:sSubPr>
                    <m:ctrlPr>
                      <w:rPr>
                        <w:rFonts w:ascii="Cambria Math" w:hAnsi="Cambria Math"/>
                      </w:rPr>
                    </m:ctrlPr>
                  </m:sSubPr>
                  <m:e>
                    <m:r>
                      <w:rPr>
                        <w:rFonts w:ascii="Cambria Math" w:hAnsi="Cambria Math"/>
                      </w:rPr>
                      <m:t>Eon</m:t>
                    </m:r>
                  </m:e>
                  <m:sub>
                    <m:r>
                      <w:rPr>
                        <w:rFonts w:ascii="Cambria Math" w:hAnsi="Cambria Math"/>
                      </w:rPr>
                      <m:t>i</m:t>
                    </m:r>
                    <m:r>
                      <w:rPr>
                        <w:rFonts w:ascii="Cambria Math" w:hAnsi="Cambria Math"/>
                      </w:rPr>
                      <m:t>,</m:t>
                    </m:r>
                    <m:r>
                      <w:rPr>
                        <w:rFonts w:ascii="Cambria Math" w:hAnsi="Cambria Math"/>
                      </w:rPr>
                      <m:t>j</m:t>
                    </m:r>
                  </m:sub>
                </m:sSub>
              </m:e>
            </m:nary>
          </m:num>
          <m:den>
            <m:nary>
              <m:naryPr>
                <m:chr m:val="∑"/>
                <m:ctrlPr>
                  <w:rPr>
                    <w:rFonts w:ascii="Cambria Math" w:hAnsi="Cambria Math"/>
                  </w:rPr>
                </m:ctrlPr>
              </m:naryPr>
              <m:sub>
                <m:r>
                  <w:rPr>
                    <w:rFonts w:ascii="Cambria Math" w:hAnsi="Cambria Math"/>
                  </w:rPr>
                  <m:t>j</m:t>
                </m:r>
                <m:r>
                  <w:rPr>
                    <w:rFonts w:ascii="Cambria Math" w:hAnsi="Cambria Math"/>
                  </w:rPr>
                  <m:t>=1</m:t>
                </m:r>
              </m:sub>
              <m:sup/>
              <m:e>
                <m:sSub>
                  <m:sSubPr>
                    <m:ctrlPr>
                      <w:rPr>
                        <w:rFonts w:ascii="Cambria Math" w:hAnsi="Cambria Math"/>
                      </w:rPr>
                    </m:ctrlPr>
                  </m:sSubPr>
                  <m:e>
                    <m:r>
                      <w:rPr>
                        <w:rFonts w:ascii="Cambria Math" w:hAnsi="Cambria Math"/>
                      </w:rPr>
                      <m:t>Eoff</m:t>
                    </m:r>
                  </m:e>
                  <m:sub>
                    <m:r>
                      <w:rPr>
                        <w:rFonts w:ascii="Cambria Math" w:hAnsi="Cambria Math"/>
                      </w:rPr>
                      <m:t>i</m:t>
                    </m:r>
                    <m:r>
                      <w:rPr>
                        <w:rFonts w:ascii="Cambria Math" w:hAnsi="Cambria Math"/>
                      </w:rPr>
                      <m:t>,</m:t>
                    </m:r>
                    <m:r>
                      <w:rPr>
                        <w:rFonts w:ascii="Cambria Math" w:hAnsi="Cambria Math"/>
                      </w:rPr>
                      <m:t>j</m:t>
                    </m:r>
                  </m:sub>
                </m:sSub>
              </m:e>
            </m:nary>
          </m:den>
        </m:f>
      </m:oMath>
      <w:r>
        <w:tab/>
      </w:r>
      <w:r>
        <w:t>（</w:t>
      </w:r>
      <w:r>
        <w:t>4-</w:t>
      </w:r>
      <w:r>
        <w:fldChar w:fldCharType="begin"/>
      </w:r>
      <w:r>
        <w:instrText>SEQ Eq \r 2</w:instrText>
      </w:r>
      <w:r>
        <w:fldChar w:fldCharType="separate"/>
      </w:r>
      <w:r w:rsidR="00552BBC">
        <w:rPr>
          <w:noProof/>
        </w:rPr>
        <w:t>2</w:t>
      </w:r>
      <w:r>
        <w:fldChar w:fldCharType="end"/>
      </w:r>
      <w:r>
        <w:t>）</w:t>
      </w:r>
    </w:p>
    <w:p w14:paraId="31A15320" w14:textId="77777777" w:rsidR="00123C02" w:rsidRDefault="008B006E">
      <w:pPr>
        <w:pStyle w:val="2"/>
        <w:numPr>
          <w:ilvl w:val="1"/>
          <w:numId w:val="1"/>
        </w:numPr>
      </w:pPr>
      <w:r>
        <w:lastRenderedPageBreak/>
        <w:t>质量与几何资格</w:t>
      </w:r>
    </w:p>
    <w:p w14:paraId="14FEAF52" w14:textId="77777777" w:rsidR="00123C02" w:rsidRDefault="008B006E">
      <w:pPr>
        <w:ind w:firstLine="480"/>
      </w:pPr>
      <w:r>
        <w:t>导航逐星要求伪距有限、锁定指标不低于</w:t>
      </w:r>
      <w:r>
        <w:t xml:space="preserve"> 0.5</w:t>
      </w:r>
      <w:r>
        <w:t>、载噪比不低于</w:t>
      </w:r>
      <w:r>
        <w:t xml:space="preserve"> 25 dB-Hz</w:t>
      </w:r>
      <w:r>
        <w:t>、名义增益不低于</w:t>
      </w:r>
      <w:r>
        <w:t xml:space="preserve"> 0.05</w:t>
      </w:r>
      <w:r>
        <w:t>、相干支持不低于</w:t>
      </w:r>
      <w:r>
        <w:t xml:space="preserve"> 3</w:t>
      </w:r>
      <w:r>
        <w:t>。随后在</w:t>
      </w:r>
      <w:r>
        <w:t xml:space="preserve"> 25 ms </w:t>
      </w:r>
      <w:r>
        <w:t>历史间隔内做载波辅助码平滑并要求结果仍有限：同弧、距上次合格观测</w:t>
      </w:r>
      <w:r>
        <w:t>≤25 ms</w:t>
      </w:r>
      <w:r>
        <w:t>、当前原始码伪距与载波预测相差</w:t>
      </w:r>
      <w:r>
        <w:t xml:space="preserve">≤50 m </w:t>
      </w:r>
      <w:r>
        <w:t>才续接。其时龄逐次增加，当前原始伪距权重为</w:t>
      </w:r>
      <w:r>
        <w:t xml:space="preserve"> 1/min(</w:t>
      </w:r>
      <w:r>
        <w:t>时龄</w:t>
      </w:r>
      <w:r>
        <w:t>,20)</w:t>
      </w:r>
      <w:r>
        <w:t>，其余权重给载波预测；资格中断时不发布本次码值，但短时历史状态仍保留，下一次可在时限内续接。伪距定位至少需四颗合格卫星，几何条件数不超过</w:t>
      </w:r>
      <w:r>
        <w:t xml:space="preserve"> 1000</w:t>
      </w:r>
      <w:r>
        <w:t>；六星以上才计算逐星删除后的水平位置分离。上述门限来自当前代码和研究配置，不应外推为概率意义的完整性保证。</w:t>
      </w:r>
    </w:p>
    <w:p w14:paraId="09989537" w14:textId="77777777" w:rsidR="00123C02" w:rsidRDefault="008B006E">
      <w:pPr>
        <w:pStyle w:val="1"/>
        <w:numPr>
          <w:ilvl w:val="0"/>
          <w:numId w:val="1"/>
        </w:numPr>
      </w:pPr>
      <w:bookmarkStart w:id="4" w:name="_Toc242367533"/>
      <w:r>
        <w:t>码锚点与载波短桥导航</w:t>
      </w:r>
      <w:bookmarkEnd w:id="4"/>
    </w:p>
    <w:p w14:paraId="3DA109D7" w14:textId="77777777" w:rsidR="00123C02" w:rsidRDefault="008B006E">
      <w:pPr>
        <w:pStyle w:val="2"/>
        <w:numPr>
          <w:ilvl w:val="1"/>
          <w:numId w:val="1"/>
        </w:numPr>
      </w:pPr>
      <w:r>
        <w:t>码定位锚点</w:t>
      </w:r>
    </w:p>
    <w:p w14:paraId="6603530C" w14:textId="77777777" w:rsidR="00123C02" w:rsidRDefault="008B006E">
      <w:pPr>
        <w:ind w:firstLine="480"/>
      </w:pPr>
      <w:r>
        <w:t>通过观测资格的伪距用于求解位置候选。六星以上时，逐次删除一颗卫星再次解算，取与全星解的最大水平差作为码解分离。分离不超过</w:t>
      </w:r>
      <w:r>
        <w:t xml:space="preserve"> 20 m </w:t>
      </w:r>
      <w:r>
        <w:t>的历元可更新最近码锚点。导航初始化还要求连续三次有限候选位置构成相对稳定的水平小窗口；仅有一次有限解不足以开始对外发布。码观测负责初始化、重锚及失效后的恢复条件。</w:t>
      </w:r>
    </w:p>
    <w:p w14:paraId="2895DA50" w14:textId="77777777" w:rsidR="00123C02" w:rsidRDefault="008B006E">
      <w:pPr>
        <w:pStyle w:val="2"/>
        <w:numPr>
          <w:ilvl w:val="1"/>
          <w:numId w:val="1"/>
        </w:numPr>
      </w:pPr>
      <w:r>
        <w:t>同弧时间差载波位移</w:t>
      </w:r>
    </w:p>
    <w:p w14:paraId="17E4F892" w14:textId="77777777" w:rsidR="00123C02" w:rsidRDefault="008B006E">
      <w:pPr>
        <w:ind w:firstLine="480"/>
      </w:pPr>
      <w:r>
        <w:t>短桥按最近一个和前两个</w:t>
      </w:r>
      <w:r>
        <w:t xml:space="preserve"> 10 ms </w:t>
      </w:r>
      <w:r>
        <w:t>历元的顺序寻找合格参考位置，通常为已发布位置；当受五块资格门约束的内部相位状态存在时，也可利用该未发布位置状态。要求时差不超过</w:t>
      </w:r>
      <w:r>
        <w:t xml:space="preserve"> 25 ms</w:t>
      </w:r>
      <w:r>
        <w:t>、当前与参考两端卫星均合格、载波量有限且弧段编号相同。至少五颗共同星时，扣除两时刻卫星几何距离变化，用最小二乘联合估计接收机局部三维位移和钟差变化。定弧内的固定整周模糊项在时间差中抵消，因此此步不先求整周整数。</w:t>
      </w:r>
    </w:p>
    <w:p w14:paraId="4620B3C8" w14:textId="0E1C4AB2" w:rsidR="00123C02" w:rsidRDefault="008B006E">
      <w:pPr>
        <w:pStyle w:val="Equation"/>
        <w:tabs>
          <w:tab w:val="left" w:pos="7654"/>
        </w:tabs>
      </w:pPr>
      <m:oMath>
        <m:sSub>
          <m:sSubPr>
            <m:ctrlPr>
              <w:rPr>
                <w:rFonts w:ascii="Cambria Math" w:hAnsi="Cambria Math"/>
              </w:rPr>
            </m:ctrlPr>
          </m:sSubPr>
          <m:e>
            <m:r>
              <w:rPr>
                <w:rFonts w:ascii="Cambria Math" w:hAnsi="Cambria Math"/>
              </w:rPr>
              <m:t>Δρ</m:t>
            </m:r>
          </m:e>
          <m:sub>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Δr</m:t>
            </m:r>
          </m:e>
          <m:sub>
            <m:r>
              <w:rPr>
                <w:rFonts w:ascii="Cambria Math" w:hAnsi="Cambria Math"/>
              </w:rPr>
              <m:t>s</m:t>
            </m:r>
          </m:sub>
        </m:sSub>
        <m:r>
          <w:rPr>
            <w:rFonts w:ascii="Cambria Math" w:hAnsi="Cambria Math"/>
          </w:rPr>
          <m:t xml:space="preserve"> = </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Δp</m:t>
            </m:r>
          </m:e>
          <m:sub>
            <m:r>
              <w:rPr>
                <w:rFonts w:ascii="Cambria Math" w:hAnsi="Cambria Math"/>
              </w:rPr>
              <m:t>E</m:t>
            </m:r>
          </m:sub>
        </m:sSub>
        <m:r>
          <w:rPr>
            <w:rFonts w:ascii="Cambria Math" w:hAnsi="Cambria Math"/>
          </w:rPr>
          <m:t xml:space="preserve">, </m:t>
        </m:r>
        <m:sSub>
          <m:sSubPr>
            <m:ctrlPr>
              <w:rPr>
                <w:rFonts w:ascii="Cambria Math" w:hAnsi="Cambria Math"/>
              </w:rPr>
            </m:ctrlPr>
          </m:sSubPr>
          <m:e>
            <m:r>
              <w:rPr>
                <w:rFonts w:ascii="Cambria Math" w:hAnsi="Cambria Math"/>
              </w:rPr>
              <m:t>Δp</m:t>
            </m:r>
          </m:e>
          <m:sub>
            <m:r>
              <w:rPr>
                <w:rFonts w:ascii="Cambria Math" w:hAnsi="Cambria Math"/>
              </w:rPr>
              <m:t>N</m:t>
            </m:r>
          </m:sub>
        </m:sSub>
        <m:r>
          <w:rPr>
            <w:rFonts w:ascii="Cambria Math" w:hAnsi="Cambria Math"/>
          </w:rPr>
          <m:t xml:space="preserve">, </m:t>
        </m:r>
        <m:sSub>
          <m:sSubPr>
            <m:ctrlPr>
              <w:rPr>
                <w:rFonts w:ascii="Cambria Math" w:hAnsi="Cambria Math"/>
              </w:rPr>
            </m:ctrlPr>
          </m:sSubPr>
          <m:e>
            <m:r>
              <w:rPr>
                <w:rFonts w:ascii="Cambria Math" w:hAnsi="Cambria Math"/>
              </w:rPr>
              <m:t>Δp</m:t>
            </m:r>
          </m:e>
          <m:sub>
            <m:r>
              <w:rPr>
                <w:rFonts w:ascii="Cambria Math" w:hAnsi="Cambria Math"/>
              </w:rPr>
              <m:t>U</m:t>
            </m:r>
          </m:sub>
        </m:sSub>
        <m:r>
          <w:rPr>
            <w:rFonts w:ascii="Cambria Math" w:hAnsi="Cambria Math"/>
          </w:rPr>
          <m:t xml:space="preserve">, </m:t>
        </m:r>
        <m:r>
          <w:rPr>
            <w:rFonts w:ascii="Cambria Math" w:hAnsi="Cambria Math"/>
          </w:rPr>
          <m:t>Δb</m:t>
        </m:r>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 xml:space="preserve"> + </m:t>
        </m:r>
        <m:r>
          <w:rPr>
            <w:rFonts w:ascii="Cambria Math" w:hAnsi="Cambria Math"/>
          </w:rPr>
          <m:t>ε</m:t>
        </m:r>
      </m:oMath>
      <w:r>
        <w:tab/>
      </w:r>
      <w:r>
        <w:t>（</w:t>
      </w:r>
      <w:r>
        <w:t>5-</w:t>
      </w:r>
      <w:r>
        <w:fldChar w:fldCharType="begin"/>
      </w:r>
      <w:r>
        <w:instrText>SEQ Eq \r 1</w:instrText>
      </w:r>
      <w:r>
        <w:fldChar w:fldCharType="separate"/>
      </w:r>
      <w:r w:rsidR="00552BBC">
        <w:rPr>
          <w:noProof/>
        </w:rPr>
        <w:t>1</w:t>
      </w:r>
      <w:r>
        <w:fldChar w:fldCharType="end"/>
      </w:r>
      <w:r>
        <w:t>）</w:t>
      </w:r>
    </w:p>
    <w:p w14:paraId="6F9DE914" w14:textId="77777777" w:rsidR="00123C02" w:rsidRDefault="008B006E">
      <w:pPr>
        <w:ind w:firstLine="480"/>
      </w:pPr>
      <w:r>
        <w:t>矩阵</w:t>
      </w:r>
      <w:r>
        <w:t xml:space="preserve"> H </w:t>
      </w:r>
      <w:r>
        <w:t>的前三列为卫星视线方向在局部坐标中的负投影，末列为钟差项。拟合的条件数必须不超过</w:t>
      </w:r>
      <w:r>
        <w:t xml:space="preserve"> 1000</w:t>
      </w:r>
      <w:r>
        <w:t>；最大原始残差不超过</w:t>
      </w:r>
      <w:r>
        <w:t xml:space="preserve"> 0.1 m</w:t>
      </w:r>
      <w:r>
        <w:t>；以</w:t>
      </w:r>
      <w:r>
        <w:t xml:space="preserve"> max(0.02², RSS/(N−4)) </w:t>
      </w:r>
      <w:r>
        <w:lastRenderedPageBreak/>
        <w:t>构成数值方差后，水平协方差最大特征值对应标准差不超过</w:t>
      </w:r>
      <w:r>
        <w:t xml:space="preserve"> 0.5 m</w:t>
      </w:r>
      <w:r>
        <w:t>。全星拟合失败后才尝试留一星，且通过的候选必须一致指向唯一同一颗被排除</w:t>
      </w:r>
      <w:r>
        <w:t xml:space="preserve"> PRN</w:t>
      </w:r>
      <w:r>
        <w:t>。形式协方差不能自动识别几何一致的伪位移。</w:t>
      </w:r>
    </w:p>
    <w:p w14:paraId="180393E9" w14:textId="77777777" w:rsidR="00123C02" w:rsidRDefault="008B006E">
      <w:pPr>
        <w:pStyle w:val="2"/>
        <w:numPr>
          <w:ilvl w:val="1"/>
          <w:numId w:val="1"/>
        </w:numPr>
      </w:pPr>
      <w:r>
        <w:t>发布门与内部相位状态</w:t>
      </w:r>
    </w:p>
    <w:p w14:paraId="5C4E1DFF" w14:textId="77777777" w:rsidR="00123C02" w:rsidRDefault="008B006E">
      <w:pPr>
        <w:ind w:firstLine="480"/>
      </w:pPr>
      <w:r>
        <w:t>当前</w:t>
      </w:r>
      <w:r>
        <w:t xml:space="preserve"> Stage 47 </w:t>
      </w:r>
      <w:r>
        <w:t>相干短桥以</w:t>
      </w:r>
      <w:r>
        <w:t xml:space="preserve"> code_blend=0 </w:t>
      </w:r>
      <w:r>
        <w:t>使用成功的相位位置预测；这并不表示不依赖码，码几何资格仍是进入该逻辑的前置条件，初始位置及重锚也来自码。外部发布要求已经初始化、未处于隔离，并且</w:t>
      </w:r>
      <w:r>
        <w:t>“</w:t>
      </w:r>
      <w:r>
        <w:t>码解分离</w:t>
      </w:r>
      <w:r>
        <w:t>≤20 m”</w:t>
      </w:r>
      <w:r>
        <w:t>或</w:t>
      </w:r>
      <w:r>
        <w:t>“</w:t>
      </w:r>
      <w:r>
        <w:t>相位预测通过且距最近码锚点</w:t>
      </w:r>
      <w:r>
        <w:t xml:space="preserve">≤20 </w:t>
      </w:r>
      <w:r>
        <w:t>个</w:t>
      </w:r>
      <w:r>
        <w:t xml:space="preserve"> 10 ms </w:t>
      </w:r>
      <w:r>
        <w:t>历元</w:t>
      </w:r>
      <w:r>
        <w:t>”</w:t>
      </w:r>
      <w:r>
        <w:t>满足其一。短桥自身仅跨</w:t>
      </w:r>
      <w:r>
        <w:t xml:space="preserve"> 10 </w:t>
      </w:r>
      <w:r>
        <w:t>或</w:t>
      </w:r>
      <w:r>
        <w:t xml:space="preserve"> 20 ms</w:t>
      </w:r>
      <w:r>
        <w:t>；连续连接形成长轨迹不等于允许跨几秒空白外推。</w:t>
      </w:r>
    </w:p>
    <w:p w14:paraId="3BE19CFF" w14:textId="77777777" w:rsidR="00123C02" w:rsidRDefault="008B006E">
      <w:pPr>
        <w:ind w:firstLine="480"/>
      </w:pPr>
      <w:r>
        <w:t>在未隔离、已初始化、相位通过而输出门暂不发布的特定状态下，可保留内部相位状态。五块资格门只约束这类未发布内部锚的写入或复用：输出可用时刻之前最近五个完整</w:t>
      </w:r>
      <w:r>
        <w:t xml:space="preserve"> 20 ms </w:t>
      </w:r>
      <w:r>
        <w:t>块都必须处于已投影的</w:t>
      </w:r>
      <w:r>
        <w:t xml:space="preserve"> M−1 </w:t>
      </w:r>
      <w:r>
        <w:t>维状态，且保留维数至少为</w:t>
      </w:r>
      <w:r>
        <w:t xml:space="preserve"> 2</w:t>
      </w:r>
      <w:r>
        <w:t>。它不是所有对外位置都要连续五块投影，也不构成欺骗判决。若已初始化后的候选变为非有限，则进入隔离；恢复需要连续十次满足至少六颗支持星、有限候选位置和码解分离</w:t>
      </w:r>
      <w:r>
        <w:t>≤20 m</w:t>
      </w:r>
      <w:r>
        <w:t>，成功后以新码位置复位。已测试三条持续弱攻击成功轨迹没有实际隔离恢复事件。</w:t>
      </w:r>
    </w:p>
    <w:p w14:paraId="5950C8EA" w14:textId="77777777" w:rsidR="00123C02" w:rsidRDefault="008B006E">
      <w:pPr>
        <w:pStyle w:val="1"/>
        <w:numPr>
          <w:ilvl w:val="0"/>
          <w:numId w:val="1"/>
        </w:numPr>
      </w:pPr>
      <w:bookmarkStart w:id="5" w:name="_Toc242367534"/>
      <w:r>
        <w:t>软件实现和可复现流程</w:t>
      </w:r>
      <w:bookmarkEnd w:id="5"/>
    </w:p>
    <w:p w14:paraId="0B389087" w14:textId="77777777" w:rsidR="00123C02" w:rsidRDefault="008B006E">
      <w:pPr>
        <w:pStyle w:val="2"/>
        <w:numPr>
          <w:ilvl w:val="1"/>
          <w:numId w:val="1"/>
        </w:numPr>
      </w:pPr>
      <w:r>
        <w:t>模块职责与数据流</w:t>
      </w:r>
    </w:p>
    <w:p w14:paraId="140D4484" w14:textId="77777777" w:rsidR="00123C02" w:rsidRDefault="008B006E">
      <w:pPr>
        <w:ind w:firstLine="480"/>
      </w:pPr>
      <w:r>
        <w:t>仿真场景与</w:t>
      </w:r>
      <w:r>
        <w:t xml:space="preserve"> IQ </w:t>
      </w:r>
      <w:r>
        <w:t>生成、前端接收、空间支持及导航由分开的模块承担。运行顺序是固定计划生成同种子四种场景的</w:t>
      </w:r>
      <w:r>
        <w:t xml:space="preserve"> IQ</w:t>
      </w:r>
      <w:r>
        <w:t>，启动捕获与校准，逐</w:t>
      </w:r>
      <w:r>
        <w:t xml:space="preserve"> 20 ms </w:t>
      </w:r>
      <w:r>
        <w:t>拟合共同方向和生成波束流，逐</w:t>
      </w:r>
      <w:r>
        <w:t xml:space="preserve"> PRN </w:t>
      </w:r>
      <w:r>
        <w:t>跟踪，形成独立相干方向支持，最后从空导航状态计算原支持路与相干短桥路并评分。两种导航共用同一门</w:t>
      </w:r>
      <w:r>
        <w:t xml:space="preserve"> 3 </w:t>
      </w:r>
      <w:r>
        <w:t>前端输入。</w:t>
      </w:r>
    </w:p>
    <w:p w14:paraId="5C0A3BA4" w14:textId="7ED9C0D7" w:rsidR="00123C02" w:rsidRDefault="008B006E">
      <w:pPr>
        <w:pStyle w:val="af7"/>
        <w:keepNext/>
      </w:pPr>
      <w:r>
        <w:lastRenderedPageBreak/>
        <w:t>表</w:t>
      </w:r>
      <w:r>
        <w:t xml:space="preserve"> 6-</w:t>
      </w:r>
      <w:r>
        <w:fldChar w:fldCharType="begin"/>
      </w:r>
      <w:r>
        <w:instrText>SEQ Table \r 1</w:instrText>
      </w:r>
      <w:r>
        <w:fldChar w:fldCharType="separate"/>
      </w:r>
      <w:r w:rsidR="00552BBC">
        <w:rPr>
          <w:noProof/>
        </w:rPr>
        <w:t>1</w:t>
      </w:r>
      <w:r>
        <w:fldChar w:fldCharType="end"/>
      </w:r>
      <w:r>
        <w:t xml:space="preserve"> </w:t>
      </w:r>
      <w:r>
        <w:t>核心默认与第</w:t>
      </w:r>
      <w:r>
        <w:t>47</w:t>
      </w:r>
      <w:r>
        <w:t>阶段主方案参数的区别</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608"/>
        <w:gridCol w:w="2381"/>
        <w:gridCol w:w="3798"/>
      </w:tblGrid>
      <w:tr w:rsidR="00123C02" w14:paraId="0AE36AA7" w14:textId="77777777">
        <w:trPr>
          <w:cantSplit/>
          <w:tblHeader/>
          <w:jc w:val="center"/>
        </w:trPr>
        <w:tc>
          <w:tcPr>
            <w:tcW w:w="2608" w:type="dxa"/>
            <w:tcBorders>
              <w:bottom w:val="single" w:sz="5" w:space="0" w:color="000000"/>
            </w:tcBorders>
            <w:tcMar>
              <w:top w:w="85" w:type="dxa"/>
              <w:left w:w="90" w:type="dxa"/>
              <w:bottom w:w="85" w:type="dxa"/>
              <w:right w:w="90" w:type="dxa"/>
            </w:tcMar>
            <w:vAlign w:val="center"/>
          </w:tcPr>
          <w:p w14:paraId="0F9EEB8E" w14:textId="77777777" w:rsidR="00123C02" w:rsidRDefault="008B006E">
            <w:pPr>
              <w:pStyle w:val="TableText"/>
              <w:keepNext/>
              <w:jc w:val="center"/>
            </w:pPr>
            <w:r>
              <w:t>项目</w:t>
            </w:r>
          </w:p>
        </w:tc>
        <w:tc>
          <w:tcPr>
            <w:tcW w:w="2381" w:type="dxa"/>
            <w:tcBorders>
              <w:bottom w:val="single" w:sz="5" w:space="0" w:color="000000"/>
            </w:tcBorders>
            <w:tcMar>
              <w:top w:w="85" w:type="dxa"/>
              <w:left w:w="90" w:type="dxa"/>
              <w:bottom w:w="85" w:type="dxa"/>
              <w:right w:w="90" w:type="dxa"/>
            </w:tcMar>
            <w:vAlign w:val="center"/>
          </w:tcPr>
          <w:p w14:paraId="5EBF6C6B" w14:textId="77777777" w:rsidR="00123C02" w:rsidRDefault="008B006E">
            <w:pPr>
              <w:pStyle w:val="TableText"/>
              <w:keepNext/>
            </w:pPr>
            <w:r>
              <w:t xml:space="preserve">core.navigate </w:t>
            </w:r>
            <w:r>
              <w:t>默认</w:t>
            </w:r>
          </w:p>
        </w:tc>
        <w:tc>
          <w:tcPr>
            <w:tcW w:w="3798" w:type="dxa"/>
            <w:tcBorders>
              <w:bottom w:val="single" w:sz="5" w:space="0" w:color="000000"/>
            </w:tcBorders>
            <w:tcMar>
              <w:top w:w="85" w:type="dxa"/>
              <w:left w:w="90" w:type="dxa"/>
              <w:bottom w:w="85" w:type="dxa"/>
              <w:right w:w="90" w:type="dxa"/>
            </w:tcMar>
            <w:vAlign w:val="center"/>
          </w:tcPr>
          <w:p w14:paraId="70AF29CC" w14:textId="77777777" w:rsidR="00123C02" w:rsidRDefault="008B006E">
            <w:pPr>
              <w:pStyle w:val="TableText"/>
              <w:keepNext/>
            </w:pPr>
            <w:r>
              <w:t>第</w:t>
            </w:r>
            <w:r>
              <w:t>47</w:t>
            </w:r>
            <w:r>
              <w:t>阶段短桥组合</w:t>
            </w:r>
          </w:p>
        </w:tc>
      </w:tr>
      <w:tr w:rsidR="00123C02" w14:paraId="41745A0E" w14:textId="77777777">
        <w:trPr>
          <w:cantSplit/>
          <w:jc w:val="center"/>
        </w:trPr>
        <w:tc>
          <w:tcPr>
            <w:tcW w:w="2608" w:type="dxa"/>
            <w:tcMar>
              <w:top w:w="85" w:type="dxa"/>
              <w:left w:w="90" w:type="dxa"/>
              <w:bottom w:w="85" w:type="dxa"/>
              <w:right w:w="90" w:type="dxa"/>
            </w:tcMar>
            <w:vAlign w:val="center"/>
          </w:tcPr>
          <w:p w14:paraId="517F3FBD" w14:textId="77777777" w:rsidR="00123C02" w:rsidRDefault="008B006E">
            <w:pPr>
              <w:pStyle w:val="TableText"/>
              <w:keepNext/>
              <w:jc w:val="center"/>
            </w:pPr>
            <w:r>
              <w:t>码位置混合权重</w:t>
            </w:r>
          </w:p>
        </w:tc>
        <w:tc>
          <w:tcPr>
            <w:tcW w:w="2381" w:type="dxa"/>
            <w:tcMar>
              <w:top w:w="85" w:type="dxa"/>
              <w:left w:w="90" w:type="dxa"/>
              <w:bottom w:w="85" w:type="dxa"/>
              <w:right w:w="90" w:type="dxa"/>
            </w:tcMar>
            <w:vAlign w:val="center"/>
          </w:tcPr>
          <w:p w14:paraId="19BD22E9" w14:textId="77777777" w:rsidR="00123C02" w:rsidRDefault="008B006E">
            <w:pPr>
              <w:pStyle w:val="TableText"/>
              <w:keepNext/>
            </w:pPr>
            <w:r>
              <w:t>0.1</w:t>
            </w:r>
          </w:p>
        </w:tc>
        <w:tc>
          <w:tcPr>
            <w:tcW w:w="3798" w:type="dxa"/>
            <w:tcMar>
              <w:top w:w="85" w:type="dxa"/>
              <w:left w:w="90" w:type="dxa"/>
              <w:bottom w:w="85" w:type="dxa"/>
              <w:right w:w="90" w:type="dxa"/>
            </w:tcMar>
            <w:vAlign w:val="center"/>
          </w:tcPr>
          <w:p w14:paraId="07F0F1AE" w14:textId="77777777" w:rsidR="00123C02" w:rsidRDefault="008B006E">
            <w:pPr>
              <w:pStyle w:val="TableText"/>
              <w:keepNext/>
            </w:pPr>
            <w:r>
              <w:t>0</w:t>
            </w:r>
            <w:r>
              <w:t>；相位合格时采用相位预测</w:t>
            </w:r>
          </w:p>
        </w:tc>
      </w:tr>
      <w:tr w:rsidR="00123C02" w14:paraId="5F5FF3C0" w14:textId="77777777">
        <w:trPr>
          <w:cantSplit/>
          <w:jc w:val="center"/>
        </w:trPr>
        <w:tc>
          <w:tcPr>
            <w:tcW w:w="2608" w:type="dxa"/>
            <w:tcMar>
              <w:top w:w="85" w:type="dxa"/>
              <w:left w:w="90" w:type="dxa"/>
              <w:bottom w:w="85" w:type="dxa"/>
              <w:right w:w="90" w:type="dxa"/>
            </w:tcMar>
            <w:vAlign w:val="center"/>
          </w:tcPr>
          <w:p w14:paraId="27AFAD9E" w14:textId="77777777" w:rsidR="00123C02" w:rsidRDefault="008B006E">
            <w:pPr>
              <w:pStyle w:val="TableText"/>
              <w:keepNext/>
              <w:jc w:val="center"/>
            </w:pPr>
            <w:r>
              <w:t>留一星相位拟合</w:t>
            </w:r>
          </w:p>
        </w:tc>
        <w:tc>
          <w:tcPr>
            <w:tcW w:w="2381" w:type="dxa"/>
            <w:tcMar>
              <w:top w:w="85" w:type="dxa"/>
              <w:left w:w="90" w:type="dxa"/>
              <w:bottom w:w="85" w:type="dxa"/>
              <w:right w:w="90" w:type="dxa"/>
            </w:tcMar>
            <w:vAlign w:val="center"/>
          </w:tcPr>
          <w:p w14:paraId="19A45AC5" w14:textId="77777777" w:rsidR="00123C02" w:rsidRDefault="008B006E">
            <w:pPr>
              <w:pStyle w:val="TableText"/>
              <w:keepNext/>
            </w:pPr>
            <w:r>
              <w:t>关闭</w:t>
            </w:r>
          </w:p>
        </w:tc>
        <w:tc>
          <w:tcPr>
            <w:tcW w:w="3798" w:type="dxa"/>
            <w:tcMar>
              <w:top w:w="85" w:type="dxa"/>
              <w:left w:w="90" w:type="dxa"/>
              <w:bottom w:w="85" w:type="dxa"/>
              <w:right w:w="90" w:type="dxa"/>
            </w:tcMar>
            <w:vAlign w:val="center"/>
          </w:tcPr>
          <w:p w14:paraId="513AFF46" w14:textId="77777777" w:rsidR="00123C02" w:rsidRDefault="008B006E">
            <w:pPr>
              <w:pStyle w:val="TableText"/>
              <w:keepNext/>
            </w:pPr>
            <w:r>
              <w:t>开启；原全星失败后执行</w:t>
            </w:r>
          </w:p>
        </w:tc>
      </w:tr>
      <w:tr w:rsidR="00123C02" w14:paraId="3DDDF2AB" w14:textId="77777777">
        <w:trPr>
          <w:cantSplit/>
          <w:jc w:val="center"/>
        </w:trPr>
        <w:tc>
          <w:tcPr>
            <w:tcW w:w="2608" w:type="dxa"/>
            <w:tcMar>
              <w:top w:w="85" w:type="dxa"/>
              <w:left w:w="90" w:type="dxa"/>
              <w:bottom w:w="85" w:type="dxa"/>
              <w:right w:w="90" w:type="dxa"/>
            </w:tcMar>
            <w:vAlign w:val="center"/>
          </w:tcPr>
          <w:p w14:paraId="7F16E5FC" w14:textId="77777777" w:rsidR="00123C02" w:rsidRDefault="008B006E">
            <w:pPr>
              <w:pStyle w:val="TableText"/>
              <w:keepNext/>
              <w:jc w:val="center"/>
            </w:pPr>
            <w:r>
              <w:t>未发布内部相位状态</w:t>
            </w:r>
          </w:p>
        </w:tc>
        <w:tc>
          <w:tcPr>
            <w:tcW w:w="2381" w:type="dxa"/>
            <w:tcMar>
              <w:top w:w="85" w:type="dxa"/>
              <w:left w:w="90" w:type="dxa"/>
              <w:bottom w:w="85" w:type="dxa"/>
              <w:right w:w="90" w:type="dxa"/>
            </w:tcMar>
            <w:vAlign w:val="center"/>
          </w:tcPr>
          <w:p w14:paraId="2C820190" w14:textId="77777777" w:rsidR="00123C02" w:rsidRDefault="008B006E">
            <w:pPr>
              <w:pStyle w:val="TableText"/>
              <w:keepNext/>
            </w:pPr>
            <w:r>
              <w:t>关闭</w:t>
            </w:r>
          </w:p>
        </w:tc>
        <w:tc>
          <w:tcPr>
            <w:tcW w:w="3798" w:type="dxa"/>
            <w:tcMar>
              <w:top w:w="85" w:type="dxa"/>
              <w:left w:w="90" w:type="dxa"/>
              <w:bottom w:w="85" w:type="dxa"/>
              <w:right w:w="90" w:type="dxa"/>
            </w:tcMar>
            <w:vAlign w:val="center"/>
          </w:tcPr>
          <w:p w14:paraId="1282C576" w14:textId="77777777" w:rsidR="00123C02" w:rsidRDefault="008B006E">
            <w:pPr>
              <w:pStyle w:val="TableText"/>
              <w:keepNext/>
            </w:pPr>
            <w:r>
              <w:t>开启且受五块资格门约束</w:t>
            </w:r>
          </w:p>
        </w:tc>
      </w:tr>
      <w:tr w:rsidR="00123C02" w14:paraId="0AC8CF39" w14:textId="77777777">
        <w:trPr>
          <w:cantSplit/>
          <w:jc w:val="center"/>
        </w:trPr>
        <w:tc>
          <w:tcPr>
            <w:tcW w:w="2608" w:type="dxa"/>
            <w:tcMar>
              <w:top w:w="85" w:type="dxa"/>
              <w:left w:w="90" w:type="dxa"/>
              <w:bottom w:w="85" w:type="dxa"/>
              <w:right w:w="90" w:type="dxa"/>
            </w:tcMar>
            <w:vAlign w:val="center"/>
          </w:tcPr>
          <w:p w14:paraId="06B369CF" w14:textId="77777777" w:rsidR="00123C02" w:rsidRDefault="008B006E">
            <w:pPr>
              <w:pStyle w:val="TableText"/>
              <w:keepNext/>
              <w:jc w:val="center"/>
            </w:pPr>
            <w:r>
              <w:t>载波短桥间隔</w:t>
            </w:r>
          </w:p>
        </w:tc>
        <w:tc>
          <w:tcPr>
            <w:tcW w:w="2381" w:type="dxa"/>
            <w:tcMar>
              <w:top w:w="85" w:type="dxa"/>
              <w:left w:w="90" w:type="dxa"/>
              <w:bottom w:w="85" w:type="dxa"/>
              <w:right w:w="90" w:type="dxa"/>
            </w:tcMar>
            <w:vAlign w:val="center"/>
          </w:tcPr>
          <w:p w14:paraId="2BEEDBF4" w14:textId="77777777" w:rsidR="00123C02" w:rsidRDefault="008B006E">
            <w:pPr>
              <w:pStyle w:val="TableText"/>
              <w:keepNext/>
            </w:pPr>
            <w:r>
              <w:t>最多</w:t>
            </w:r>
            <w:r>
              <w:t xml:space="preserve"> 25 ms</w:t>
            </w:r>
          </w:p>
        </w:tc>
        <w:tc>
          <w:tcPr>
            <w:tcW w:w="3798" w:type="dxa"/>
            <w:tcMar>
              <w:top w:w="85" w:type="dxa"/>
              <w:left w:w="90" w:type="dxa"/>
              <w:bottom w:w="85" w:type="dxa"/>
              <w:right w:w="90" w:type="dxa"/>
            </w:tcMar>
            <w:vAlign w:val="center"/>
          </w:tcPr>
          <w:p w14:paraId="0578EA7F" w14:textId="77777777" w:rsidR="00123C02" w:rsidRDefault="008B006E">
            <w:pPr>
              <w:pStyle w:val="TableText"/>
              <w:keepNext/>
            </w:pPr>
            <w:r>
              <w:t>不改变，优先</w:t>
            </w:r>
            <w:r>
              <w:t xml:space="preserve"> 10 ms </w:t>
            </w:r>
            <w:r>
              <w:t>后</w:t>
            </w:r>
            <w:r>
              <w:t xml:space="preserve"> 20 ms</w:t>
            </w:r>
          </w:p>
        </w:tc>
      </w:tr>
      <w:tr w:rsidR="00123C02" w14:paraId="0246FA97" w14:textId="77777777">
        <w:trPr>
          <w:cantSplit/>
          <w:jc w:val="center"/>
        </w:trPr>
        <w:tc>
          <w:tcPr>
            <w:tcW w:w="2608" w:type="dxa"/>
            <w:tcMar>
              <w:top w:w="85" w:type="dxa"/>
              <w:left w:w="90" w:type="dxa"/>
              <w:bottom w:w="85" w:type="dxa"/>
              <w:right w:w="90" w:type="dxa"/>
            </w:tcMar>
            <w:vAlign w:val="center"/>
          </w:tcPr>
          <w:p w14:paraId="54C28351" w14:textId="77777777" w:rsidR="00123C02" w:rsidRDefault="008B006E">
            <w:pPr>
              <w:pStyle w:val="TableText"/>
              <w:jc w:val="center"/>
            </w:pPr>
            <w:r>
              <w:t>投影触发门</w:t>
            </w:r>
          </w:p>
        </w:tc>
        <w:tc>
          <w:tcPr>
            <w:tcW w:w="2381" w:type="dxa"/>
            <w:tcMar>
              <w:top w:w="85" w:type="dxa"/>
              <w:left w:w="90" w:type="dxa"/>
              <w:bottom w:w="85" w:type="dxa"/>
              <w:right w:w="90" w:type="dxa"/>
            </w:tcMar>
            <w:vAlign w:val="center"/>
          </w:tcPr>
          <w:p w14:paraId="45348A73" w14:textId="77777777" w:rsidR="00123C02" w:rsidRDefault="008B006E">
            <w:pPr>
              <w:pStyle w:val="TableText"/>
            </w:pPr>
            <w:r>
              <w:t xml:space="preserve">core </w:t>
            </w:r>
            <w:r>
              <w:t>默认</w:t>
            </w:r>
            <w:r>
              <w:t xml:space="preserve"> 3</w:t>
            </w:r>
          </w:p>
        </w:tc>
        <w:tc>
          <w:tcPr>
            <w:tcW w:w="3798" w:type="dxa"/>
            <w:tcMar>
              <w:top w:w="85" w:type="dxa"/>
              <w:left w:w="90" w:type="dxa"/>
              <w:bottom w:w="85" w:type="dxa"/>
              <w:right w:w="90" w:type="dxa"/>
            </w:tcMar>
            <w:vAlign w:val="center"/>
          </w:tcPr>
          <w:p w14:paraId="0BB03752" w14:textId="77777777" w:rsidR="00123C02" w:rsidRDefault="008B006E">
            <w:pPr>
              <w:pStyle w:val="TableText"/>
            </w:pPr>
            <w:r>
              <w:t>固定</w:t>
            </w:r>
            <w:r>
              <w:t xml:space="preserve"> gate 3</w:t>
            </w:r>
          </w:p>
        </w:tc>
      </w:tr>
    </w:tbl>
    <w:p w14:paraId="7808365D" w14:textId="77777777" w:rsidR="00123C02" w:rsidRDefault="00123C02">
      <w:pPr>
        <w:pStyle w:val="TableAfter"/>
      </w:pPr>
    </w:p>
    <w:p w14:paraId="6E1A80E0" w14:textId="4B460F30" w:rsidR="00123C02" w:rsidRDefault="008B006E">
      <w:pPr>
        <w:pStyle w:val="af7"/>
        <w:keepNext/>
      </w:pPr>
      <w:r>
        <w:t>表</w:t>
      </w:r>
      <w:r>
        <w:t xml:space="preserve"> 6-</w:t>
      </w:r>
      <w:r>
        <w:fldChar w:fldCharType="begin"/>
      </w:r>
      <w:r>
        <w:instrText>SEQ Table \r 2</w:instrText>
      </w:r>
      <w:r>
        <w:fldChar w:fldCharType="separate"/>
      </w:r>
      <w:r w:rsidR="00552BBC">
        <w:rPr>
          <w:noProof/>
        </w:rPr>
        <w:t>2</w:t>
      </w:r>
      <w:r>
        <w:fldChar w:fldCharType="end"/>
      </w:r>
      <w:r>
        <w:t xml:space="preserve"> </w:t>
      </w:r>
      <w:r>
        <w:t>主方案代码职责</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531"/>
        <w:gridCol w:w="4535"/>
        <w:gridCol w:w="2721"/>
      </w:tblGrid>
      <w:tr w:rsidR="00123C02" w14:paraId="0766B405" w14:textId="77777777">
        <w:trPr>
          <w:cantSplit/>
          <w:tblHeader/>
          <w:jc w:val="center"/>
        </w:trPr>
        <w:tc>
          <w:tcPr>
            <w:tcW w:w="1531" w:type="dxa"/>
            <w:tcBorders>
              <w:bottom w:val="single" w:sz="5" w:space="0" w:color="000000"/>
            </w:tcBorders>
            <w:tcMar>
              <w:top w:w="85" w:type="dxa"/>
              <w:left w:w="90" w:type="dxa"/>
              <w:bottom w:w="85" w:type="dxa"/>
              <w:right w:w="90" w:type="dxa"/>
            </w:tcMar>
            <w:vAlign w:val="center"/>
          </w:tcPr>
          <w:p w14:paraId="09CF024C" w14:textId="77777777" w:rsidR="00123C02" w:rsidRDefault="008B006E">
            <w:pPr>
              <w:pStyle w:val="TableText"/>
              <w:keepNext/>
              <w:jc w:val="center"/>
            </w:pPr>
            <w:r>
              <w:t>环节</w:t>
            </w:r>
          </w:p>
        </w:tc>
        <w:tc>
          <w:tcPr>
            <w:tcW w:w="4535" w:type="dxa"/>
            <w:tcBorders>
              <w:bottom w:val="single" w:sz="5" w:space="0" w:color="000000"/>
            </w:tcBorders>
            <w:tcMar>
              <w:top w:w="85" w:type="dxa"/>
              <w:left w:w="90" w:type="dxa"/>
              <w:bottom w:w="85" w:type="dxa"/>
              <w:right w:w="90" w:type="dxa"/>
            </w:tcMar>
            <w:vAlign w:val="center"/>
          </w:tcPr>
          <w:p w14:paraId="6597C6E5" w14:textId="77777777" w:rsidR="00123C02" w:rsidRDefault="008B006E">
            <w:pPr>
              <w:pStyle w:val="TableText"/>
              <w:keepNext/>
            </w:pPr>
            <w:r>
              <w:t>文件</w:t>
            </w:r>
          </w:p>
        </w:tc>
        <w:tc>
          <w:tcPr>
            <w:tcW w:w="2721" w:type="dxa"/>
            <w:tcBorders>
              <w:bottom w:val="single" w:sz="5" w:space="0" w:color="000000"/>
            </w:tcBorders>
            <w:tcMar>
              <w:top w:w="85" w:type="dxa"/>
              <w:left w:w="90" w:type="dxa"/>
              <w:bottom w:w="85" w:type="dxa"/>
              <w:right w:w="90" w:type="dxa"/>
            </w:tcMar>
            <w:vAlign w:val="center"/>
          </w:tcPr>
          <w:p w14:paraId="0AB61C42" w14:textId="77777777" w:rsidR="00123C02" w:rsidRDefault="008B006E">
            <w:pPr>
              <w:pStyle w:val="TableText"/>
              <w:keepNext/>
            </w:pPr>
            <w:r>
              <w:t>作用</w:t>
            </w:r>
          </w:p>
        </w:tc>
      </w:tr>
      <w:tr w:rsidR="00123C02" w14:paraId="36F03E64" w14:textId="77777777">
        <w:trPr>
          <w:cantSplit/>
          <w:jc w:val="center"/>
        </w:trPr>
        <w:tc>
          <w:tcPr>
            <w:tcW w:w="1531" w:type="dxa"/>
            <w:tcMar>
              <w:top w:w="85" w:type="dxa"/>
              <w:left w:w="90" w:type="dxa"/>
              <w:bottom w:w="85" w:type="dxa"/>
              <w:right w:w="90" w:type="dxa"/>
            </w:tcMar>
            <w:vAlign w:val="center"/>
          </w:tcPr>
          <w:p w14:paraId="0A14E575" w14:textId="77777777" w:rsidR="00123C02" w:rsidRDefault="008B006E">
            <w:pPr>
              <w:pStyle w:val="TableText"/>
              <w:keepNext/>
              <w:jc w:val="center"/>
            </w:pPr>
            <w:r>
              <w:t>场景与数据</w:t>
            </w:r>
          </w:p>
        </w:tc>
        <w:tc>
          <w:tcPr>
            <w:tcW w:w="4535" w:type="dxa"/>
            <w:tcMar>
              <w:top w:w="85" w:type="dxa"/>
              <w:left w:w="90" w:type="dxa"/>
              <w:bottom w:w="85" w:type="dxa"/>
              <w:right w:w="90" w:type="dxa"/>
            </w:tcMar>
            <w:vAlign w:val="center"/>
          </w:tcPr>
          <w:p w14:paraId="5EB37179" w14:textId="77777777" w:rsidR="00123C02" w:rsidRDefault="008B006E">
            <w:pPr>
              <w:pStyle w:val="TableText"/>
              <w:keepNext/>
            </w:pPr>
            <w:r>
              <w:t>core/single_source_scene.py</w:t>
            </w:r>
            <w:r>
              <w:t>、</w:t>
            </w:r>
            <w:r>
              <w:t>experiments/single_source_projection_long.py</w:t>
            </w:r>
          </w:p>
        </w:tc>
        <w:tc>
          <w:tcPr>
            <w:tcW w:w="2721" w:type="dxa"/>
            <w:tcMar>
              <w:top w:w="85" w:type="dxa"/>
              <w:left w:w="90" w:type="dxa"/>
              <w:bottom w:w="85" w:type="dxa"/>
              <w:right w:w="90" w:type="dxa"/>
            </w:tcMar>
            <w:vAlign w:val="center"/>
          </w:tcPr>
          <w:p w14:paraId="25152319" w14:textId="77777777" w:rsidR="00123C02" w:rsidRDefault="008B006E">
            <w:pPr>
              <w:pStyle w:val="TableText"/>
              <w:keepNext/>
            </w:pPr>
            <w:r>
              <w:t>四类场景、固定种子与长批入口</w:t>
            </w:r>
          </w:p>
        </w:tc>
      </w:tr>
      <w:tr w:rsidR="00123C02" w14:paraId="2F28A607" w14:textId="77777777">
        <w:trPr>
          <w:cantSplit/>
          <w:jc w:val="center"/>
        </w:trPr>
        <w:tc>
          <w:tcPr>
            <w:tcW w:w="1531" w:type="dxa"/>
            <w:tcMar>
              <w:top w:w="85" w:type="dxa"/>
              <w:left w:w="90" w:type="dxa"/>
              <w:bottom w:w="85" w:type="dxa"/>
              <w:right w:w="90" w:type="dxa"/>
            </w:tcMar>
            <w:vAlign w:val="center"/>
          </w:tcPr>
          <w:p w14:paraId="399640AB" w14:textId="77777777" w:rsidR="00123C02" w:rsidRDefault="008B006E">
            <w:pPr>
              <w:pStyle w:val="TableText"/>
              <w:keepNext/>
              <w:jc w:val="center"/>
            </w:pPr>
            <w:r>
              <w:t>阵列接收</w:t>
            </w:r>
          </w:p>
        </w:tc>
        <w:tc>
          <w:tcPr>
            <w:tcW w:w="4535" w:type="dxa"/>
            <w:tcMar>
              <w:top w:w="85" w:type="dxa"/>
              <w:left w:w="90" w:type="dxa"/>
              <w:bottom w:w="85" w:type="dxa"/>
              <w:right w:w="90" w:type="dxa"/>
            </w:tcMar>
            <w:vAlign w:val="center"/>
          </w:tcPr>
          <w:p w14:paraId="543BBEC1" w14:textId="77777777" w:rsidR="00123C02" w:rsidRDefault="008B006E">
            <w:pPr>
              <w:pStyle w:val="TableText"/>
              <w:keepNext/>
            </w:pPr>
            <w:r>
              <w:t>core/single_source.py</w:t>
            </w:r>
          </w:p>
        </w:tc>
        <w:tc>
          <w:tcPr>
            <w:tcW w:w="2721" w:type="dxa"/>
            <w:tcMar>
              <w:top w:w="85" w:type="dxa"/>
              <w:left w:w="90" w:type="dxa"/>
              <w:bottom w:w="85" w:type="dxa"/>
              <w:right w:w="90" w:type="dxa"/>
            </w:tcMar>
            <w:vAlign w:val="center"/>
          </w:tcPr>
          <w:p w14:paraId="1311DBC4" w14:textId="77777777" w:rsidR="00123C02" w:rsidRDefault="008B006E">
            <w:pPr>
              <w:pStyle w:val="TableText"/>
              <w:keepNext/>
            </w:pPr>
            <w:r>
              <w:t>校准、波束、跟踪和导航主流程</w:t>
            </w:r>
          </w:p>
        </w:tc>
      </w:tr>
      <w:tr w:rsidR="00123C02" w14:paraId="56BE1B27" w14:textId="77777777">
        <w:trPr>
          <w:cantSplit/>
          <w:jc w:val="center"/>
        </w:trPr>
        <w:tc>
          <w:tcPr>
            <w:tcW w:w="1531" w:type="dxa"/>
            <w:tcMar>
              <w:top w:w="85" w:type="dxa"/>
              <w:left w:w="90" w:type="dxa"/>
              <w:bottom w:w="85" w:type="dxa"/>
              <w:right w:w="90" w:type="dxa"/>
            </w:tcMar>
            <w:vAlign w:val="center"/>
          </w:tcPr>
          <w:p w14:paraId="45761A62" w14:textId="77777777" w:rsidR="00123C02" w:rsidRDefault="008B006E">
            <w:pPr>
              <w:pStyle w:val="TableText"/>
              <w:keepNext/>
              <w:jc w:val="center"/>
            </w:pPr>
            <w:r>
              <w:t>相干支持</w:t>
            </w:r>
          </w:p>
        </w:tc>
        <w:tc>
          <w:tcPr>
            <w:tcW w:w="4535" w:type="dxa"/>
            <w:tcMar>
              <w:top w:w="85" w:type="dxa"/>
              <w:left w:w="90" w:type="dxa"/>
              <w:bottom w:w="85" w:type="dxa"/>
              <w:right w:w="90" w:type="dxa"/>
            </w:tcMar>
            <w:vAlign w:val="center"/>
          </w:tcPr>
          <w:p w14:paraId="5EDEF226" w14:textId="77777777" w:rsidR="00123C02" w:rsidRDefault="008B006E">
            <w:pPr>
              <w:pStyle w:val="TableText"/>
              <w:keepNext/>
            </w:pPr>
            <w:r>
              <w:t>experiments/single_source_coherent_navigation.py</w:t>
            </w:r>
          </w:p>
        </w:tc>
        <w:tc>
          <w:tcPr>
            <w:tcW w:w="2721" w:type="dxa"/>
            <w:tcMar>
              <w:top w:w="85" w:type="dxa"/>
              <w:left w:w="90" w:type="dxa"/>
              <w:bottom w:w="85" w:type="dxa"/>
              <w:right w:w="90" w:type="dxa"/>
            </w:tcMar>
            <w:vAlign w:val="center"/>
          </w:tcPr>
          <w:p w14:paraId="29FC7FC3" w14:textId="77777777" w:rsidR="00123C02" w:rsidRDefault="008B006E">
            <w:pPr>
              <w:pStyle w:val="TableText"/>
              <w:keepNext/>
            </w:pPr>
            <w:r>
              <w:t xml:space="preserve">20 </w:t>
            </w:r>
            <w:r>
              <w:t>组</w:t>
            </w:r>
            <w:r>
              <w:t xml:space="preserve"> 5 ms </w:t>
            </w:r>
            <w:r>
              <w:t>支持统计</w:t>
            </w:r>
          </w:p>
        </w:tc>
      </w:tr>
      <w:tr w:rsidR="00123C02" w14:paraId="2B8D5321" w14:textId="77777777">
        <w:trPr>
          <w:cantSplit/>
          <w:jc w:val="center"/>
        </w:trPr>
        <w:tc>
          <w:tcPr>
            <w:tcW w:w="1531" w:type="dxa"/>
            <w:tcMar>
              <w:top w:w="85" w:type="dxa"/>
              <w:left w:w="90" w:type="dxa"/>
              <w:bottom w:w="85" w:type="dxa"/>
              <w:right w:w="90" w:type="dxa"/>
            </w:tcMar>
            <w:vAlign w:val="center"/>
          </w:tcPr>
          <w:p w14:paraId="562493AA" w14:textId="77777777" w:rsidR="00123C02" w:rsidRDefault="008B006E">
            <w:pPr>
              <w:pStyle w:val="TableText"/>
              <w:keepNext/>
              <w:jc w:val="center"/>
            </w:pPr>
            <w:r>
              <w:t>载波位移</w:t>
            </w:r>
          </w:p>
        </w:tc>
        <w:tc>
          <w:tcPr>
            <w:tcW w:w="4535" w:type="dxa"/>
            <w:tcMar>
              <w:top w:w="85" w:type="dxa"/>
              <w:left w:w="90" w:type="dxa"/>
              <w:bottom w:w="85" w:type="dxa"/>
              <w:right w:w="90" w:type="dxa"/>
            </w:tcMar>
            <w:vAlign w:val="center"/>
          </w:tcPr>
          <w:p w14:paraId="5441BB32" w14:textId="77777777" w:rsidR="00123C02" w:rsidRDefault="008B006E">
            <w:pPr>
              <w:pStyle w:val="TableText"/>
              <w:keepNext/>
            </w:pPr>
            <w:r>
              <w:t>core/mechanism_phase.py</w:t>
            </w:r>
          </w:p>
        </w:tc>
        <w:tc>
          <w:tcPr>
            <w:tcW w:w="2721" w:type="dxa"/>
            <w:tcMar>
              <w:top w:w="85" w:type="dxa"/>
              <w:left w:w="90" w:type="dxa"/>
              <w:bottom w:w="85" w:type="dxa"/>
              <w:right w:w="90" w:type="dxa"/>
            </w:tcMar>
            <w:vAlign w:val="center"/>
          </w:tcPr>
          <w:p w14:paraId="78B75037" w14:textId="77777777" w:rsidR="00123C02" w:rsidRDefault="008B006E">
            <w:pPr>
              <w:pStyle w:val="TableText"/>
              <w:keepNext/>
            </w:pPr>
            <w:r>
              <w:t>同弧短桥与留一星拟合</w:t>
            </w:r>
          </w:p>
        </w:tc>
      </w:tr>
      <w:tr w:rsidR="00123C02" w14:paraId="0749E2A1" w14:textId="77777777">
        <w:trPr>
          <w:cantSplit/>
          <w:jc w:val="center"/>
        </w:trPr>
        <w:tc>
          <w:tcPr>
            <w:tcW w:w="1531" w:type="dxa"/>
            <w:tcMar>
              <w:top w:w="85" w:type="dxa"/>
              <w:left w:w="90" w:type="dxa"/>
              <w:bottom w:w="85" w:type="dxa"/>
              <w:right w:w="90" w:type="dxa"/>
            </w:tcMar>
            <w:vAlign w:val="center"/>
          </w:tcPr>
          <w:p w14:paraId="67BAEA49" w14:textId="77777777" w:rsidR="00123C02" w:rsidRDefault="008B006E">
            <w:pPr>
              <w:pStyle w:val="TableText"/>
              <w:jc w:val="center"/>
            </w:pPr>
            <w:r>
              <w:t>结果审计</w:t>
            </w:r>
          </w:p>
        </w:tc>
        <w:tc>
          <w:tcPr>
            <w:tcW w:w="4535" w:type="dxa"/>
            <w:tcMar>
              <w:top w:w="85" w:type="dxa"/>
              <w:left w:w="90" w:type="dxa"/>
              <w:bottom w:w="85" w:type="dxa"/>
              <w:right w:w="90" w:type="dxa"/>
            </w:tcMar>
            <w:vAlign w:val="center"/>
          </w:tcPr>
          <w:p w14:paraId="08BACF6F" w14:textId="77777777" w:rsidR="00123C02" w:rsidRDefault="008B006E">
            <w:pPr>
              <w:pStyle w:val="TableText"/>
            </w:pPr>
            <w:r>
              <w:t>Stage 47 summary</w:t>
            </w:r>
            <w:r>
              <w:t>、</w:t>
            </w:r>
            <w:r>
              <w:t xml:space="preserve">manifest </w:t>
            </w:r>
            <w:r>
              <w:t>与</w:t>
            </w:r>
            <w:r>
              <w:t xml:space="preserve"> source_snapshot.zip</w:t>
            </w:r>
          </w:p>
        </w:tc>
        <w:tc>
          <w:tcPr>
            <w:tcW w:w="2721" w:type="dxa"/>
            <w:tcMar>
              <w:top w:w="85" w:type="dxa"/>
              <w:left w:w="90" w:type="dxa"/>
              <w:bottom w:w="85" w:type="dxa"/>
              <w:right w:w="90" w:type="dxa"/>
            </w:tcMar>
            <w:vAlign w:val="center"/>
          </w:tcPr>
          <w:p w14:paraId="01B491CC" w14:textId="77777777" w:rsidR="00123C02" w:rsidRDefault="008B006E">
            <w:pPr>
              <w:pStyle w:val="TableText"/>
            </w:pPr>
            <w:r>
              <w:t>计划、输入输出及源码哈希</w:t>
            </w:r>
          </w:p>
        </w:tc>
      </w:tr>
    </w:tbl>
    <w:p w14:paraId="3887F1B7" w14:textId="77777777" w:rsidR="00123C02" w:rsidRDefault="00123C02">
      <w:pPr>
        <w:pStyle w:val="TableAfter"/>
      </w:pPr>
    </w:p>
    <w:p w14:paraId="5250BEEE" w14:textId="77777777" w:rsidR="00123C02" w:rsidRDefault="008B006E">
      <w:pPr>
        <w:pStyle w:val="2"/>
        <w:numPr>
          <w:ilvl w:val="1"/>
          <w:numId w:val="1"/>
        </w:numPr>
      </w:pPr>
      <w:r>
        <w:t>时轴与结果保存</w:t>
      </w:r>
    </w:p>
    <w:p w14:paraId="7EB9899F" w14:textId="77777777" w:rsidR="00123C02" w:rsidRDefault="008B006E">
      <w:pPr>
        <w:ind w:firstLine="480"/>
      </w:pPr>
      <w:r>
        <w:t>当前</w:t>
      </w:r>
      <w:r>
        <w:t xml:space="preserve"> 20 s </w:t>
      </w:r>
      <w:r>
        <w:t>记录以观测时刻</w:t>
      </w:r>
      <w:r>
        <w:t xml:space="preserve">≥0.3 s </w:t>
      </w:r>
      <w:r>
        <w:t>作为主攻击评价轴，共</w:t>
      </w:r>
      <w:r>
        <w:t xml:space="preserve"> 1969 </w:t>
      </w:r>
      <w:r>
        <w:t>次</w:t>
      </w:r>
      <w:r>
        <w:t xml:space="preserve"> 10 ms </w:t>
      </w:r>
      <w:r>
        <w:t>机会；用可用时刻</w:t>
      </w:r>
      <w:r>
        <w:t xml:space="preserve">≥0.3 s </w:t>
      </w:r>
      <w:r>
        <w:t>会得到</w:t>
      </w:r>
      <w:r>
        <w:t xml:space="preserve"> 1971 </w:t>
      </w:r>
      <w:r>
        <w:t>次，不应混用。观测输出标称可用时刻比其观测时刻晚</w:t>
      </w:r>
      <w:r>
        <w:t xml:space="preserve"> 20 ms</w:t>
      </w:r>
      <w:r>
        <w:t>，这是模型中的数据可用时延，不是实测处理器计算延迟。末段统计取最后约</w:t>
      </w:r>
      <w:r>
        <w:t xml:space="preserve"> 0.5 s </w:t>
      </w:r>
      <w:r>
        <w:t>的</w:t>
      </w:r>
      <w:r>
        <w:t xml:space="preserve"> 51 </w:t>
      </w:r>
      <w:r>
        <w:t>次观测机会。误差只在实际已发布位置计算，同时单列未发布机会及断档。</w:t>
      </w:r>
    </w:p>
    <w:p w14:paraId="2EE19ECF" w14:textId="77777777" w:rsidR="00123C02" w:rsidRDefault="008B006E">
      <w:pPr>
        <w:ind w:firstLine="480"/>
      </w:pPr>
      <w:r>
        <w:t>第</w:t>
      </w:r>
      <w:r>
        <w:t xml:space="preserve"> 47 </w:t>
      </w:r>
      <w:r>
        <w:t>阶段保存</w:t>
      </w:r>
      <w:r>
        <w:t xml:space="preserve"> 24 </w:t>
      </w:r>
      <w:r>
        <w:t>条</w:t>
      </w:r>
      <w:r>
        <w:t xml:space="preserve"> RF </w:t>
      </w:r>
      <w:r>
        <w:t>路径，即三个种子、四种场景和两个投影门</w:t>
      </w:r>
      <w:r>
        <w:t xml:space="preserve"> 3/2</w:t>
      </w:r>
      <w:r>
        <w:t>。每份</w:t>
      </w:r>
      <w:r>
        <w:t xml:space="preserve"> IQ </w:t>
      </w:r>
      <w:r>
        <w:t>在同种子同场景内供两门复用，生成数据和结果并记录计划、源码快照、输入与科学数组</w:t>
      </w:r>
      <w:r>
        <w:t xml:space="preserve"> SHA-256</w:t>
      </w:r>
      <w:r>
        <w:t>、逐路收据及汇总。中断恢复器对完整路径验证哈希后复用，不把缺失的旧波束流说成再次审过。以下主结果只采用门</w:t>
      </w:r>
      <w:r>
        <w:t xml:space="preserve"> 3 </w:t>
      </w:r>
      <w:r>
        <w:t>的完整固定组合。</w:t>
      </w:r>
    </w:p>
    <w:p w14:paraId="20964364" w14:textId="77777777" w:rsidR="00123C02" w:rsidRDefault="008B006E">
      <w:pPr>
        <w:pStyle w:val="2"/>
        <w:numPr>
          <w:ilvl w:val="1"/>
          <w:numId w:val="1"/>
        </w:numPr>
      </w:pPr>
      <w:r>
        <w:lastRenderedPageBreak/>
        <w:t>评价指标与判据分层</w:t>
      </w:r>
    </w:p>
    <w:p w14:paraId="3FA42526" w14:textId="77777777" w:rsidR="00123C02" w:rsidRDefault="008B006E">
      <w:pPr>
        <w:ind w:firstLine="480"/>
      </w:pPr>
      <w:r>
        <w:t>第一阶段目标看连续发布和水平误差</w:t>
      </w:r>
      <w:r>
        <w:t xml:space="preserve"> 20 m </w:t>
      </w:r>
      <w:r>
        <w:t>边界；局部验证中三条弱攻击路径均全机会发布且最大误差严格低于</w:t>
      </w:r>
      <w:r>
        <w:t xml:space="preserve"> 20 m</w:t>
      </w:r>
      <w:r>
        <w:t>。第</w:t>
      </w:r>
      <w:r>
        <w:t xml:space="preserve"> 47 </w:t>
      </w:r>
      <w:r>
        <w:t>阶段另对</w:t>
      </w:r>
      <w:r>
        <w:t>“</w:t>
      </w:r>
      <w:r>
        <w:t>门</w:t>
      </w:r>
      <w:r>
        <w:t xml:space="preserve"> 2 </w:t>
      </w:r>
      <w:r>
        <w:t>是否优于门</w:t>
      </w:r>
      <w:r>
        <w:t xml:space="preserve"> 3”</w:t>
      </w:r>
      <w:r>
        <w:t>登记了最大误差、</w:t>
      </w:r>
      <w:r>
        <w:t>P95</w:t>
      </w:r>
      <w:r>
        <w:t>、共同机会及锚后运动不退化的相对筛选。门</w:t>
      </w:r>
      <w:r>
        <w:t xml:space="preserve"> 2 </w:t>
      </w:r>
      <w:r>
        <w:t>的</w:t>
      </w:r>
      <w:r>
        <w:t xml:space="preserve"> 11/12 </w:t>
      </w:r>
      <w:r>
        <w:t>配对通过但整批</w:t>
      </w:r>
      <w:r>
        <w:t xml:space="preserve"> no-go</w:t>
      </w:r>
      <w:r>
        <w:t>，只说明该候选没有替换门</w:t>
      </w:r>
      <w:r>
        <w:t xml:space="preserve"> 3</w:t>
      </w:r>
      <w:r>
        <w:t>；不能反推门</w:t>
      </w:r>
      <w:r>
        <w:t xml:space="preserve"> 3 </w:t>
      </w:r>
      <w:r>
        <w:t>在既测持续攻击场景不可用。</w:t>
      </w:r>
    </w:p>
    <w:p w14:paraId="17320A22" w14:textId="77777777" w:rsidR="00123C02" w:rsidRDefault="008B006E">
      <w:pPr>
        <w:pStyle w:val="1"/>
        <w:numPr>
          <w:ilvl w:val="0"/>
          <w:numId w:val="1"/>
        </w:numPr>
      </w:pPr>
      <w:bookmarkStart w:id="6" w:name="_Toc242367535"/>
      <w:r>
        <w:t>固定条件仿真的初步结果</w:t>
      </w:r>
      <w:bookmarkEnd w:id="6"/>
    </w:p>
    <w:p w14:paraId="75BB8055" w14:textId="77777777" w:rsidR="00123C02" w:rsidRDefault="008B006E">
      <w:pPr>
        <w:pStyle w:val="2"/>
        <w:numPr>
          <w:ilvl w:val="1"/>
          <w:numId w:val="1"/>
        </w:numPr>
      </w:pPr>
      <w:r>
        <w:t>持续弱攻击从不可用转为可用</w:t>
      </w:r>
    </w:p>
    <w:p w14:paraId="35372FBF" w14:textId="77777777" w:rsidR="00123C02" w:rsidRDefault="008B006E">
      <w:pPr>
        <w:ind w:firstLine="480"/>
      </w:pPr>
      <w:r>
        <w:t>表</w:t>
      </w:r>
      <w:r>
        <w:t xml:space="preserve"> 7-1 </w:t>
      </w:r>
      <w:r>
        <w:t>在每个种子内比较同</w:t>
      </w:r>
      <w:r>
        <w:t xml:space="preserve"> IQ</w:t>
      </w:r>
      <w:r>
        <w:t>、同</w:t>
      </w:r>
      <w:r>
        <w:t xml:space="preserve"> gate 3 </w:t>
      </w:r>
      <w:r>
        <w:t>前端下的两种接收链组合。原支持路在三条弱攻击开发样本都存在长断档；种子</w:t>
      </w:r>
      <w:r>
        <w:t xml:space="preserve"> 02 </w:t>
      </w:r>
      <w:r>
        <w:t>和</w:t>
      </w:r>
      <w:r>
        <w:t xml:space="preserve"> 04 </w:t>
      </w:r>
      <w:r>
        <w:t>还出现达到或超过</w:t>
      </w:r>
      <w:r>
        <w:t xml:space="preserve"> 20 m </w:t>
      </w:r>
      <w:r>
        <w:t>的已发布错误。相干短桥路均保持</w:t>
      </w:r>
      <w:r>
        <w:t xml:space="preserve"> 1969/1969 </w:t>
      </w:r>
      <w:r>
        <w:t>发布且尾段</w:t>
      </w:r>
      <w:r>
        <w:t xml:space="preserve"> 51/51 </w:t>
      </w:r>
      <w:r>
        <w:t>发布。</w:t>
      </w:r>
    </w:p>
    <w:p w14:paraId="212F7766" w14:textId="717A96EB" w:rsidR="00123C02" w:rsidRDefault="008B006E">
      <w:pPr>
        <w:pStyle w:val="af7"/>
        <w:keepNext/>
      </w:pPr>
      <w:r>
        <w:t>表</w:t>
      </w:r>
      <w:r>
        <w:t xml:space="preserve"> 7-</w:t>
      </w:r>
      <w:r>
        <w:fldChar w:fldCharType="begin"/>
      </w:r>
      <w:r>
        <w:instrText>SEQ Table \r 1</w:instrText>
      </w:r>
      <w:r>
        <w:fldChar w:fldCharType="separate"/>
      </w:r>
      <w:r w:rsidR="00552BBC">
        <w:rPr>
          <w:noProof/>
        </w:rPr>
        <w:t>1</w:t>
      </w:r>
      <w:r>
        <w:fldChar w:fldCharType="end"/>
      </w:r>
      <w:r>
        <w:t xml:space="preserve"> </w:t>
      </w:r>
      <w:r>
        <w:t>三种子持续弱攻击主结果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624"/>
        <w:gridCol w:w="1361"/>
        <w:gridCol w:w="1559"/>
        <w:gridCol w:w="1446"/>
        <w:gridCol w:w="1304"/>
        <w:gridCol w:w="1247"/>
        <w:gridCol w:w="1247"/>
      </w:tblGrid>
      <w:tr w:rsidR="00123C02" w14:paraId="49CFE7B6" w14:textId="77777777">
        <w:trPr>
          <w:cantSplit/>
          <w:tblHeader/>
          <w:jc w:val="center"/>
        </w:trPr>
        <w:tc>
          <w:tcPr>
            <w:tcW w:w="624" w:type="dxa"/>
            <w:tcBorders>
              <w:bottom w:val="single" w:sz="5" w:space="0" w:color="000000"/>
            </w:tcBorders>
            <w:tcMar>
              <w:top w:w="85" w:type="dxa"/>
              <w:left w:w="90" w:type="dxa"/>
              <w:bottom w:w="85" w:type="dxa"/>
              <w:right w:w="90" w:type="dxa"/>
            </w:tcMar>
            <w:vAlign w:val="center"/>
          </w:tcPr>
          <w:p w14:paraId="350442B2" w14:textId="77777777" w:rsidR="00123C02" w:rsidRDefault="008B006E">
            <w:pPr>
              <w:pStyle w:val="TableText"/>
              <w:keepNext/>
              <w:jc w:val="center"/>
            </w:pPr>
            <w:r>
              <w:t>种子</w:t>
            </w:r>
          </w:p>
        </w:tc>
        <w:tc>
          <w:tcPr>
            <w:tcW w:w="1361" w:type="dxa"/>
            <w:tcBorders>
              <w:bottom w:val="single" w:sz="5" w:space="0" w:color="000000"/>
            </w:tcBorders>
            <w:tcMar>
              <w:top w:w="85" w:type="dxa"/>
              <w:left w:w="90" w:type="dxa"/>
              <w:bottom w:w="85" w:type="dxa"/>
              <w:right w:w="90" w:type="dxa"/>
            </w:tcMar>
            <w:vAlign w:val="center"/>
          </w:tcPr>
          <w:p w14:paraId="7F7F7ACE" w14:textId="77777777" w:rsidR="00123C02" w:rsidRDefault="008B006E">
            <w:pPr>
              <w:pStyle w:val="TableText"/>
              <w:keepNext/>
            </w:pPr>
            <w:r>
              <w:t>原支持发布</w:t>
            </w:r>
          </w:p>
        </w:tc>
        <w:tc>
          <w:tcPr>
            <w:tcW w:w="1559" w:type="dxa"/>
            <w:tcBorders>
              <w:bottom w:val="single" w:sz="5" w:space="0" w:color="000000"/>
            </w:tcBorders>
            <w:tcMar>
              <w:top w:w="85" w:type="dxa"/>
              <w:left w:w="90" w:type="dxa"/>
              <w:bottom w:w="85" w:type="dxa"/>
              <w:right w:w="90" w:type="dxa"/>
            </w:tcMar>
            <w:vAlign w:val="center"/>
          </w:tcPr>
          <w:p w14:paraId="5897305D" w14:textId="77777777" w:rsidR="00123C02" w:rsidRDefault="008B006E">
            <w:pPr>
              <w:pStyle w:val="TableText"/>
              <w:keepNext/>
            </w:pPr>
            <w:r>
              <w:t>原支持最大误差</w:t>
            </w:r>
          </w:p>
        </w:tc>
        <w:tc>
          <w:tcPr>
            <w:tcW w:w="1446" w:type="dxa"/>
            <w:tcBorders>
              <w:bottom w:val="single" w:sz="5" w:space="0" w:color="000000"/>
            </w:tcBorders>
            <w:tcMar>
              <w:top w:w="85" w:type="dxa"/>
              <w:left w:w="90" w:type="dxa"/>
              <w:bottom w:w="85" w:type="dxa"/>
              <w:right w:w="90" w:type="dxa"/>
            </w:tcMar>
            <w:vAlign w:val="center"/>
          </w:tcPr>
          <w:p w14:paraId="3B273F9E" w14:textId="77777777" w:rsidR="00123C02" w:rsidRDefault="008B006E">
            <w:pPr>
              <w:pStyle w:val="TableText"/>
              <w:keepNext/>
            </w:pPr>
            <w:r>
              <w:t>原支持</w:t>
            </w:r>
            <w:r>
              <w:t>≥20 m</w:t>
            </w:r>
          </w:p>
        </w:tc>
        <w:tc>
          <w:tcPr>
            <w:tcW w:w="1304" w:type="dxa"/>
            <w:tcBorders>
              <w:bottom w:val="single" w:sz="5" w:space="0" w:color="000000"/>
            </w:tcBorders>
            <w:tcMar>
              <w:top w:w="85" w:type="dxa"/>
              <w:left w:w="90" w:type="dxa"/>
              <w:bottom w:w="85" w:type="dxa"/>
              <w:right w:w="90" w:type="dxa"/>
            </w:tcMar>
            <w:vAlign w:val="center"/>
          </w:tcPr>
          <w:p w14:paraId="6BC07673" w14:textId="77777777" w:rsidR="00123C02" w:rsidRDefault="008B006E">
            <w:pPr>
              <w:pStyle w:val="TableText"/>
              <w:keepNext/>
            </w:pPr>
            <w:r>
              <w:t>最长停发历元</w:t>
            </w:r>
          </w:p>
        </w:tc>
        <w:tc>
          <w:tcPr>
            <w:tcW w:w="1247" w:type="dxa"/>
            <w:tcBorders>
              <w:bottom w:val="single" w:sz="5" w:space="0" w:color="000000"/>
            </w:tcBorders>
            <w:tcMar>
              <w:top w:w="85" w:type="dxa"/>
              <w:left w:w="90" w:type="dxa"/>
              <w:bottom w:w="85" w:type="dxa"/>
              <w:right w:w="90" w:type="dxa"/>
            </w:tcMar>
            <w:vAlign w:val="center"/>
          </w:tcPr>
          <w:p w14:paraId="518D02C0" w14:textId="77777777" w:rsidR="00123C02" w:rsidRDefault="008B006E">
            <w:pPr>
              <w:pStyle w:val="TableText"/>
              <w:keepNext/>
            </w:pPr>
            <w:r>
              <w:t>短桥发布</w:t>
            </w:r>
          </w:p>
        </w:tc>
        <w:tc>
          <w:tcPr>
            <w:tcW w:w="1247" w:type="dxa"/>
            <w:tcBorders>
              <w:bottom w:val="single" w:sz="5" w:space="0" w:color="000000"/>
            </w:tcBorders>
            <w:tcMar>
              <w:top w:w="85" w:type="dxa"/>
              <w:left w:w="90" w:type="dxa"/>
              <w:bottom w:w="85" w:type="dxa"/>
              <w:right w:w="90" w:type="dxa"/>
            </w:tcMar>
            <w:vAlign w:val="center"/>
          </w:tcPr>
          <w:p w14:paraId="29AF6C06" w14:textId="77777777" w:rsidR="00123C02" w:rsidRDefault="008B006E">
            <w:pPr>
              <w:pStyle w:val="TableText"/>
              <w:keepNext/>
            </w:pPr>
            <w:r>
              <w:t>短桥最大误差</w:t>
            </w:r>
          </w:p>
        </w:tc>
      </w:tr>
      <w:tr w:rsidR="00123C02" w14:paraId="44E2386F" w14:textId="77777777">
        <w:trPr>
          <w:cantSplit/>
          <w:jc w:val="center"/>
        </w:trPr>
        <w:tc>
          <w:tcPr>
            <w:tcW w:w="624" w:type="dxa"/>
            <w:tcMar>
              <w:top w:w="85" w:type="dxa"/>
              <w:left w:w="90" w:type="dxa"/>
              <w:bottom w:w="85" w:type="dxa"/>
              <w:right w:w="90" w:type="dxa"/>
            </w:tcMar>
            <w:vAlign w:val="center"/>
          </w:tcPr>
          <w:p w14:paraId="47F92089" w14:textId="77777777" w:rsidR="00123C02" w:rsidRDefault="008B006E">
            <w:pPr>
              <w:pStyle w:val="TableText"/>
              <w:keepNext/>
              <w:jc w:val="center"/>
            </w:pPr>
            <w:r>
              <w:t>02</w:t>
            </w:r>
          </w:p>
        </w:tc>
        <w:tc>
          <w:tcPr>
            <w:tcW w:w="1361" w:type="dxa"/>
            <w:tcMar>
              <w:top w:w="85" w:type="dxa"/>
              <w:left w:w="90" w:type="dxa"/>
              <w:bottom w:w="85" w:type="dxa"/>
              <w:right w:w="90" w:type="dxa"/>
            </w:tcMar>
            <w:vAlign w:val="center"/>
          </w:tcPr>
          <w:p w14:paraId="3B62056E" w14:textId="77777777" w:rsidR="00123C02" w:rsidRDefault="008B006E">
            <w:pPr>
              <w:pStyle w:val="TableText"/>
              <w:keepNext/>
            </w:pPr>
            <w:r>
              <w:t>307/1969</w:t>
            </w:r>
          </w:p>
        </w:tc>
        <w:tc>
          <w:tcPr>
            <w:tcW w:w="1559" w:type="dxa"/>
            <w:tcMar>
              <w:top w:w="85" w:type="dxa"/>
              <w:left w:w="90" w:type="dxa"/>
              <w:bottom w:w="85" w:type="dxa"/>
              <w:right w:w="90" w:type="dxa"/>
            </w:tcMar>
            <w:vAlign w:val="center"/>
          </w:tcPr>
          <w:p w14:paraId="3A7728C0" w14:textId="77777777" w:rsidR="00123C02" w:rsidRDefault="008B006E">
            <w:pPr>
              <w:pStyle w:val="TableText"/>
              <w:keepNext/>
            </w:pPr>
            <w:r>
              <w:t>40.890 m</w:t>
            </w:r>
          </w:p>
        </w:tc>
        <w:tc>
          <w:tcPr>
            <w:tcW w:w="1446" w:type="dxa"/>
            <w:tcMar>
              <w:top w:w="85" w:type="dxa"/>
              <w:left w:w="90" w:type="dxa"/>
              <w:bottom w:w="85" w:type="dxa"/>
              <w:right w:w="90" w:type="dxa"/>
            </w:tcMar>
            <w:vAlign w:val="center"/>
          </w:tcPr>
          <w:p w14:paraId="086314C9" w14:textId="77777777" w:rsidR="00123C02" w:rsidRDefault="008B006E">
            <w:pPr>
              <w:pStyle w:val="TableText"/>
              <w:keepNext/>
            </w:pPr>
            <w:r>
              <w:t>11</w:t>
            </w:r>
          </w:p>
        </w:tc>
        <w:tc>
          <w:tcPr>
            <w:tcW w:w="1304" w:type="dxa"/>
            <w:tcMar>
              <w:top w:w="85" w:type="dxa"/>
              <w:left w:w="90" w:type="dxa"/>
              <w:bottom w:w="85" w:type="dxa"/>
              <w:right w:w="90" w:type="dxa"/>
            </w:tcMar>
            <w:vAlign w:val="center"/>
          </w:tcPr>
          <w:p w14:paraId="5C211DFD" w14:textId="77777777" w:rsidR="00123C02" w:rsidRDefault="008B006E">
            <w:pPr>
              <w:pStyle w:val="TableText"/>
              <w:keepNext/>
            </w:pPr>
            <w:r>
              <w:t>311</w:t>
            </w:r>
          </w:p>
        </w:tc>
        <w:tc>
          <w:tcPr>
            <w:tcW w:w="1247" w:type="dxa"/>
            <w:tcMar>
              <w:top w:w="85" w:type="dxa"/>
              <w:left w:w="90" w:type="dxa"/>
              <w:bottom w:w="85" w:type="dxa"/>
              <w:right w:w="90" w:type="dxa"/>
            </w:tcMar>
            <w:vAlign w:val="center"/>
          </w:tcPr>
          <w:p w14:paraId="7D884ADF" w14:textId="77777777" w:rsidR="00123C02" w:rsidRDefault="008B006E">
            <w:pPr>
              <w:pStyle w:val="TableText"/>
              <w:keepNext/>
            </w:pPr>
            <w:r>
              <w:t>1969/1969</w:t>
            </w:r>
          </w:p>
        </w:tc>
        <w:tc>
          <w:tcPr>
            <w:tcW w:w="1247" w:type="dxa"/>
            <w:tcMar>
              <w:top w:w="85" w:type="dxa"/>
              <w:left w:w="90" w:type="dxa"/>
              <w:bottom w:w="85" w:type="dxa"/>
              <w:right w:w="90" w:type="dxa"/>
            </w:tcMar>
            <w:vAlign w:val="center"/>
          </w:tcPr>
          <w:p w14:paraId="70AD56A7" w14:textId="77777777" w:rsidR="00123C02" w:rsidRDefault="008B006E">
            <w:pPr>
              <w:pStyle w:val="TableText"/>
              <w:keepNext/>
            </w:pPr>
            <w:r>
              <w:t>0.914 m</w:t>
            </w:r>
          </w:p>
        </w:tc>
      </w:tr>
      <w:tr w:rsidR="00123C02" w14:paraId="22668790" w14:textId="77777777">
        <w:trPr>
          <w:cantSplit/>
          <w:jc w:val="center"/>
        </w:trPr>
        <w:tc>
          <w:tcPr>
            <w:tcW w:w="624" w:type="dxa"/>
            <w:tcMar>
              <w:top w:w="85" w:type="dxa"/>
              <w:left w:w="90" w:type="dxa"/>
              <w:bottom w:w="85" w:type="dxa"/>
              <w:right w:w="90" w:type="dxa"/>
            </w:tcMar>
            <w:vAlign w:val="center"/>
          </w:tcPr>
          <w:p w14:paraId="359BC63A" w14:textId="77777777" w:rsidR="00123C02" w:rsidRDefault="008B006E">
            <w:pPr>
              <w:pStyle w:val="TableText"/>
              <w:keepNext/>
              <w:jc w:val="center"/>
            </w:pPr>
            <w:r>
              <w:t>03</w:t>
            </w:r>
          </w:p>
        </w:tc>
        <w:tc>
          <w:tcPr>
            <w:tcW w:w="1361" w:type="dxa"/>
            <w:tcMar>
              <w:top w:w="85" w:type="dxa"/>
              <w:left w:w="90" w:type="dxa"/>
              <w:bottom w:w="85" w:type="dxa"/>
              <w:right w:w="90" w:type="dxa"/>
            </w:tcMar>
            <w:vAlign w:val="center"/>
          </w:tcPr>
          <w:p w14:paraId="341078FC" w14:textId="77777777" w:rsidR="00123C02" w:rsidRDefault="008B006E">
            <w:pPr>
              <w:pStyle w:val="TableText"/>
              <w:keepNext/>
            </w:pPr>
            <w:r>
              <w:t>36/1969</w:t>
            </w:r>
          </w:p>
        </w:tc>
        <w:tc>
          <w:tcPr>
            <w:tcW w:w="1559" w:type="dxa"/>
            <w:tcMar>
              <w:top w:w="85" w:type="dxa"/>
              <w:left w:w="90" w:type="dxa"/>
              <w:bottom w:w="85" w:type="dxa"/>
              <w:right w:w="90" w:type="dxa"/>
            </w:tcMar>
            <w:vAlign w:val="center"/>
          </w:tcPr>
          <w:p w14:paraId="76FE342F" w14:textId="77777777" w:rsidR="00123C02" w:rsidRDefault="008B006E">
            <w:pPr>
              <w:pStyle w:val="TableText"/>
              <w:keepNext/>
            </w:pPr>
            <w:r>
              <w:t>19.608 m</w:t>
            </w:r>
          </w:p>
        </w:tc>
        <w:tc>
          <w:tcPr>
            <w:tcW w:w="1446" w:type="dxa"/>
            <w:tcMar>
              <w:top w:w="85" w:type="dxa"/>
              <w:left w:w="90" w:type="dxa"/>
              <w:bottom w:w="85" w:type="dxa"/>
              <w:right w:w="90" w:type="dxa"/>
            </w:tcMar>
            <w:vAlign w:val="center"/>
          </w:tcPr>
          <w:p w14:paraId="1124EAB6" w14:textId="77777777" w:rsidR="00123C02" w:rsidRDefault="008B006E">
            <w:pPr>
              <w:pStyle w:val="TableText"/>
              <w:keepNext/>
            </w:pPr>
            <w:r>
              <w:t>0</w:t>
            </w:r>
          </w:p>
        </w:tc>
        <w:tc>
          <w:tcPr>
            <w:tcW w:w="1304" w:type="dxa"/>
            <w:tcMar>
              <w:top w:w="85" w:type="dxa"/>
              <w:left w:w="90" w:type="dxa"/>
              <w:bottom w:w="85" w:type="dxa"/>
              <w:right w:w="90" w:type="dxa"/>
            </w:tcMar>
            <w:vAlign w:val="center"/>
          </w:tcPr>
          <w:p w14:paraId="504CF081" w14:textId="77777777" w:rsidR="00123C02" w:rsidRDefault="008B006E">
            <w:pPr>
              <w:pStyle w:val="TableText"/>
              <w:keepNext/>
            </w:pPr>
            <w:r>
              <w:t>558</w:t>
            </w:r>
          </w:p>
        </w:tc>
        <w:tc>
          <w:tcPr>
            <w:tcW w:w="1247" w:type="dxa"/>
            <w:tcMar>
              <w:top w:w="85" w:type="dxa"/>
              <w:left w:w="90" w:type="dxa"/>
              <w:bottom w:w="85" w:type="dxa"/>
              <w:right w:w="90" w:type="dxa"/>
            </w:tcMar>
            <w:vAlign w:val="center"/>
          </w:tcPr>
          <w:p w14:paraId="32B35B08" w14:textId="77777777" w:rsidR="00123C02" w:rsidRDefault="008B006E">
            <w:pPr>
              <w:pStyle w:val="TableText"/>
              <w:keepNext/>
            </w:pPr>
            <w:r>
              <w:t>1969/1969</w:t>
            </w:r>
          </w:p>
        </w:tc>
        <w:tc>
          <w:tcPr>
            <w:tcW w:w="1247" w:type="dxa"/>
            <w:tcMar>
              <w:top w:w="85" w:type="dxa"/>
              <w:left w:w="90" w:type="dxa"/>
              <w:bottom w:w="85" w:type="dxa"/>
              <w:right w:w="90" w:type="dxa"/>
            </w:tcMar>
            <w:vAlign w:val="center"/>
          </w:tcPr>
          <w:p w14:paraId="25B81767" w14:textId="77777777" w:rsidR="00123C02" w:rsidRDefault="008B006E">
            <w:pPr>
              <w:pStyle w:val="TableText"/>
              <w:keepNext/>
            </w:pPr>
            <w:r>
              <w:t>1.952 m</w:t>
            </w:r>
          </w:p>
        </w:tc>
      </w:tr>
      <w:tr w:rsidR="00123C02" w14:paraId="57C6CCBB" w14:textId="77777777">
        <w:trPr>
          <w:cantSplit/>
          <w:jc w:val="center"/>
        </w:trPr>
        <w:tc>
          <w:tcPr>
            <w:tcW w:w="624" w:type="dxa"/>
            <w:tcMar>
              <w:top w:w="85" w:type="dxa"/>
              <w:left w:w="90" w:type="dxa"/>
              <w:bottom w:w="85" w:type="dxa"/>
              <w:right w:w="90" w:type="dxa"/>
            </w:tcMar>
            <w:vAlign w:val="center"/>
          </w:tcPr>
          <w:p w14:paraId="526B5B2E" w14:textId="77777777" w:rsidR="00123C02" w:rsidRDefault="008B006E">
            <w:pPr>
              <w:pStyle w:val="TableText"/>
              <w:jc w:val="center"/>
            </w:pPr>
            <w:r>
              <w:t>04</w:t>
            </w:r>
          </w:p>
        </w:tc>
        <w:tc>
          <w:tcPr>
            <w:tcW w:w="1361" w:type="dxa"/>
            <w:tcMar>
              <w:top w:w="85" w:type="dxa"/>
              <w:left w:w="90" w:type="dxa"/>
              <w:bottom w:w="85" w:type="dxa"/>
              <w:right w:w="90" w:type="dxa"/>
            </w:tcMar>
            <w:vAlign w:val="center"/>
          </w:tcPr>
          <w:p w14:paraId="7B95D291" w14:textId="77777777" w:rsidR="00123C02" w:rsidRDefault="008B006E">
            <w:pPr>
              <w:pStyle w:val="TableText"/>
            </w:pPr>
            <w:r>
              <w:t>444/1969</w:t>
            </w:r>
          </w:p>
        </w:tc>
        <w:tc>
          <w:tcPr>
            <w:tcW w:w="1559" w:type="dxa"/>
            <w:tcMar>
              <w:top w:w="85" w:type="dxa"/>
              <w:left w:w="90" w:type="dxa"/>
              <w:bottom w:w="85" w:type="dxa"/>
              <w:right w:w="90" w:type="dxa"/>
            </w:tcMar>
            <w:vAlign w:val="center"/>
          </w:tcPr>
          <w:p w14:paraId="3DBC033B" w14:textId="77777777" w:rsidR="00123C02" w:rsidRDefault="008B006E">
            <w:pPr>
              <w:pStyle w:val="TableText"/>
            </w:pPr>
            <w:r>
              <w:t>35.064 m</w:t>
            </w:r>
          </w:p>
        </w:tc>
        <w:tc>
          <w:tcPr>
            <w:tcW w:w="1446" w:type="dxa"/>
            <w:tcMar>
              <w:top w:w="85" w:type="dxa"/>
              <w:left w:w="90" w:type="dxa"/>
              <w:bottom w:w="85" w:type="dxa"/>
              <w:right w:w="90" w:type="dxa"/>
            </w:tcMar>
            <w:vAlign w:val="center"/>
          </w:tcPr>
          <w:p w14:paraId="70D4C054" w14:textId="77777777" w:rsidR="00123C02" w:rsidRDefault="008B006E">
            <w:pPr>
              <w:pStyle w:val="TableText"/>
            </w:pPr>
            <w:r>
              <w:t>34</w:t>
            </w:r>
          </w:p>
        </w:tc>
        <w:tc>
          <w:tcPr>
            <w:tcW w:w="1304" w:type="dxa"/>
            <w:tcMar>
              <w:top w:w="85" w:type="dxa"/>
              <w:left w:w="90" w:type="dxa"/>
              <w:bottom w:w="85" w:type="dxa"/>
              <w:right w:w="90" w:type="dxa"/>
            </w:tcMar>
            <w:vAlign w:val="center"/>
          </w:tcPr>
          <w:p w14:paraId="2CE344D0" w14:textId="77777777" w:rsidR="00123C02" w:rsidRDefault="008B006E">
            <w:pPr>
              <w:pStyle w:val="TableText"/>
            </w:pPr>
            <w:r>
              <w:t>266</w:t>
            </w:r>
          </w:p>
        </w:tc>
        <w:tc>
          <w:tcPr>
            <w:tcW w:w="1247" w:type="dxa"/>
            <w:tcMar>
              <w:top w:w="85" w:type="dxa"/>
              <w:left w:w="90" w:type="dxa"/>
              <w:bottom w:w="85" w:type="dxa"/>
              <w:right w:w="90" w:type="dxa"/>
            </w:tcMar>
            <w:vAlign w:val="center"/>
          </w:tcPr>
          <w:p w14:paraId="25D3A16D" w14:textId="77777777" w:rsidR="00123C02" w:rsidRDefault="008B006E">
            <w:pPr>
              <w:pStyle w:val="TableText"/>
            </w:pPr>
            <w:r>
              <w:t>1969/1969</w:t>
            </w:r>
          </w:p>
        </w:tc>
        <w:tc>
          <w:tcPr>
            <w:tcW w:w="1247" w:type="dxa"/>
            <w:tcMar>
              <w:top w:w="85" w:type="dxa"/>
              <w:left w:w="90" w:type="dxa"/>
              <w:bottom w:w="85" w:type="dxa"/>
              <w:right w:w="90" w:type="dxa"/>
            </w:tcMar>
            <w:vAlign w:val="center"/>
          </w:tcPr>
          <w:p w14:paraId="42E49F79" w14:textId="77777777" w:rsidR="00123C02" w:rsidRDefault="008B006E">
            <w:pPr>
              <w:pStyle w:val="TableText"/>
            </w:pPr>
            <w:r>
              <w:t>2.594 m</w:t>
            </w:r>
          </w:p>
        </w:tc>
      </w:tr>
    </w:tbl>
    <w:p w14:paraId="00A911BB" w14:textId="77777777" w:rsidR="00123C02" w:rsidRDefault="00123C02">
      <w:pPr>
        <w:pStyle w:val="TableAfter"/>
      </w:pPr>
    </w:p>
    <w:p w14:paraId="7119E6B5" w14:textId="77777777" w:rsidR="00123C02" w:rsidRDefault="008B006E">
      <w:pPr>
        <w:ind w:firstLine="480"/>
      </w:pPr>
      <w:r>
        <w:t>短桥三条路径最长断档均为</w:t>
      </w:r>
      <w:r>
        <w:t xml:space="preserve"> 0</w:t>
      </w:r>
      <w:r>
        <w:t>，</w:t>
      </w:r>
      <w:r>
        <w:t xml:space="preserve">≥20 m </w:t>
      </w:r>
      <w:r>
        <w:t>错误均为</w:t>
      </w:r>
      <w:r>
        <w:t xml:space="preserve"> 0</w:t>
      </w:r>
      <w:r>
        <w:t>；末段</w:t>
      </w:r>
      <w:r>
        <w:t xml:space="preserve"> 51 </w:t>
      </w:r>
      <w:r>
        <w:t>次机会全部发布。其最大误差已明显低于此前约定的</w:t>
      </w:r>
      <w:r>
        <w:t xml:space="preserve"> 20 m </w:t>
      </w:r>
      <w:r>
        <w:t>合格边界，因此在这一组固定仿真条件下，第一阶段</w:t>
      </w:r>
      <w:r>
        <w:t>“</w:t>
      </w:r>
      <w:r>
        <w:t>不可持续可用转为持续可用</w:t>
      </w:r>
      <w:r>
        <w:t>”</w:t>
      </w:r>
      <w:r>
        <w:t>的局部目标成立。该比较包含相干支持、相位短桥与发布逻辑差异，不能把改善量全部归因于单一波束、单一门限或载波时间差。</w:t>
      </w:r>
    </w:p>
    <w:p w14:paraId="09B49B4E" w14:textId="77777777" w:rsidR="00123C02" w:rsidRDefault="008B006E">
      <w:pPr>
        <w:pStyle w:val="2"/>
        <w:numPr>
          <w:ilvl w:val="1"/>
          <w:numId w:val="1"/>
        </w:numPr>
      </w:pPr>
      <w:r>
        <w:t>无攻击及撤真控制</w:t>
      </w:r>
    </w:p>
    <w:p w14:paraId="70B6AD6A" w14:textId="77777777" w:rsidR="00123C02" w:rsidRDefault="008B006E">
      <w:pPr>
        <w:ind w:firstLine="480"/>
      </w:pPr>
      <w:r>
        <w:t>三种子的无攻击变弱对照短桥均为</w:t>
      </w:r>
      <w:r>
        <w:t xml:space="preserve"> 1969/1969 </w:t>
      </w:r>
      <w:r>
        <w:t>发布，最大误差依次为</w:t>
      </w:r>
      <w:r>
        <w:t xml:space="preserve"> 0.885</w:t>
      </w:r>
      <w:r>
        <w:t>、</w:t>
      </w:r>
      <w:r>
        <w:t>1.672</w:t>
      </w:r>
      <w:r>
        <w:t>、</w:t>
      </w:r>
      <w:r>
        <w:t>0.700 m</w:t>
      </w:r>
      <w:r>
        <w:t>；无攻击恒定对照同样均为</w:t>
      </w:r>
      <w:r>
        <w:t xml:space="preserve"> 1969/1969</w:t>
      </w:r>
      <w:r>
        <w:t>，最大误差为</w:t>
      </w:r>
      <w:r>
        <w:t xml:space="preserve"> 0.879</w:t>
      </w:r>
      <w:r>
        <w:t>、</w:t>
      </w:r>
      <w:r>
        <w:t>1.668</w:t>
      </w:r>
      <w:r>
        <w:t>、</w:t>
      </w:r>
      <w:r>
        <w:t>0.688 m</w:t>
      </w:r>
      <w:r>
        <w:t>。控制结果显示该固定样本中的短桥未以常态大面积停发换取攻击下较低的已发布误差。</w:t>
      </w:r>
    </w:p>
    <w:p w14:paraId="2B27B08C" w14:textId="77777777" w:rsidR="00123C02" w:rsidRDefault="008B006E">
      <w:pPr>
        <w:ind w:firstLine="480"/>
      </w:pPr>
      <w:r>
        <w:lastRenderedPageBreak/>
        <w:t>真实卫星撤除负控中，每个种子都只有早期</w:t>
      </w:r>
      <w:r>
        <w:t xml:space="preserve"> 8 </w:t>
      </w:r>
      <w:r>
        <w:t>次位置发布；观测时刻</w:t>
      </w:r>
      <w:r>
        <w:t xml:space="preserve">≥0.5 s </w:t>
      </w:r>
      <w:r>
        <w:t>的</w:t>
      </w:r>
      <w:r>
        <w:t xml:space="preserve"> 1949 </w:t>
      </w:r>
      <w:r>
        <w:t>次机会全部不发布。该组没有持续导航成功，也不能因</w:t>
      </w:r>
      <w:r>
        <w:t>“</w:t>
      </w:r>
      <w:r>
        <w:t>没有</w:t>
      </w:r>
      <w:r>
        <w:t>20</w:t>
      </w:r>
      <w:r>
        <w:t>米以上错误发布</w:t>
      </w:r>
      <w:r>
        <w:t>”</w:t>
      </w:r>
      <w:r>
        <w:t>推断接收机已证明真实卫星身份。停发是可用性丧失的事实，应与真实信号存在时的连续发布结论分开。</w:t>
      </w:r>
    </w:p>
    <w:p w14:paraId="2CACBA36" w14:textId="77777777" w:rsidR="00123C02" w:rsidRDefault="008B006E">
      <w:pPr>
        <w:pStyle w:val="2"/>
        <w:numPr>
          <w:ilvl w:val="1"/>
          <w:numId w:val="1"/>
        </w:numPr>
      </w:pPr>
      <w:r>
        <w:t>门限与名义偏航压力</w:t>
      </w:r>
    </w:p>
    <w:p w14:paraId="79706ACD" w14:textId="77777777" w:rsidR="00123C02" w:rsidRDefault="008B006E">
      <w:pPr>
        <w:ind w:firstLine="480"/>
      </w:pPr>
      <w:r>
        <w:t>第</w:t>
      </w:r>
      <w:r>
        <w:t xml:space="preserve"> 47 </w:t>
      </w:r>
      <w:r>
        <w:t>阶段以同</w:t>
      </w:r>
      <w:r>
        <w:t xml:space="preserve"> IQ </w:t>
      </w:r>
      <w:r>
        <w:t>对照投影门</w:t>
      </w:r>
      <w:r>
        <w:t xml:space="preserve"> 3 </w:t>
      </w:r>
      <w:r>
        <w:t>与门</w:t>
      </w:r>
      <w:r>
        <w:t xml:space="preserve"> 2</w:t>
      </w:r>
      <w:r>
        <w:t>，十二组配对有十一组通过事前相对筛选。种子</w:t>
      </w:r>
      <w:r>
        <w:t xml:space="preserve"> 02 </w:t>
      </w:r>
      <w:r>
        <w:t>的弱攻击最大误差由</w:t>
      </w:r>
      <w:r>
        <w:t xml:space="preserve"> 0.914264 </w:t>
      </w:r>
      <w:r>
        <w:t>升至</w:t>
      </w:r>
      <w:r>
        <w:t xml:space="preserve"> 0.922031 m</w:t>
      </w:r>
      <w:r>
        <w:t>，</w:t>
      </w:r>
      <w:r>
        <w:t xml:space="preserve">P95 </w:t>
      </w:r>
      <w:r>
        <w:t>也变差，按原门槛整批门</w:t>
      </w:r>
      <w:r>
        <w:t xml:space="preserve"> 2 no-go</w:t>
      </w:r>
      <w:r>
        <w:t>；门</w:t>
      </w:r>
      <w:r>
        <w:t xml:space="preserve"> 3 </w:t>
      </w:r>
      <w:r>
        <w:t>保持默认。这个厘米级退化不等于</w:t>
      </w:r>
      <w:r>
        <w:t xml:space="preserve"> 20 m </w:t>
      </w:r>
      <w:r>
        <w:t>第一阶段目标失败，却足以否定</w:t>
      </w:r>
      <w:r>
        <w:t>“</w:t>
      </w:r>
      <w:r>
        <w:t>门</w:t>
      </w:r>
      <w:r>
        <w:t xml:space="preserve"> 2 </w:t>
      </w:r>
      <w:r>
        <w:t>无条件不退化</w:t>
      </w:r>
      <w:r>
        <w:t>”</w:t>
      </w:r>
      <w:r>
        <w:t>的候选命题。</w:t>
      </w:r>
    </w:p>
    <w:p w14:paraId="68BE3BB9" w14:textId="77777777" w:rsidR="00123C02" w:rsidRDefault="008B006E">
      <w:pPr>
        <w:ind w:firstLine="480"/>
      </w:pPr>
      <w:r>
        <w:t>第</w:t>
      </w:r>
      <w:r>
        <w:t xml:space="preserve"> 48 </w:t>
      </w:r>
      <w:r>
        <w:t>阶段在种子</w:t>
      </w:r>
      <w:r>
        <w:t xml:space="preserve"> 04 </w:t>
      </w:r>
      <w:r>
        <w:t>的既有</w:t>
      </w:r>
      <w:r>
        <w:t xml:space="preserve"> IQ </w:t>
      </w:r>
      <w:r>
        <w:t>上，仅把接收机名义偏航改为</w:t>
      </w:r>
      <w:r>
        <w:t xml:space="preserve"> −2°</w:t>
      </w:r>
      <w:r>
        <w:t>、</w:t>
      </w:r>
      <w:r>
        <w:t>+2°</w:t>
      </w:r>
      <w:r>
        <w:t>，保持真实</w:t>
      </w:r>
      <w:r>
        <w:t xml:space="preserve"> IQ </w:t>
      </w:r>
      <w:r>
        <w:t>和几何不变。</w:t>
      </w:r>
      <w:r>
        <w:t xml:space="preserve">h0_drop </w:t>
      </w:r>
      <w:r>
        <w:t>与</w:t>
      </w:r>
      <w:r>
        <w:t xml:space="preserve"> weak </w:t>
      </w:r>
      <w:r>
        <w:t>两类真实信号仍存在的偏航短桥路径均连续发布，最大误差低于</w:t>
      </w:r>
      <w:r>
        <w:t xml:space="preserve"> 3 m</w:t>
      </w:r>
      <w:r>
        <w:t>；</w:t>
      </w:r>
      <w:r>
        <w:t xml:space="preserve">genuine_absent </w:t>
      </w:r>
      <w:r>
        <w:t>撤真路径仅早期发布</w:t>
      </w:r>
      <w:r>
        <w:t xml:space="preserve"> 8 </w:t>
      </w:r>
      <w:r>
        <w:t>次，</w:t>
      </w:r>
      <w:r>
        <w:t xml:space="preserve">0.5 s </w:t>
      </w:r>
      <w:r>
        <w:t>后零发布，不能计为持续导航。无攻击变弱</w:t>
      </w:r>
      <w:r>
        <w:t xml:space="preserve"> −2°</w:t>
      </w:r>
      <w:r>
        <w:t>、弱攻击</w:t>
      </w:r>
      <w:r>
        <w:t xml:space="preserve"> +2° </w:t>
      </w:r>
      <w:r>
        <w:t>未通过事前严格相对不退化判据。</w:t>
      </w:r>
      <w:r>
        <w:t xml:space="preserve">weak/−2° </w:t>
      </w:r>
      <w:r>
        <w:t>的原支持导航发生数值解算失败，整路为</w:t>
      </w:r>
      <w:r>
        <w:t xml:space="preserve"> navigation_incomplete</w:t>
      </w:r>
      <w:r>
        <w:t>，不能冒称零发布或完整评分。静态偏航试验不是动态姿态验证。</w:t>
      </w:r>
    </w:p>
    <w:p w14:paraId="65060EC8" w14:textId="77777777" w:rsidR="00123C02" w:rsidRDefault="008B006E">
      <w:pPr>
        <w:pStyle w:val="1"/>
        <w:numPr>
          <w:ilvl w:val="0"/>
          <w:numId w:val="1"/>
        </w:numPr>
      </w:pPr>
      <w:bookmarkStart w:id="7" w:name="_Toc242367536"/>
      <w:r>
        <w:t>结果解释和现有局限</w:t>
      </w:r>
      <w:bookmarkEnd w:id="7"/>
    </w:p>
    <w:p w14:paraId="3472020C" w14:textId="77777777" w:rsidR="00123C02" w:rsidRDefault="008B006E">
      <w:pPr>
        <w:pStyle w:val="2"/>
        <w:numPr>
          <w:ilvl w:val="1"/>
          <w:numId w:val="1"/>
        </w:numPr>
      </w:pPr>
      <w:r>
        <w:t>已经获得的证据</w:t>
      </w:r>
    </w:p>
    <w:p w14:paraId="14C555B6" w14:textId="77777777" w:rsidR="00123C02" w:rsidRDefault="008B006E">
      <w:pPr>
        <w:ind w:firstLine="480"/>
      </w:pPr>
      <w:r>
        <w:t>固定三种子给出的核心事实是：相同</w:t>
      </w:r>
      <w:r>
        <w:t xml:space="preserve"> IQ </w:t>
      </w:r>
      <w:r>
        <w:t>的原支持路在弱攻击下停发严重，固定相干短桥组合则持续输出并把已发布误差保持在</w:t>
      </w:r>
      <w:r>
        <w:t xml:space="preserve"> 20 m </w:t>
      </w:r>
      <w:r>
        <w:t>以下。保存的科学数组、计划、源码与摘要经过独立复算及哈希核验。该证据可支持指定条件下的第一阶段局部验收，不能代表所有欺骗功率、角度、接收姿态与时长。</w:t>
      </w:r>
    </w:p>
    <w:p w14:paraId="7175E84D" w14:textId="77777777" w:rsidR="00123C02" w:rsidRDefault="008B006E">
      <w:pPr>
        <w:pStyle w:val="2"/>
        <w:numPr>
          <w:ilvl w:val="1"/>
          <w:numId w:val="1"/>
        </w:numPr>
      </w:pPr>
      <w:r>
        <w:t>为何还不能外推</w:t>
      </w:r>
    </w:p>
    <w:p w14:paraId="535DD339" w14:textId="77777777" w:rsidR="00123C02" w:rsidRDefault="008B006E">
      <w:pPr>
        <w:ind w:firstLine="480"/>
      </w:pPr>
      <w:r>
        <w:t>研究使用固定三天线子阵列、同步采样、理想名义方向、辅助卫星位置和粗伪距、攻击前的真实信号启动，以及</w:t>
      </w:r>
      <w:r>
        <w:t xml:space="preserve"> 20 s </w:t>
      </w:r>
      <w:r>
        <w:t>固定姿态记录。持续弱攻击的三条成功轨迹没有出现真实隔离后恢复，因此尚未证明断链后的重捕与再次稳定发布。分钟级累</w:t>
      </w:r>
      <w:r>
        <w:lastRenderedPageBreak/>
        <w:t>计漂移、方向随时间变化、阵列相位中心偏差以及真实录波或台架仍缺等价证据。它们是结论的外推边界，不被倒填为本次固定条件仿真的已完成测试。</w:t>
      </w:r>
    </w:p>
    <w:p w14:paraId="517D1848" w14:textId="77777777" w:rsidR="00123C02" w:rsidRDefault="008B006E">
      <w:pPr>
        <w:pStyle w:val="2"/>
        <w:numPr>
          <w:ilvl w:val="1"/>
          <w:numId w:val="1"/>
        </w:numPr>
      </w:pPr>
      <w:r>
        <w:t>后续候选与主方案的关系</w:t>
      </w:r>
    </w:p>
    <w:p w14:paraId="4719758C" w14:textId="77777777" w:rsidR="00123C02" w:rsidRDefault="008B006E">
      <w:pPr>
        <w:ind w:firstLine="480"/>
      </w:pPr>
      <w:r>
        <w:t>三历元相位准入、固定</w:t>
      </w:r>
      <w:r>
        <w:t xml:space="preserve"> 0.02 m Huber </w:t>
      </w:r>
      <w:r>
        <w:t>载波拟合、门</w:t>
      </w:r>
      <w:r>
        <w:t xml:space="preserve"> 2</w:t>
      </w:r>
      <w:r>
        <w:t>、启动空间相位估计器和奇偶</w:t>
      </w:r>
      <w:r>
        <w:t xml:space="preserve"> PRN </w:t>
      </w:r>
      <w:r>
        <w:t>方向诊断均属于主方案之后的研究分支。三历元九路重放为</w:t>
      </w:r>
      <w:r>
        <w:t xml:space="preserve"> 6/9 </w:t>
      </w:r>
      <w:r>
        <w:t>通过、</w:t>
      </w:r>
      <w:r>
        <w:t xml:space="preserve">Huber </w:t>
      </w:r>
      <w:r>
        <w:t>为</w:t>
      </w:r>
      <w:r>
        <w:t xml:space="preserve"> 8/9 </w:t>
      </w:r>
      <w:r>
        <w:t>通过，原相对总判据仍</w:t>
      </w:r>
      <w:r>
        <w:t xml:space="preserve"> no-go</w:t>
      </w:r>
      <w:r>
        <w:t>；奇偶组方向关联增量为正也没有构成导航性能证明。理想化真实波束相位旋转未使三种子漂移减半；保留弱攻击权值而换配对</w:t>
      </w:r>
      <w:r>
        <w:t xml:space="preserve"> H0 IQ </w:t>
      </w:r>
      <w:r>
        <w:t>的反事实有两种子减漂移超过</w:t>
      </w:r>
      <w:r>
        <w:t xml:space="preserve"> 50%</w:t>
      </w:r>
      <w:r>
        <w:t>，第三种子为</w:t>
      </w:r>
      <w:r>
        <w:t xml:space="preserve"> 49.54%</w:t>
      </w:r>
      <w:r>
        <w:t>。单路为</w:t>
      </w:r>
      <w:r>
        <w:t xml:space="preserve"> 2/3 </w:t>
      </w:r>
      <w:r>
        <w:t>通过，但三路全通过的总体规则不满足。这些结果提示残余假信号可能重要，但反事实不能直接部署，也不改变固定门</w:t>
      </w:r>
      <w:r>
        <w:t xml:space="preserve"> 3 </w:t>
      </w:r>
      <w:r>
        <w:t>主方案的局部验收结论。</w:t>
      </w:r>
    </w:p>
    <w:p w14:paraId="36BF4B36" w14:textId="77777777" w:rsidR="00123C02" w:rsidRDefault="008B006E">
      <w:pPr>
        <w:ind w:firstLine="480"/>
      </w:pPr>
      <w:r>
        <w:t>在研究暂停前，交叉拟合</w:t>
      </w:r>
      <w:r>
        <w:t xml:space="preserve"> PRN </w:t>
      </w:r>
      <w:r>
        <w:t>导航候选仅形成六条完整路径，后续进程中断且未形成整批审计结论。前两条攻击路径的最大误差和锚后漂移变差；它既未替换默认方案，也不构成主方案失败。若将来继续研究，应先依据已保存观测提出新的可证伪机制，另用未参与设计的样本验证，而不根据旧结果事后调整评价门槛。</w:t>
      </w:r>
    </w:p>
    <w:p w14:paraId="63B517CE" w14:textId="77777777" w:rsidR="00123C02" w:rsidRDefault="008B006E">
      <w:pPr>
        <w:pStyle w:val="2"/>
        <w:numPr>
          <w:ilvl w:val="1"/>
          <w:numId w:val="1"/>
        </w:numPr>
      </w:pPr>
      <w:r>
        <w:t>阶段结论</w:t>
      </w:r>
    </w:p>
    <w:p w14:paraId="355F14BA" w14:textId="77777777" w:rsidR="00123C02" w:rsidRDefault="008B006E">
      <w:pPr>
        <w:ind w:firstLine="480"/>
      </w:pPr>
      <w:r>
        <w:t>在固定三种子、</w:t>
      </w:r>
      <w:r>
        <w:t>20 s</w:t>
      </w:r>
      <w:r>
        <w:t>、</w:t>
      </w:r>
      <w:r>
        <w:t>−</w:t>
      </w:r>
      <w:r>
        <w:t>5 dB</w:t>
      </w:r>
      <w:r>
        <w:t>、</w:t>
      </w:r>
      <w:r>
        <w:t>5°</w:t>
      </w:r>
      <w:r>
        <w:t>近邻单源欺骗且真实信号持续存在的暖启动条件下，门</w:t>
      </w:r>
      <w:r>
        <w:t xml:space="preserve"> 3 </w:t>
      </w:r>
      <w:r>
        <w:t>相干短桥接收链将三条原本严重断档的弱攻击路径转换为全机会连续发布，最大水平误差</w:t>
      </w:r>
      <w:r>
        <w:t xml:space="preserve"> 0.914</w:t>
      </w:r>
      <w:r>
        <w:t>～</w:t>
      </w:r>
      <w:r>
        <w:t>2.594 m</w:t>
      </w:r>
      <w:r>
        <w:t>，达到既有</w:t>
      </w:r>
      <w:r>
        <w:t xml:space="preserve"> 20 m </w:t>
      </w:r>
      <w:r>
        <w:t>精度边界。无攻击控制也持续发布；真信号撤除后没有持续位置输出。结论限于这些明确的条件仿真记录，不等同于通用防欺骗能力、硬件性能或失锁后恢复保证。</w:t>
      </w:r>
    </w:p>
    <w:p w14:paraId="1BAAE3B6" w14:textId="77777777" w:rsidR="00123C02" w:rsidRDefault="008B006E">
      <w:pPr>
        <w:pStyle w:val="1"/>
        <w:numPr>
          <w:ilvl w:val="0"/>
          <w:numId w:val="1"/>
        </w:numPr>
      </w:pPr>
      <w:bookmarkStart w:id="8" w:name="_Toc242367537"/>
      <w:r>
        <w:t>资料来源与复核线索</w:t>
      </w:r>
      <w:bookmarkEnd w:id="8"/>
    </w:p>
    <w:p w14:paraId="05EE832E" w14:textId="77777777" w:rsidR="00123C02" w:rsidRDefault="008B006E">
      <w:pPr>
        <w:pStyle w:val="2"/>
        <w:numPr>
          <w:ilvl w:val="1"/>
          <w:numId w:val="1"/>
        </w:numPr>
      </w:pPr>
      <w:r>
        <w:t>项目内原始资料</w:t>
      </w:r>
    </w:p>
    <w:p w14:paraId="2A2B28D2" w14:textId="77777777" w:rsidR="00123C02" w:rsidRDefault="008B006E">
      <w:pPr>
        <w:ind w:firstLine="480"/>
      </w:pPr>
      <w:r>
        <w:t>[1] python_sim_simplified/SINGLE_SOURCE_SUPPRESSION_REPORT.md</w:t>
      </w:r>
      <w:r>
        <w:t>，第</w:t>
      </w:r>
      <w:r>
        <w:t xml:space="preserve"> 47 </w:t>
      </w:r>
      <w:r>
        <w:t>阶段及</w:t>
      </w:r>
      <w:r>
        <w:t>“</w:t>
      </w:r>
      <w:r>
        <w:t>第一阶段目标验收盘点</w:t>
      </w:r>
      <w:r>
        <w:t>”</w:t>
      </w:r>
      <w:r>
        <w:t>节。</w:t>
      </w:r>
      <w:r>
        <w:t xml:space="preserve">Stage 47 </w:t>
      </w:r>
      <w:r>
        <w:t>汇总：</w:t>
      </w:r>
      <w:r>
        <w:lastRenderedPageBreak/>
        <w:t>results/single_source_suppression_study/projection_threshold_long/summary.json</w:t>
      </w:r>
      <w:r>
        <w:t>，</w:t>
      </w:r>
      <w:r>
        <w:t>SHA-256</w:t>
      </w:r>
      <w:r>
        <w:t>：</w:t>
      </w:r>
      <w:r>
        <w:t>47a73e338bf086f8c0418f31c3db07081dea299129775be54b45d22d206e5a86</w:t>
      </w:r>
      <w:r>
        <w:t>。</w:t>
      </w:r>
    </w:p>
    <w:p w14:paraId="54C9C11A" w14:textId="77777777" w:rsidR="00123C02" w:rsidRDefault="008B006E">
      <w:pPr>
        <w:ind w:firstLine="480"/>
      </w:pPr>
      <w:r>
        <w:t>[2] python_sim_simplified/SINGLE_SOURCE_HISTORY_REPORT.md</w:t>
      </w:r>
      <w:r>
        <w:t>，</w:t>
      </w:r>
      <w:r>
        <w:t>“</w:t>
      </w:r>
      <w:r>
        <w:t>固定种子新</w:t>
      </w:r>
      <w:r>
        <w:t xml:space="preserve"> RF </w:t>
      </w:r>
      <w:r>
        <w:t>核验</w:t>
      </w:r>
      <w:r>
        <w:t>”</w:t>
      </w:r>
      <w:r>
        <w:t>节。该报告给出历史</w:t>
      </w:r>
      <w:r>
        <w:t>“</w:t>
      </w:r>
      <w:r>
        <w:t>误差不超过</w:t>
      </w:r>
      <w:r>
        <w:t xml:space="preserve"> 20 m </w:t>
      </w:r>
      <w:r>
        <w:t>合格</w:t>
      </w:r>
      <w:r>
        <w:t>”</w:t>
      </w:r>
      <w:r>
        <w:t>的口径；其不同配置的结果没有合并入本报告主表。</w:t>
      </w:r>
    </w:p>
    <w:p w14:paraId="5B01E0DB" w14:textId="77777777" w:rsidR="00123C02" w:rsidRDefault="008B006E">
      <w:pPr>
        <w:ind w:firstLine="480"/>
      </w:pPr>
      <w:r>
        <w:t xml:space="preserve">[3] python_sim_simplified/experiments/single_source_projection_long.py </w:t>
      </w:r>
      <w:r>
        <w:t>与</w:t>
      </w:r>
      <w:r>
        <w:t xml:space="preserve"> single_source_projection_threshold.py</w:t>
      </w:r>
      <w:r>
        <w:t>。固定三种子计划、同</w:t>
      </w:r>
      <w:r>
        <w:t xml:space="preserve"> IQ </w:t>
      </w:r>
      <w:r>
        <w:t>门</w:t>
      </w:r>
      <w:r>
        <w:t xml:space="preserve"> 3/2 </w:t>
      </w:r>
      <w:r>
        <w:t>对照及长批评分入口。</w:t>
      </w:r>
    </w:p>
    <w:p w14:paraId="721C064D" w14:textId="77777777" w:rsidR="00123C02" w:rsidRDefault="008B006E">
      <w:pPr>
        <w:ind w:firstLine="480"/>
      </w:pPr>
      <w:r>
        <w:t>[4] python_sim_simplified/core/single_source.py</w:t>
      </w:r>
      <w:r>
        <w:t>、</w:t>
      </w:r>
      <w:r>
        <w:t>core/mechanism_phase.py</w:t>
      </w:r>
      <w:r>
        <w:t>、</w:t>
      </w:r>
      <w:r>
        <w:t>experiments/single_source_coherent_navigation.py</w:t>
      </w:r>
      <w:r>
        <w:t>。前端、空间投影、相干支持及载波相位短桥的实际计算条件。</w:t>
      </w:r>
    </w:p>
    <w:p w14:paraId="382AA286" w14:textId="77777777" w:rsidR="00123C02" w:rsidRDefault="008B006E">
      <w:pPr>
        <w:ind w:firstLine="480"/>
      </w:pPr>
      <w:r>
        <w:t>[5] python_sim_simplified/README.md</w:t>
      </w:r>
      <w:r>
        <w:t>。精简版模块职责及版本记录说明。上述条目是本地项目资料和程序，不伪装成外部同行评审文献。</w:t>
      </w:r>
    </w:p>
    <w:sectPr w:rsidR="00123C02" w:rsidSect="00034616">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F738" w14:textId="77777777" w:rsidR="008B006E" w:rsidRDefault="008B006E">
      <w:pPr>
        <w:spacing w:line="240" w:lineRule="auto"/>
        <w:ind w:firstLine="480"/>
      </w:pPr>
      <w:r>
        <w:separator/>
      </w:r>
    </w:p>
  </w:endnote>
  <w:endnote w:type="continuationSeparator" w:id="0">
    <w:p w14:paraId="132EFDC7" w14:textId="77777777" w:rsidR="008B006E" w:rsidRDefault="008B006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4A0BB" w14:textId="77777777" w:rsidR="00552BBC" w:rsidRDefault="00552BBC">
    <w:pPr>
      <w:pStyle w:val="a6"/>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FDE5B" w14:textId="77777777" w:rsidR="00123C02" w:rsidRDefault="008B006E">
    <w:pPr>
      <w:pStyle w:val="af7"/>
    </w:pP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892DA" w14:textId="77777777" w:rsidR="00552BBC" w:rsidRDefault="00552BBC">
    <w:pPr>
      <w:pStyle w:val="a6"/>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23106" w14:textId="77777777" w:rsidR="008B006E" w:rsidRDefault="008B006E">
      <w:pPr>
        <w:spacing w:line="240" w:lineRule="auto"/>
        <w:ind w:firstLine="480"/>
      </w:pPr>
      <w:r>
        <w:separator/>
      </w:r>
    </w:p>
  </w:footnote>
  <w:footnote w:type="continuationSeparator" w:id="0">
    <w:p w14:paraId="0CD1A63B" w14:textId="77777777" w:rsidR="008B006E" w:rsidRDefault="008B006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9E2E" w14:textId="77777777" w:rsidR="00552BBC" w:rsidRDefault="00552BBC">
    <w:pPr>
      <w:pStyle w:val="a4"/>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800F" w14:textId="77777777" w:rsidR="00552BBC" w:rsidRDefault="00552BBC">
    <w:pPr>
      <w:pStyle w:val="a4"/>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3693C" w14:textId="77777777" w:rsidR="00552BBC" w:rsidRDefault="00552BBC">
    <w:pPr>
      <w:pStyle w:val="a4"/>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B044F66"/>
    <w:multiLevelType w:val="multilevel"/>
    <w:tmpl w:val="74A437EE"/>
    <w:lvl w:ilvl="0">
      <w:start w:val="1"/>
      <w:numFmt w:val="decimal"/>
      <w:pStyle w:val="a"/>
      <w:suff w:val="space"/>
      <w:lvlText w:val="第%1章"/>
      <w:lvlJc w:val="left"/>
    </w:lvl>
    <w:lvl w:ilvl="1">
      <w:start w:val="1"/>
      <w:numFmt w:val="decimal"/>
      <w:suff w:val="space"/>
      <w:lvlText w:val="%1.%2"/>
      <w:lvlJc w:val="left"/>
    </w:lvl>
    <w:lvl w:ilvl="2">
      <w:start w:val="1"/>
      <w:numFmt w:val="decimal"/>
      <w:suff w:val="space"/>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395499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C02"/>
    <w:rsid w:val="0015074B"/>
    <w:rsid w:val="0029639D"/>
    <w:rsid w:val="00326F90"/>
    <w:rsid w:val="00552BBC"/>
    <w:rsid w:val="008B006E"/>
    <w:rsid w:val="009717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062F372"/>
  <w14:defaultImageDpi w14:val="300"/>
  <w15:docId w15:val="{8B28DAEC-4D0A-4886-973E-9DFD0E8F6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0" w:line="360" w:lineRule="auto"/>
      <w:ind w:firstLineChars="200" w:firstLine="200"/>
      <w:jc w:val="both"/>
    </w:pPr>
    <w:rPr>
      <w:rFonts w:ascii="Times New Roman" w:eastAsia="宋体" w:hAnsi="Times New Roman" w:cs="Times New Roman"/>
      <w:color w:val="000000"/>
      <w:sz w:val="24"/>
    </w:rPr>
  </w:style>
  <w:style w:type="paragraph" w:styleId="1">
    <w:name w:val="heading 1"/>
    <w:basedOn w:val="a0"/>
    <w:next w:val="a0"/>
    <w:link w:val="10"/>
    <w:uiPriority w:val="9"/>
    <w:qFormat/>
    <w:rsid w:val="00FC693F"/>
    <w:pPr>
      <w:keepNext/>
      <w:keepLines/>
      <w:spacing w:before="400" w:after="240"/>
      <w:ind w:firstLineChars="0" w:firstLine="0"/>
      <w:jc w:val="center"/>
      <w:outlineLvl w:val="0"/>
    </w:pPr>
    <w:rPr>
      <w:b/>
      <w:bCs/>
      <w:sz w:val="36"/>
      <w:szCs w:val="28"/>
    </w:rPr>
  </w:style>
  <w:style w:type="paragraph" w:styleId="2">
    <w:name w:val="heading 2"/>
    <w:basedOn w:val="a0"/>
    <w:next w:val="a0"/>
    <w:link w:val="20"/>
    <w:uiPriority w:val="9"/>
    <w:unhideWhenUsed/>
    <w:qFormat/>
    <w:rsid w:val="00FC693F"/>
    <w:pPr>
      <w:keepNext/>
      <w:keepLines/>
      <w:spacing w:before="300" w:after="160"/>
      <w:ind w:firstLineChars="0" w:firstLine="0"/>
      <w:jc w:val="left"/>
      <w:outlineLvl w:val="1"/>
    </w:pPr>
    <w:rPr>
      <w:b/>
      <w:bCs/>
      <w:sz w:val="30"/>
      <w:szCs w:val="26"/>
    </w:rPr>
  </w:style>
  <w:style w:type="paragraph" w:styleId="3">
    <w:name w:val="heading 3"/>
    <w:basedOn w:val="a0"/>
    <w:next w:val="a0"/>
    <w:link w:val="30"/>
    <w:uiPriority w:val="9"/>
    <w:unhideWhenUsed/>
    <w:qFormat/>
    <w:rsid w:val="00FC693F"/>
    <w:pPr>
      <w:keepNext/>
      <w:keepLines/>
      <w:spacing w:before="220" w:after="120"/>
      <w:ind w:firstLineChars="0" w:firstLine="0"/>
      <w:jc w:val="left"/>
      <w:outlineLvl w:val="2"/>
    </w:pPr>
    <w:rPr>
      <w:b/>
      <w:bCs/>
      <w:sz w:val="28"/>
    </w:rPr>
  </w:style>
  <w:style w:type="paragraph" w:styleId="4">
    <w:name w:val="heading 4"/>
    <w:basedOn w:val="a0"/>
    <w:next w:val="a0"/>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keepNext/>
      <w:spacing w:after="440" w:line="240" w:lineRule="auto"/>
      <w:ind w:firstLineChars="0" w:firstLine="0"/>
      <w:contextualSpacing/>
      <w:jc w:val="center"/>
    </w:pPr>
    <w:rPr>
      <w:spacing w:val="5"/>
      <w:kern w:val="28"/>
      <w:sz w:val="44"/>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ind w:firstLineChars="200" w:firstLine="200"/>
    </w:pPr>
    <w:rPr>
      <w:i/>
      <w:iCs/>
      <w:spacing w:val="15"/>
      <w:sz w:val="28"/>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88" w:lineRule="auto"/>
      <w:ind w:firstLineChars="0" w:firstLine="0"/>
      <w:jc w:val="center"/>
    </w:pPr>
    <w:rPr>
      <w:bCs/>
      <w:sz w:val="21"/>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88" w:lineRule="auto"/>
    </w:pPr>
    <w:rPr>
      <w:rFonts w:ascii="Times New Roman" w:eastAsia="宋体" w:hAnsi="Times New Roman" w:cs="Times New Roman"/>
      <w:color w:val="000000"/>
      <w:sz w:val="21"/>
    </w:rPr>
  </w:style>
  <w:style w:type="paragraph" w:customStyle="1" w:styleId="Equation">
    <w:name w:val="Equation"/>
    <w:pPr>
      <w:spacing w:before="80" w:after="80" w:line="288" w:lineRule="auto"/>
      <w:jc w:val="center"/>
    </w:pPr>
    <w:rPr>
      <w:rFonts w:ascii="Times New Roman" w:eastAsia="宋体" w:hAnsi="Times New Roman" w:cs="Times New Roman"/>
      <w:color w:val="000000"/>
      <w:sz w:val="24"/>
    </w:rPr>
  </w:style>
  <w:style w:type="paragraph" w:customStyle="1" w:styleId="TableAfter">
    <w:name w:val="Table After"/>
    <w:pPr>
      <w:spacing w:after="0" w:line="288" w:lineRule="auto"/>
    </w:pPr>
    <w:rPr>
      <w:rFonts w:ascii="Times New Roman" w:eastAsia="宋体" w:hAnsi="Times New Roman" w:cs="Times New Roman"/>
      <w:color w:val="000000"/>
      <w:sz w:val="6"/>
    </w:rPr>
  </w:style>
  <w:style w:type="paragraph" w:customStyle="1" w:styleId="TOC11">
    <w:name w:val="TOC 11"/>
    <w:pPr>
      <w:spacing w:after="0" w:line="240" w:lineRule="auto"/>
    </w:pPr>
    <w:rPr>
      <w:rFonts w:ascii="Times New Roman" w:eastAsia="宋体" w:hAnsi="Times New Roman" w:cs="Times New Roman"/>
      <w:color w:val="000000"/>
      <w:sz w:val="21"/>
    </w:rPr>
  </w:style>
  <w:style w:type="paragraph" w:customStyle="1" w:styleId="TOC21">
    <w:name w:val="TOC 21"/>
    <w:pPr>
      <w:spacing w:after="0" w:line="240" w:lineRule="auto"/>
    </w:pPr>
    <w:rPr>
      <w:rFonts w:ascii="Times New Roman" w:eastAsia="宋体" w:hAnsi="Times New Roman" w:cs="Times New Roman"/>
      <w:color w:val="000000"/>
      <w:sz w:val="21"/>
    </w:rPr>
  </w:style>
  <w:style w:type="paragraph" w:customStyle="1" w:styleId="TOC31">
    <w:name w:val="TOC 31"/>
    <w:pPr>
      <w:spacing w:after="0" w:line="240" w:lineRule="auto"/>
    </w:pPr>
    <w:rPr>
      <w:rFonts w:ascii="Times New Roman" w:eastAsia="宋体" w:hAnsi="Times New Roman" w:cs="Times New Roman"/>
      <w:color w:val="000000"/>
      <w:sz w:val="21"/>
    </w:rPr>
  </w:style>
  <w:style w:type="paragraph" w:styleId="TOC1">
    <w:name w:val="toc 1"/>
    <w:basedOn w:val="a0"/>
    <w:next w:val="a0"/>
    <w:autoRedefine/>
    <w:uiPriority w:val="39"/>
    <w:unhideWhenUsed/>
    <w:rsid w:val="00552BBC"/>
  </w:style>
  <w:style w:type="character" w:styleId="aff9">
    <w:name w:val="Hyperlink"/>
    <w:basedOn w:val="a1"/>
    <w:uiPriority w:val="99"/>
    <w:unhideWhenUsed/>
    <w:rsid w:val="00552BB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4577</Words>
  <Characters>5677</Characters>
  <Application>Microsoft Office Word</Application>
  <DocSecurity>0</DocSecurity>
  <Lines>236</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单欺骗源抗欺骗抑制与持续导航技术报告</dc:title>
  <dc:subject>固定条件仿真方案与初步结果</dc:subject>
  <dc:creator/>
  <cp:keywords/>
  <dc:description>generated by python-docx</dc:description>
  <cp:lastModifiedBy>Zhang Mr</cp:lastModifiedBy>
  <cp:revision>2</cp:revision>
  <dcterms:created xsi:type="dcterms:W3CDTF">2013-12-23T23:15:00Z</dcterms:created>
  <dcterms:modified xsi:type="dcterms:W3CDTF">2026-10-08T07:58:00Z</dcterms:modified>
  <cp:category/>
</cp:coreProperties>
</file>