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vertAnchor="text" w:horzAnchor="page" w:tblpXSpec="center" w:tblpY="158"/>
        <w:tblW w:w="5000" w:type="pct"/>
        <w:tblInd w:w="108" w:type="dxa"/>
        <w:tblLayout w:type="fixed"/>
        <w:tblCellMar>
          <w:top w:w="0" w:type="dxa"/>
          <w:left w:w="108" w:type="dxa"/>
          <w:bottom w:w="0" w:type="dxa"/>
          <w:right w:w="108" w:type="dxa"/>
        </w:tblCellMar>
      </w:tblPr>
      <w:tblGrid>
        <w:gridCol w:w="5010"/>
        <w:gridCol w:w="10450"/>
        <w:gridCol w:w="1722"/>
        <w:gridCol w:w="1409"/>
        <w:gridCol w:w="3168"/>
      </w:tblGrid>
      <w:tr w14:paraId="43577582">
        <w:tblPrEx>
          <w:tblCellMar>
            <w:top w:w="0" w:type="dxa"/>
            <w:left w:w="108" w:type="dxa"/>
            <w:bottom w:w="0" w:type="dxa"/>
            <w:right w:w="108" w:type="dxa"/>
          </w:tblCellMar>
        </w:tblPrEx>
        <w:trPr>
          <w:trHeight w:val="465" w:hRule="atLeast"/>
        </w:trPr>
        <w:tc>
          <w:tcPr>
            <w:tcW w:w="4537" w:type="dxa"/>
            <w:vMerge w:val="restart"/>
            <w:tcBorders>
              <w:top w:val="single" w:color="000000" w:sz="12" w:space="0"/>
              <w:left w:val="single" w:color="000000" w:sz="12" w:space="0"/>
              <w:bottom w:val="single" w:color="000000" w:sz="6" w:space="0"/>
              <w:right w:val="single" w:color="000000" w:sz="6" w:space="0"/>
            </w:tcBorders>
            <w:vAlign w:val="center"/>
          </w:tcPr>
          <w:p w14:paraId="40203DBD">
            <w:pPr>
              <w:jc w:val="center"/>
              <w:rPr>
                <w:rFonts w:ascii="方正姚体" w:hAnsi="方正姚体" w:eastAsia="方正姚体"/>
                <w:b/>
                <w:szCs w:val="21"/>
              </w:rPr>
            </w:pPr>
            <w:r>
              <w:rPr>
                <w:rFonts w:ascii="方正姚体" w:hAnsi="方正姚体" w:eastAsia="方正姚体"/>
                <w:b/>
                <w:szCs w:val="21"/>
              </w:rPr>
              <w:t>2026年广东省工科大学生实验综合技能竞赛</w:t>
            </w:r>
          </w:p>
        </w:tc>
        <w:tc>
          <w:tcPr>
            <w:tcW w:w="9463" w:type="dxa"/>
            <w:vMerge w:val="restart"/>
            <w:tcBorders>
              <w:top w:val="single" w:color="000000" w:sz="12" w:space="0"/>
              <w:left w:val="single" w:color="000000" w:sz="6" w:space="0"/>
              <w:bottom w:val="single" w:color="000000" w:sz="6" w:space="0"/>
              <w:right w:val="single" w:color="000000" w:sz="6" w:space="0"/>
            </w:tcBorders>
            <w:vAlign w:val="center"/>
          </w:tcPr>
          <w:p w14:paraId="2A650B7D">
            <w:pPr>
              <w:jc w:val="center"/>
              <w:rPr>
                <w:rFonts w:ascii="黑体;SimHei" w:hAnsi="黑体;SimHei" w:eastAsia="黑体;SimHei"/>
                <w:b/>
                <w:sz w:val="44"/>
                <w:szCs w:val="44"/>
              </w:rPr>
            </w:pPr>
            <w:r>
              <w:rPr>
                <w:rFonts w:ascii="黑体;SimHei" w:hAnsi="黑体;SimHei" w:eastAsia="黑体;SimHei"/>
                <w:b/>
                <w:sz w:val="44"/>
                <w:szCs w:val="44"/>
              </w:rPr>
              <w:t>设计报告-结构设计</w:t>
            </w:r>
          </w:p>
        </w:tc>
        <w:tc>
          <w:tcPr>
            <w:tcW w:w="1559" w:type="dxa"/>
            <w:tcBorders>
              <w:top w:val="single" w:color="000000" w:sz="12" w:space="0"/>
              <w:left w:val="single" w:color="000000" w:sz="6" w:space="0"/>
              <w:bottom w:val="single" w:color="000000" w:sz="4" w:space="0"/>
              <w:right w:val="single" w:color="000000" w:sz="6" w:space="0"/>
            </w:tcBorders>
            <w:vAlign w:val="center"/>
          </w:tcPr>
          <w:p w14:paraId="1F7294FB">
            <w:pPr>
              <w:jc w:val="center"/>
              <w:rPr>
                <w:rFonts w:ascii="宋体;SimSun" w:hAnsi="宋体;SimSun" w:cs="宋体;SimSun"/>
              </w:rPr>
            </w:pPr>
            <w:r>
              <w:rPr>
                <w:rFonts w:ascii="宋体;SimSun" w:hAnsi="宋体;SimSun" w:cs="宋体;SimSun"/>
              </w:rPr>
              <w:t>共 4 页</w:t>
            </w:r>
          </w:p>
        </w:tc>
        <w:tc>
          <w:tcPr>
            <w:tcW w:w="1276" w:type="dxa"/>
            <w:tcBorders>
              <w:top w:val="single" w:color="000000" w:sz="12" w:space="0"/>
              <w:left w:val="single" w:color="000000" w:sz="6" w:space="0"/>
              <w:bottom w:val="single" w:color="000000" w:sz="4" w:space="0"/>
              <w:right w:val="single" w:color="000000" w:sz="6" w:space="0"/>
            </w:tcBorders>
            <w:vAlign w:val="center"/>
          </w:tcPr>
          <w:p w14:paraId="1729039C">
            <w:pPr>
              <w:jc w:val="center"/>
              <w:rPr>
                <w:rFonts w:ascii="宋体;SimSun" w:hAnsi="宋体;SimSun" w:cs="宋体;SimSun"/>
              </w:rPr>
            </w:pPr>
            <w:r>
              <w:rPr>
                <w:rFonts w:ascii="宋体;SimSun" w:hAnsi="宋体;SimSun" w:cs="宋体;SimSun"/>
              </w:rPr>
              <w:t>第 1 页</w:t>
            </w:r>
          </w:p>
        </w:tc>
        <w:tc>
          <w:tcPr>
            <w:tcW w:w="2869" w:type="dxa"/>
            <w:tcBorders>
              <w:top w:val="single" w:color="000000" w:sz="12" w:space="0"/>
              <w:left w:val="single" w:color="000000" w:sz="6" w:space="0"/>
              <w:bottom w:val="single" w:color="000000" w:sz="4" w:space="0"/>
              <w:right w:val="single" w:color="000000" w:sz="12" w:space="0"/>
            </w:tcBorders>
            <w:vAlign w:val="center"/>
          </w:tcPr>
          <w:p w14:paraId="7AFCC6B3">
            <w:pPr>
              <w:jc w:val="left"/>
              <w:rPr>
                <w:rFonts w:ascii="宋体;SimSun" w:hAnsi="宋体;SimSun" w:cs="宋体;SimSun"/>
              </w:rPr>
            </w:pPr>
            <w:r>
              <w:rPr>
                <w:rFonts w:ascii="宋体;SimSun" w:hAnsi="宋体;SimSun" w:cs="宋体;SimSun"/>
              </w:rPr>
              <w:t>竞赛项目： 反恐排爆救援</w:t>
            </w:r>
          </w:p>
        </w:tc>
      </w:tr>
      <w:tr w14:paraId="7ED87047">
        <w:tblPrEx>
          <w:tblCellMar>
            <w:top w:w="0" w:type="dxa"/>
            <w:left w:w="108" w:type="dxa"/>
            <w:bottom w:w="0" w:type="dxa"/>
            <w:right w:w="108" w:type="dxa"/>
          </w:tblCellMar>
        </w:tblPrEx>
        <w:trPr>
          <w:trHeight w:val="488" w:hRule="atLeast"/>
        </w:trPr>
        <w:tc>
          <w:tcPr>
            <w:tcW w:w="4537" w:type="dxa"/>
            <w:vMerge w:val="continue"/>
            <w:tcBorders>
              <w:top w:val="single" w:color="000000" w:sz="12" w:space="0"/>
              <w:left w:val="single" w:color="000000" w:sz="12" w:space="0"/>
              <w:bottom w:val="single" w:color="000000" w:sz="6" w:space="0"/>
              <w:right w:val="single" w:color="000000" w:sz="6" w:space="0"/>
            </w:tcBorders>
            <w:vAlign w:val="center"/>
          </w:tcPr>
          <w:p w14:paraId="6C48350A">
            <w:pPr>
              <w:widowControl/>
              <w:snapToGrid w:val="0"/>
              <w:jc w:val="left"/>
              <w:rPr>
                <w:rFonts w:ascii="方正姚体" w:hAnsi="方正姚体" w:eastAsia="方正姚体" w:cs="宋体;SimSun"/>
                <w:b/>
                <w:kern w:val="0"/>
                <w:sz w:val="20"/>
                <w:szCs w:val="21"/>
              </w:rPr>
            </w:pPr>
          </w:p>
        </w:tc>
        <w:tc>
          <w:tcPr>
            <w:tcW w:w="9463" w:type="dxa"/>
            <w:vMerge w:val="continue"/>
            <w:tcBorders>
              <w:top w:val="single" w:color="000000" w:sz="12" w:space="0"/>
              <w:left w:val="single" w:color="000000" w:sz="6" w:space="0"/>
              <w:bottom w:val="single" w:color="000000" w:sz="6" w:space="0"/>
              <w:right w:val="single" w:color="000000" w:sz="6" w:space="0"/>
            </w:tcBorders>
            <w:vAlign w:val="center"/>
          </w:tcPr>
          <w:p w14:paraId="6C08272F">
            <w:pPr>
              <w:widowControl/>
              <w:snapToGrid w:val="0"/>
              <w:jc w:val="left"/>
              <w:rPr>
                <w:rFonts w:ascii="黑体;SimHei" w:hAnsi="黑体;SimHei" w:eastAsia="黑体;SimHei"/>
                <w:b/>
                <w:sz w:val="44"/>
                <w:szCs w:val="44"/>
              </w:rPr>
            </w:pPr>
          </w:p>
        </w:tc>
        <w:tc>
          <w:tcPr>
            <w:tcW w:w="2835" w:type="dxa"/>
            <w:gridSpan w:val="2"/>
            <w:tcBorders>
              <w:top w:val="single" w:color="000000" w:sz="4" w:space="0"/>
              <w:left w:val="single" w:color="000000" w:sz="6" w:space="0"/>
              <w:bottom w:val="single" w:color="000000" w:sz="6" w:space="0"/>
              <w:right w:val="single" w:color="000000" w:sz="6" w:space="0"/>
            </w:tcBorders>
            <w:vAlign w:val="center"/>
          </w:tcPr>
          <w:p w14:paraId="2A66642D">
            <w:pPr>
              <w:jc w:val="center"/>
              <w:rPr>
                <w:rFonts w:ascii="宋体;SimSun" w:hAnsi="宋体;SimSun" w:cs="宋体;SimSun"/>
              </w:rPr>
            </w:pPr>
            <w:r>
              <w:rPr>
                <w:rFonts w:ascii="宋体;SimSun" w:hAnsi="宋体;SimSun" w:cs="宋体;SimSun"/>
              </w:rPr>
              <w:t>编  号</w:t>
            </w:r>
          </w:p>
        </w:tc>
        <w:tc>
          <w:tcPr>
            <w:tcW w:w="2869" w:type="dxa"/>
            <w:tcBorders>
              <w:top w:val="single" w:color="000000" w:sz="4" w:space="0"/>
              <w:left w:val="single" w:color="000000" w:sz="6" w:space="0"/>
              <w:bottom w:val="single" w:color="000000" w:sz="6" w:space="0"/>
              <w:right w:val="single" w:color="000000" w:sz="12" w:space="0"/>
            </w:tcBorders>
            <w:vAlign w:val="center"/>
          </w:tcPr>
          <w:p w14:paraId="4EB929CA">
            <w:pPr>
              <w:jc w:val="center"/>
              <w:rPr>
                <w:rFonts w:ascii="宋体;SimSun" w:hAnsi="宋体;SimSun" w:cs="宋体;SimSun"/>
              </w:rPr>
            </w:pPr>
            <w:r>
              <w:rPr>
                <w:rFonts w:ascii="仿宋_GB2312" w:hAnsi="仿宋_GB2312" w:eastAsia="仿宋_GB2312" w:cs="宋体;SimSun"/>
                <w:sz w:val="18"/>
                <w:szCs w:val="18"/>
              </w:rPr>
              <w:t>（工作人员填写）</w:t>
            </w:r>
          </w:p>
        </w:tc>
      </w:tr>
      <w:tr w14:paraId="66AB9CFC">
        <w:tblPrEx>
          <w:tblCellMar>
            <w:top w:w="0" w:type="dxa"/>
            <w:left w:w="108" w:type="dxa"/>
            <w:bottom w:w="0" w:type="dxa"/>
            <w:right w:w="108" w:type="dxa"/>
          </w:tblCellMar>
        </w:tblPrEx>
        <w:trPr>
          <w:trHeight w:val="2505" w:hRule="atLeast"/>
        </w:trPr>
        <w:tc>
          <w:tcPr>
            <w:tcW w:w="19704" w:type="dxa"/>
            <w:gridSpan w:val="5"/>
            <w:tcBorders>
              <w:top w:val="single" w:color="000000" w:sz="6" w:space="0"/>
              <w:left w:val="single" w:color="000000" w:sz="12" w:space="0"/>
              <w:bottom w:val="single" w:color="000000" w:sz="6" w:space="0"/>
              <w:right w:val="single" w:color="000000" w:sz="12" w:space="0"/>
            </w:tcBorders>
            <w:tcMar>
              <w:left w:w="0" w:type="dxa"/>
              <w:right w:w="0" w:type="dxa"/>
            </w:tcMar>
          </w:tcPr>
          <w:p w14:paraId="5BD9B0A4">
            <w:pPr>
              <w:spacing w:line="400" w:lineRule="exact"/>
              <w:rPr>
                <w:rFonts w:ascii="宋体" w:hAnsi="宋体" w:cs="宋体"/>
                <w:b/>
                <w:sz w:val="28"/>
                <w:szCs w:val="28"/>
              </w:rPr>
            </w:pPr>
            <w:r>
              <w:rPr>
                <w:rFonts w:ascii="宋体" w:hAnsi="宋体" w:cs="宋体"/>
                <w:b/>
                <w:sz w:val="28"/>
                <w:szCs w:val="28"/>
              </w:rPr>
              <w:t>1、设计概述</w:t>
            </w:r>
          </w:p>
          <w:p w14:paraId="6277AA18">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作品针对2026年广东省工科大学生实验综合技能竞赛反恐排爆救援机器人赛项的任务需求，设计并制作了一款集全向移动、视觉感知、物体抓取和目标搬运于一体的自主移动机器人。机器人需要在规定的场地与时间内完成二维码识别、减速带越障、模拟爆炸物转移、反恐靶标打击及模拟人质救援等任务。因此，整机结构设计以运动灵活、结构紧凑、夹持可靠、重心稳定和模块化装配为主要目标，采用四轮麦克纳姆轮底盘与前置双爪式机械执行机构相结合的总体设计方案。机器人整体采用分层模块化布局，主要由移动底盘、主体支撑框架、机械夹持机构、传动与驱动机构、视觉感知模块以及电源和控制模块组成。底部采用四轮麦克纳姆轮驱动结构，可实现前后移动、横向平移及原地旋转，提高机器人在狭窄赛道和不同任务区域内的位置调整能力。上部采用三维打印结构件与板式支撑结构相结合的装配方式，将机械传动机构、摄像头、控制电路及电源合理布置在有限空间内。机器人前端设置齿轮联动双爪式夹持机构，通过机械传动实现夹爪开合，并利用轻量化镂空设计减小末端执行机构质量，为不同形状物体的夹取、转移及释放提供结构基础。在总体设计中，充分考虑比赛对机器人外形尺寸、越障能力、目标抓取及现场拆装的要求，采用紧凑化布局与模块化连接方式，尽可能减少结构间的运动干涉，提高整机稳定性及零部件更换的便利性。同时，通过视觉感知模块与机械执行机构的协调配合，实现机器人自主移动与目标操作的结合。该设计兼顾结构合理性、加工可行性及任务适应性，体现了全向移动机构、齿轮传动机构和轻量化夹持结构在反恐排爆救援机器人中的综合应用。</w:t>
            </w:r>
          </w:p>
          <w:p w14:paraId="30434B2B">
            <w:pPr>
              <w:keepNext w:val="0"/>
              <w:keepLines w:val="0"/>
              <w:widowControl/>
              <w:suppressLineNumbers w:val="0"/>
              <w:spacing w:before="100" w:after="0"/>
              <w:ind w:right="0" w:firstLine="720"/>
              <w:rPr>
                <w:rFonts w:ascii="宋体" w:hAnsi="宋体" w:eastAsia="宋体" w:cs="宋体"/>
                <w:color w:val="0000FF"/>
                <w:kern w:val="2"/>
                <w:sz w:val="21"/>
                <w:szCs w:val="21"/>
                <w:lang w:val="en-US" w:eastAsia="zh-CN" w:bidi="ar-SA"/>
              </w:rPr>
            </w:pPr>
          </w:p>
        </w:tc>
      </w:tr>
      <w:tr w14:paraId="4C6CAD0A">
        <w:tblPrEx>
          <w:tblCellMar>
            <w:top w:w="0" w:type="dxa"/>
            <w:left w:w="108" w:type="dxa"/>
            <w:bottom w:w="0" w:type="dxa"/>
            <w:right w:w="108" w:type="dxa"/>
          </w:tblCellMar>
        </w:tblPrEx>
        <w:trPr>
          <w:trHeight w:val="5082" w:hRule="atLeast"/>
        </w:trPr>
        <w:tc>
          <w:tcPr>
            <w:tcW w:w="19704" w:type="dxa"/>
            <w:gridSpan w:val="5"/>
            <w:tcBorders>
              <w:top w:val="single" w:color="000000" w:sz="6" w:space="0"/>
              <w:left w:val="single" w:color="000000" w:sz="12" w:space="0"/>
              <w:bottom w:val="single" w:color="000000" w:sz="6" w:space="0"/>
              <w:right w:val="single" w:color="000000" w:sz="12" w:space="0"/>
            </w:tcBorders>
          </w:tcPr>
          <w:p w14:paraId="5B4CBF74">
            <w:pPr>
              <w:spacing w:line="400" w:lineRule="exact"/>
              <w:rPr>
                <w:rFonts w:ascii="宋体" w:hAnsi="宋体" w:eastAsia="宋体" w:cs="Times New Roman"/>
                <w:b/>
                <w:sz w:val="28"/>
                <w:szCs w:val="28"/>
              </w:rPr>
            </w:pPr>
            <w:r>
              <w:rPr>
                <w:rFonts w:ascii="宋体" w:hAnsi="宋体" w:eastAsia="宋体" w:cs="Times New Roman"/>
                <w:b/>
                <w:sz w:val="28"/>
                <w:szCs w:val="28"/>
              </w:rPr>
              <w:t>2</w:t>
            </w:r>
            <w:r>
              <w:rPr>
                <w:rFonts w:ascii="宋体" w:hAnsi="宋体" w:cs="Times New Roman"/>
                <w:b/>
                <w:sz w:val="28"/>
                <w:szCs w:val="28"/>
              </w:rPr>
              <w:t>、结构设计方案</w:t>
            </w:r>
          </w:p>
          <w:p w14:paraId="562E5286">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（1）整体机械结构设计：</w:t>
            </w:r>
          </w:p>
          <w:p w14:paraId="7971C458">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机器人采用模块化、分层式机械结构设计，整体由移动底盘、主体支撑框架、机械夹持机构、驱动传动机构及功能模块安装支架组成。底盘作为整机承载基础，用于安装行走电机、麦克纳姆轮、电源及部分控制元件；中部支撑结构用于固定夹持机构及其传动部件；上部安装视觉摄像头和相关电路模块，形成结构相对独立、功能相互配合的整体布局。</w:t>
            </w:r>
          </w:p>
          <w:p w14:paraId="3E54C75B">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主体结构采用板材与三维打印零件组合装配的方式。通过螺钉、螺母及连接支架完成各部分固定，使整机具有良好的装配便利性和结构可维护性。各功能模块的位置根据空间利用率、运动干涉及重心分布进行安排，尽量将质量较大的电机、电池等部件布置在车体较低位置，以降低整机重心，减少机器人在加速、转向及通过障碍物时发生晃动或倾覆的风险。</w:t>
            </w:r>
          </w:p>
          <w:p w14:paraId="5455E1D4">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（2）麦克纳姆轮移动底盘设计</w:t>
            </w:r>
          </w:p>
          <w:p w14:paraId="6C31185E">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机器人行走机构采用四轮麦克纳姆轮驱动方案，四个麦克纳姆轮分别布置在底盘四角，由独立驱动电机提供动力。麦克纳姆轮轮缘分布有多个倾斜安装的滚子，通过改变四个车轮的旋转方向与速度组合，可以实现车体纵向移动、横向平移、斜向移动及原地旋转等运动方式。</w:t>
            </w:r>
          </w:p>
          <w:p w14:paraId="68892D55">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相较于传统底盘，麦克纳姆轮底盘不需要依靠较大的转弯半径即可完成车体姿态调整，有利于机器人在300mm宽的比赛赛道内完成定位。在靠近排爆桶、反恐靶标及救援目标时，可以通过横向平移微调位置，减少反复转向带来的运动误差，提高机械夹爪与目标物体的对准效率。</w:t>
            </w:r>
          </w:p>
          <w:p w14:paraId="57E918B3">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底盘采用四轮对称布局，利用底盘支撑板连接驱动电机与车轮组件，形成稳定的承载结构。针对比赛场地设置的减速带障碍，设计时综合考虑底盘离地间隙、车轮直径、驱动力和整机重心位置，降低底部结构与障碍物发生碰撞的可能性，并通过合理控制行驶速度提高越障过程的稳定性。</w:t>
            </w:r>
          </w:p>
          <w:p w14:paraId="06BBA2D5">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（3）双爪式机械夹持机构设计</w:t>
            </w:r>
          </w:p>
          <w:p w14:paraId="22EC2E96">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机器人前端采用双爪对称式机械夹持机构，主要由左右夹爪、连接支架、齿轮传动组件、驱动装置及固定件组成。夹爪安装于机器人前端，通过齿轮啮合实现左右夹爪的协调运动，使夹持机构能够完成张开、闭合和释放等基本动作。</w:t>
            </w:r>
          </w:p>
          <w:p w14:paraId="0D74DE72">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夹爪采用三维打印成型的镂空式设计，主体设置多个贯通式减重孔，在保留必要承力连接部位的同时减少材料用量和运动部件质量。夹爪前端采用向内收拢的结构形式，使其在闭合时形成一定的包覆空间，有利于对目标物体进行限位，降低抓取过程中因车体移动而发生脱落的可能性。</w:t>
            </w:r>
          </w:p>
          <w:p w14:paraId="36D081F3">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针对比赛中模拟爆炸物与模拟人质的不同外形，夹持机构重点考虑夹爪开口范围、接触位置、夹持力度及物体释放方式。通过控制夹爪开合程度，适应不同目标的外形尺寸，为球状模拟爆炸物以及圆柱形、圆锥形、腰鼓形模拟人质的抓取和搬运提供机械基础。</w:t>
            </w:r>
          </w:p>
          <w:p w14:paraId="51826FA4">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（4）夹持传动与位置调整机构设计</w:t>
            </w:r>
          </w:p>
          <w:p w14:paraId="484ED387">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夹持机构采用齿轮啮合传动方案，通过主动齿轮与从动齿轮之间的运动传递，使两侧夹爪按照预定方向进行协调开合。齿轮传动具有结构紧凑、传动关系明确、同步性较好的特点，能够有效减少两侧夹爪运动不一致的问题，提高抓取动作的稳定性。</w:t>
            </w:r>
          </w:p>
          <w:p w14:paraId="5A29A83B">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结合实物结构，机器人采用三维打印齿轮、支撑架和连接轴等构件组成传动系统，并通过螺钉及连接件完成定位和固定。齿轮安装位置与夹爪转动中心相互配合，使驱动装置的旋转运动能够转换为夹爪的开合运动。</w:t>
            </w:r>
          </w:p>
          <w:p w14:paraId="5892340F">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同时，机器人在主体框架上设置夹持机构的支撑与位置调整结构，使末端执行机构能够根据任务需要调整相对于车体的位置。在进行排爆和救援作业时，通过底盘的位置调整与夹持机构动作相配合，完成目标接近、夹取、搬运及释放等操作。</w:t>
            </w:r>
          </w:p>
          <w:p w14:paraId="6F87F1E8">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（5）视觉模块与功能附件安装结构设计</w:t>
            </w:r>
          </w:p>
          <w:p w14:paraId="7BEA16D9">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视觉感知模块布置于机器人上部，采用独立支架对摄像头进行固定，使其具有较为开阔的前方视野，减少底盘及机械执行机构对图像采集区域的遮挡。摄像头安装位置综合考虑二维码读取、赛道识别、目标颜色及形状识别等任务需求，并预留安装角度调整空间，便于根据实际识别距离和视野范围进行优化。</w:t>
            </w:r>
          </w:p>
          <w:p w14:paraId="1A9D5191">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控制电路板及相关电子元件采用支架固定于机器人主体框架，在满足接线空间的前提下尽量集中布置。导线通过扎带、插接端子及固定位置进行整理，减少线路与车轮、齿轮及机械夹爪等运动部件发生干涉的可能性，提高装置运行与拆装维护的安全性。</w:t>
            </w:r>
          </w:p>
          <w:p w14:paraId="2648DAA3">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反恐打靶所需的红色激光发射装置在结构方案中预留独立安装位置，使激光发射方向能够与视觉定位方向及靶标位置协调，便于后续进行打靶角度校准和安装固定。</w:t>
            </w:r>
          </w:p>
          <w:p w14:paraId="11828A73">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（6）结构材料与加工工艺设计</w:t>
            </w:r>
          </w:p>
          <w:p w14:paraId="0070EB84">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机器人采用板材加工与三维打印相结合的制造工艺。底盘主体以非金属板材作为基础，便于通过激光切割加工轮廓、安装孔及连接位置，满足竞赛现场加工和更换底盘的要求。夹爪、齿轮、连接支架及部分传动构件采用三维打印方式制造，使复杂外形和局部镂空结构能够快速成型，减少传统机械加工的工序。</w:t>
            </w:r>
          </w:p>
          <w:p w14:paraId="65DE0915">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三维打印结构件采用螺钉连接方式安装，便于根据装配情况进行局部修改与更换。针对夹爪、齿轮安装孔及其他受力较大的位置，设计时适当增加局部壁厚或设置加强结构，减小长期重复运动造成的变形与磨损。</w:t>
            </w:r>
          </w:p>
          <w:p w14:paraId="1635EEDF">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在满足结构强度及刚度要求的基础上，通过镂空减重、零部件集成和紧凑化布置等方式减少整机质量，提高空间利用率，并尽量使整机外形控制在比赛规定的250mm×250mm×300mm范围内。</w:t>
            </w:r>
          </w:p>
          <w:p w14:paraId="6697D641">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（7）模块化装配与结构优化设计</w:t>
            </w:r>
          </w:p>
          <w:p w14:paraId="7833AEA3">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考虑到竞赛决赛阶段需要现场加工并更换机器人底盘，整机采用便于拆卸和重新装配的模块化设计思路。移动底盘、机械夹持机构、视觉模块及电控支架之间通过可拆卸连接件进行固定，尽量减少不同模块之间的装配耦合。</w:t>
            </w:r>
          </w:p>
          <w:p w14:paraId="7FC249CF">
            <w:pPr>
              <w:keepNext w:val="0"/>
              <w:keepLines w:val="0"/>
              <w:widowControl/>
              <w:suppressLineNumbers w:val="0"/>
              <w:kinsoku/>
              <w:overflowPunct/>
              <w:autoSpaceDE/>
              <w:bidi w:val="0"/>
              <w:snapToGrid w:val="0"/>
              <w:spacing w:line="400" w:lineRule="exact"/>
              <w:ind w:right="0" w:firstLine="42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在结构设计过程中，重点优化底盘稳定性、夹爪轻量化、齿轮啮合精度和各模块安装空间之间的关系。通过合理布置电机和电池位置，改善整机重心分布；通过对称式夹持机构提高抓取稳定性；通过镂空结构减轻运动部件重量；通过模块化安装降低维护和现场重新装配的难度。</w:t>
            </w:r>
          </w:p>
          <w:p w14:paraId="7B3A9BA6">
            <w:pPr>
              <w:keepNext w:val="0"/>
              <w:keepLines w:val="0"/>
              <w:widowControl/>
              <w:suppressLineNumbers w:val="0"/>
              <w:kinsoku/>
              <w:overflowPunct/>
              <w:autoSpaceDE/>
              <w:bidi w:val="0"/>
              <w:snapToGrid w:val="0"/>
              <w:spacing w:before="100" w:after="0" w:line="400" w:lineRule="exact"/>
              <w:ind w:right="0" w:firstLine="420"/>
              <w:jc w:val="left"/>
              <w:textAlignment w:val="auto"/>
              <w:rPr>
                <w:rFonts w:hint="eastAsia" w:ascii="宋体" w:hAnsi="宋体" w:eastAsia="宋体" w:cs="宋体"/>
                <w:szCs w:val="21"/>
              </w:rPr>
            </w:pPr>
            <w:r>
              <w:rPr>
                <w:rFonts w:hint="eastAsia" w:ascii="宋体" w:hAnsi="宋体" w:eastAsia="宋体" w:cs="宋体"/>
                <w:kern w:val="2"/>
                <w:sz w:val="21"/>
                <w:szCs w:val="21"/>
                <w:lang w:val="en-US" w:eastAsia="zh-CN" w:bidi="ar-SA"/>
              </w:rPr>
              <w:t>整体结构方案在满足比赛任务需求的基础上，兼顾运动灵活性、机械可靠性、制造成本和加工便利性，为机器人完成自主排爆、反恐及救援任务提供机械结构保障。</w:t>
            </w:r>
          </w:p>
          <w:p w14:paraId="4E11CE39">
            <w:r>
              <w:rPr>
                <w:rFonts w:hint="eastAsia" w:ascii="宋体" w:hAnsi="宋体" w:eastAsia="宋体" w:cs="宋体"/>
              </w:rPr>
              <w:t>项目资料填报说明：已填内容依据截至2026年10月11日的工程与联调记录。STM32主控及动作接口已整合；OpenMV视觉算法由其他成员负责。底盘转弯、完整路线、步进带载、机构行程、负载能力和电源参数仍需实车或实物核验，不能以软件编译通过替代实测。</w:t>
            </w:r>
          </w:p>
        </w:tc>
      </w:tr>
      <w:tr w14:paraId="52A6FE7B">
        <w:tblPrEx>
          <w:tblCellMar>
            <w:top w:w="0" w:type="dxa"/>
            <w:left w:w="108" w:type="dxa"/>
            <w:bottom w:w="0" w:type="dxa"/>
            <w:right w:w="108" w:type="dxa"/>
          </w:tblCellMar>
        </w:tblPrEx>
        <w:trPr>
          <w:trHeight w:val="5107" w:hRule="atLeast"/>
        </w:trPr>
        <w:tc>
          <w:tcPr>
            <w:tcW w:w="19704" w:type="dxa"/>
            <w:gridSpan w:val="5"/>
            <w:tcBorders>
              <w:top w:val="single" w:color="000000" w:sz="6" w:space="0"/>
              <w:left w:val="single" w:color="000000" w:sz="12" w:space="0"/>
              <w:bottom w:val="single" w:color="000000" w:sz="12" w:space="0"/>
              <w:right w:val="single" w:color="000000" w:sz="12" w:space="0"/>
            </w:tcBorders>
          </w:tcPr>
          <w:p w14:paraId="1DE9574A">
            <w:pPr>
              <w:snapToGrid w:val="0"/>
              <w:spacing w:line="400" w:lineRule="exact"/>
              <w:rPr>
                <w:rFonts w:ascii="宋体" w:hAnsi="宋体" w:cs="宋体"/>
                <w:b/>
                <w:sz w:val="28"/>
                <w:szCs w:val="28"/>
              </w:rPr>
            </w:pPr>
            <w:r>
              <w:rPr>
                <w:rFonts w:ascii="宋体" w:hAnsi="宋体" w:cs="宋体"/>
                <w:b/>
                <w:sz w:val="28"/>
                <w:szCs w:val="28"/>
              </w:rPr>
              <w:drawing>
                <wp:anchor distT="0" distB="0" distL="114935" distR="114935" simplePos="0" relativeHeight="251659264" behindDoc="0" locked="0" layoutInCell="1" allowOverlap="1">
                  <wp:simplePos x="0" y="0"/>
                  <wp:positionH relativeFrom="column">
                    <wp:posOffset>5186680</wp:posOffset>
                  </wp:positionH>
                  <wp:positionV relativeFrom="paragraph">
                    <wp:posOffset>201930</wp:posOffset>
                  </wp:positionV>
                  <wp:extent cx="4758690" cy="6347460"/>
                  <wp:effectExtent l="0" t="0" r="0" b="0"/>
                  <wp:wrapSquare wrapText="bothSides"/>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5"/>
                          <a:srcRect l="-3" t="-2" r="-3" b="-2"/>
                          <a:stretch>
                            <a:fillRect/>
                          </a:stretch>
                        </pic:blipFill>
                        <pic:spPr>
                          <a:xfrm>
                            <a:off x="0" y="0"/>
                            <a:ext cx="4758690" cy="6347460"/>
                          </a:xfrm>
                          <a:prstGeom prst="rect">
                            <a:avLst/>
                          </a:prstGeom>
                          <a:noFill/>
                        </pic:spPr>
                      </pic:pic>
                    </a:graphicData>
                  </a:graphic>
                </wp:anchor>
              </w:drawing>
            </w:r>
            <w:r>
              <w:rPr>
                <w:rFonts w:ascii="宋体" w:hAnsi="宋体" w:cs="宋体"/>
                <w:b/>
                <w:sz w:val="28"/>
                <w:szCs w:val="28"/>
              </w:rPr>
              <w:t>3、设计结果（实物图及三维模型图）</w:t>
            </w:r>
          </w:p>
          <w:p w14:paraId="54A07CEA">
            <w:pPr>
              <w:snapToGrid w:val="0"/>
              <w:spacing w:line="400" w:lineRule="exact"/>
              <w:rPr>
                <w:rFonts w:ascii="宋体" w:hAnsi="宋体" w:cs="宋体"/>
                <w:lang w:val="en-US" w:eastAsia="zh-CN"/>
              </w:rPr>
            </w:pPr>
            <w:r>
              <w:rPr>
                <w:rFonts w:ascii="宋体" w:hAnsi="宋体" w:cs="宋体"/>
              </w:rPr>
              <w:drawing>
                <wp:anchor distT="0" distB="0" distL="114935" distR="114935" simplePos="0" relativeHeight="251659264" behindDoc="0" locked="0" layoutInCell="1" allowOverlap="1">
                  <wp:simplePos x="0" y="0"/>
                  <wp:positionH relativeFrom="column">
                    <wp:posOffset>-633730</wp:posOffset>
                  </wp:positionH>
                  <wp:positionV relativeFrom="paragraph">
                    <wp:posOffset>20955</wp:posOffset>
                  </wp:positionV>
                  <wp:extent cx="5198110" cy="630047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srcRect l="-3" t="-2" r="-3" b="-2"/>
                          <a:stretch>
                            <a:fillRect/>
                          </a:stretch>
                        </pic:blipFill>
                        <pic:spPr>
                          <a:xfrm>
                            <a:off x="0" y="0"/>
                            <a:ext cx="5198110" cy="6300470"/>
                          </a:xfrm>
                          <a:prstGeom prst="rect">
                            <a:avLst/>
                          </a:prstGeom>
                          <a:noFill/>
                        </pic:spPr>
                      </pic:pic>
                    </a:graphicData>
                  </a:graphic>
                </wp:anchor>
              </w:drawing>
            </w:r>
            <w:r>
              <w:rPr>
                <w:rFonts w:ascii="宋体" w:hAnsi="宋体" w:cs="宋体"/>
              </w:rPr>
              <w:t xml:space="preserve"> </w:t>
            </w:r>
            <w:r>
              <w:rPr>
                <w:rFonts w:ascii="宋体" w:hAnsi="宋体" w:cs="宋体"/>
                <w:lang w:val="en-US" w:eastAsia="zh-CN"/>
              </w:rPr>
              <w:t xml:space="preserve">             </w:t>
            </w:r>
          </w:p>
          <w:p w14:paraId="74F49353">
            <w:pPr>
              <w:snapToGrid w:val="0"/>
              <w:spacing w:line="400" w:lineRule="exact"/>
              <w:rPr>
                <w:rFonts w:ascii="宋体" w:hAnsi="宋体" w:cs="宋体"/>
                <w:lang w:val="en-US" w:eastAsia="zh-CN"/>
              </w:rPr>
            </w:pPr>
          </w:p>
          <w:p w14:paraId="66784342">
            <w:pPr>
              <w:snapToGrid w:val="0"/>
              <w:spacing w:line="400" w:lineRule="exact"/>
              <w:rPr>
                <w:rFonts w:ascii="宋体" w:hAnsi="宋体" w:cs="宋体"/>
                <w:lang w:val="en-US" w:eastAsia="zh-CN"/>
              </w:rPr>
            </w:pPr>
          </w:p>
          <w:p w14:paraId="786C1013">
            <w:pPr>
              <w:snapToGrid w:val="0"/>
              <w:spacing w:line="400" w:lineRule="exact"/>
              <w:rPr>
                <w:rFonts w:ascii="宋体" w:hAnsi="宋体" w:cs="宋体"/>
                <w:lang w:val="en-US" w:eastAsia="zh-CN"/>
              </w:rPr>
            </w:pPr>
          </w:p>
          <w:p w14:paraId="5F5DF8C2">
            <w:pPr>
              <w:snapToGrid w:val="0"/>
              <w:spacing w:line="400" w:lineRule="exact"/>
              <w:rPr>
                <w:rFonts w:ascii="宋体" w:hAnsi="宋体" w:cs="宋体"/>
                <w:lang w:val="en-US" w:eastAsia="zh-CN"/>
              </w:rPr>
            </w:pPr>
          </w:p>
          <w:p w14:paraId="25092CD7">
            <w:pPr>
              <w:snapToGrid w:val="0"/>
              <w:spacing w:line="400" w:lineRule="exact"/>
              <w:rPr>
                <w:rFonts w:ascii="宋体" w:hAnsi="宋体" w:cs="宋体"/>
                <w:lang w:val="en-US" w:eastAsia="zh-CN"/>
              </w:rPr>
            </w:pPr>
          </w:p>
          <w:p w14:paraId="391FBFD1">
            <w:pPr>
              <w:snapToGrid w:val="0"/>
              <w:spacing w:line="400" w:lineRule="exact"/>
              <w:rPr>
                <w:rFonts w:ascii="宋体" w:hAnsi="宋体" w:cs="宋体"/>
                <w:lang w:val="en-US" w:eastAsia="zh-CN"/>
              </w:rPr>
            </w:pPr>
          </w:p>
          <w:p w14:paraId="08E847F2">
            <w:pPr>
              <w:snapToGrid w:val="0"/>
              <w:spacing w:line="400" w:lineRule="exact"/>
              <w:rPr>
                <w:rFonts w:ascii="宋体" w:hAnsi="宋体" w:cs="宋体"/>
                <w:lang w:val="en-US" w:eastAsia="zh-CN"/>
              </w:rPr>
            </w:pPr>
          </w:p>
          <w:p w14:paraId="703F817D">
            <w:pPr>
              <w:snapToGrid w:val="0"/>
              <w:spacing w:line="400" w:lineRule="exact"/>
              <w:rPr>
                <w:rFonts w:ascii="宋体" w:hAnsi="宋体" w:cs="宋体"/>
                <w:lang w:val="en-US" w:eastAsia="zh-CN"/>
              </w:rPr>
            </w:pPr>
          </w:p>
          <w:p w14:paraId="43BEB490">
            <w:pPr>
              <w:snapToGrid w:val="0"/>
              <w:spacing w:line="400" w:lineRule="exact"/>
              <w:rPr>
                <w:rFonts w:ascii="宋体" w:hAnsi="宋体" w:cs="宋体"/>
                <w:lang w:val="en-US" w:eastAsia="zh-CN"/>
              </w:rPr>
            </w:pPr>
          </w:p>
          <w:p w14:paraId="41FD7E99">
            <w:pPr>
              <w:snapToGrid w:val="0"/>
              <w:spacing w:line="400" w:lineRule="exact"/>
              <w:rPr>
                <w:rFonts w:ascii="宋体" w:hAnsi="宋体" w:cs="宋体"/>
                <w:lang w:val="en-US" w:eastAsia="zh-CN"/>
              </w:rPr>
            </w:pPr>
          </w:p>
          <w:p w14:paraId="3A2C9822">
            <w:pPr>
              <w:snapToGrid w:val="0"/>
              <w:spacing w:line="400" w:lineRule="exact"/>
              <w:rPr>
                <w:rFonts w:ascii="宋体" w:hAnsi="宋体" w:cs="宋体"/>
                <w:lang w:val="en-US" w:eastAsia="zh-CN"/>
              </w:rPr>
            </w:pPr>
          </w:p>
          <w:p w14:paraId="602F8E2E">
            <w:pPr>
              <w:snapToGrid w:val="0"/>
              <w:spacing w:line="400" w:lineRule="exact"/>
              <w:rPr>
                <w:rFonts w:ascii="宋体" w:hAnsi="宋体" w:cs="宋体"/>
                <w:lang w:val="en-US" w:eastAsia="zh-CN"/>
              </w:rPr>
            </w:pPr>
          </w:p>
          <w:p w14:paraId="6EE3CE9B">
            <w:pPr>
              <w:snapToGrid w:val="0"/>
              <w:spacing w:line="400" w:lineRule="exact"/>
              <w:rPr>
                <w:rFonts w:ascii="宋体" w:hAnsi="宋体" w:cs="宋体"/>
                <w:lang w:val="en-US" w:eastAsia="zh-CN"/>
              </w:rPr>
            </w:pPr>
          </w:p>
          <w:p w14:paraId="6A98B809">
            <w:pPr>
              <w:snapToGrid w:val="0"/>
              <w:spacing w:line="400" w:lineRule="exact"/>
              <w:rPr>
                <w:rFonts w:ascii="宋体" w:hAnsi="宋体" w:cs="宋体"/>
                <w:lang w:val="en-US" w:eastAsia="zh-CN"/>
              </w:rPr>
            </w:pPr>
          </w:p>
          <w:p w14:paraId="3E25D1CD">
            <w:pPr>
              <w:snapToGrid w:val="0"/>
              <w:spacing w:line="400" w:lineRule="exact"/>
              <w:rPr>
                <w:rFonts w:ascii="宋体" w:hAnsi="宋体" w:cs="宋体"/>
                <w:lang w:val="en-US" w:eastAsia="zh-CN"/>
              </w:rPr>
            </w:pPr>
          </w:p>
          <w:p w14:paraId="038E788B">
            <w:pPr>
              <w:snapToGrid w:val="0"/>
              <w:spacing w:line="400" w:lineRule="exact"/>
              <w:rPr>
                <w:rFonts w:ascii="宋体" w:hAnsi="宋体" w:cs="宋体"/>
                <w:lang w:val="en-US" w:eastAsia="zh-CN"/>
              </w:rPr>
            </w:pPr>
          </w:p>
          <w:p w14:paraId="7969E2BF">
            <w:pPr>
              <w:snapToGrid w:val="0"/>
              <w:spacing w:line="400" w:lineRule="exact"/>
              <w:rPr>
                <w:rFonts w:ascii="宋体" w:hAnsi="宋体" w:cs="宋体"/>
                <w:lang w:val="en-US" w:eastAsia="zh-CN"/>
              </w:rPr>
            </w:pPr>
          </w:p>
          <w:p w14:paraId="160437E3">
            <w:pPr>
              <w:snapToGrid w:val="0"/>
              <w:spacing w:line="400" w:lineRule="exact"/>
              <w:rPr>
                <w:rFonts w:ascii="宋体" w:hAnsi="宋体" w:cs="宋体"/>
                <w:lang w:val="en-US" w:eastAsia="zh-CN"/>
              </w:rPr>
            </w:pPr>
          </w:p>
          <w:p w14:paraId="099355F0">
            <w:pPr>
              <w:snapToGrid w:val="0"/>
              <w:spacing w:line="400" w:lineRule="exact"/>
              <w:rPr>
                <w:rFonts w:ascii="宋体" w:hAnsi="宋体" w:cs="宋体"/>
                <w:lang w:val="en-US" w:eastAsia="zh-CN"/>
              </w:rPr>
            </w:pPr>
          </w:p>
          <w:p w14:paraId="3F898764">
            <w:pPr>
              <w:snapToGrid w:val="0"/>
              <w:spacing w:line="400" w:lineRule="exact"/>
              <w:rPr>
                <w:rFonts w:ascii="宋体" w:hAnsi="宋体" w:cs="宋体"/>
                <w:lang w:val="en-US" w:eastAsia="zh-CN"/>
              </w:rPr>
            </w:pPr>
          </w:p>
          <w:p w14:paraId="40533229">
            <w:pPr>
              <w:snapToGrid w:val="0"/>
              <w:spacing w:line="400" w:lineRule="exact"/>
              <w:rPr>
                <w:rFonts w:ascii="宋体" w:hAnsi="宋体" w:cs="宋体"/>
                <w:lang w:val="en-US" w:eastAsia="zh-CN"/>
              </w:rPr>
            </w:pPr>
          </w:p>
          <w:p w14:paraId="60F4720D">
            <w:pPr>
              <w:snapToGrid w:val="0"/>
              <w:spacing w:line="400" w:lineRule="exact"/>
              <w:rPr>
                <w:rFonts w:ascii="宋体" w:hAnsi="宋体" w:cs="宋体"/>
                <w:lang w:val="en-US" w:eastAsia="zh-CN"/>
              </w:rPr>
            </w:pPr>
          </w:p>
          <w:p w14:paraId="661018E0">
            <w:pPr>
              <w:snapToGrid w:val="0"/>
              <w:spacing w:line="400" w:lineRule="exact"/>
              <w:rPr>
                <w:rFonts w:ascii="宋体" w:hAnsi="宋体" w:cs="宋体"/>
                <w:lang w:val="en-US" w:eastAsia="zh-CN"/>
              </w:rPr>
            </w:pPr>
          </w:p>
          <w:p w14:paraId="0CF0E15F">
            <w:pPr>
              <w:snapToGrid w:val="0"/>
              <w:spacing w:line="400" w:lineRule="exact"/>
              <w:rPr>
                <w:rFonts w:ascii="宋体" w:hAnsi="宋体" w:cs="宋体"/>
                <w:lang w:val="en-US" w:eastAsia="zh-CN"/>
              </w:rPr>
            </w:pPr>
          </w:p>
          <w:p w14:paraId="109CF7E5">
            <w:pPr>
              <w:snapToGrid w:val="0"/>
              <w:spacing w:line="400" w:lineRule="exact"/>
              <w:rPr>
                <w:rFonts w:ascii="宋体" w:hAnsi="宋体" w:cs="宋体"/>
                <w:lang w:val="en-US" w:eastAsia="zh-CN"/>
              </w:rPr>
            </w:pPr>
          </w:p>
        </w:tc>
      </w:tr>
    </w:tbl>
    <w:p w14:paraId="64D1B560"/>
    <w:tbl>
      <w:tblPr>
        <w:tblStyle w:val="7"/>
        <w:tblW w:w="20117" w:type="dxa"/>
        <w:jc w:val="center"/>
        <w:tblLayout w:type="fixed"/>
        <w:tblCellMar>
          <w:top w:w="0" w:type="dxa"/>
          <w:left w:w="108" w:type="dxa"/>
          <w:bottom w:w="0" w:type="dxa"/>
          <w:right w:w="108" w:type="dxa"/>
        </w:tblCellMar>
      </w:tblPr>
      <w:tblGrid>
        <w:gridCol w:w="4678"/>
        <w:gridCol w:w="4817"/>
        <w:gridCol w:w="142"/>
        <w:gridCol w:w="2324"/>
        <w:gridCol w:w="1537"/>
        <w:gridCol w:w="1134"/>
        <w:gridCol w:w="992"/>
        <w:gridCol w:w="1015"/>
        <w:gridCol w:w="471"/>
        <w:gridCol w:w="804"/>
        <w:gridCol w:w="446"/>
        <w:gridCol w:w="1480"/>
        <w:gridCol w:w="277"/>
      </w:tblGrid>
      <w:tr w14:paraId="120C50C4">
        <w:tblPrEx>
          <w:tblCellMar>
            <w:top w:w="0" w:type="dxa"/>
            <w:left w:w="108" w:type="dxa"/>
            <w:bottom w:w="0" w:type="dxa"/>
            <w:right w:w="108" w:type="dxa"/>
          </w:tblCellMar>
        </w:tblPrEx>
        <w:trPr>
          <w:trHeight w:val="12869" w:hRule="atLeast"/>
          <w:jc w:val="center"/>
        </w:trPr>
        <w:tc>
          <w:tcPr>
            <w:tcW w:w="19840" w:type="dxa"/>
            <w:gridSpan w:val="12"/>
            <w:tcBorders>
              <w:top w:val="single" w:color="000000" w:sz="12" w:space="0"/>
              <w:left w:val="single" w:color="000000" w:sz="12" w:space="0"/>
              <w:right w:val="single" w:color="000000" w:sz="12" w:space="0"/>
            </w:tcBorders>
            <w:vAlign w:val="center"/>
          </w:tcPr>
          <w:p w14:paraId="51BDFBA7">
            <w:pPr>
              <w:jc w:val="center"/>
            </w:pPr>
          </w:p>
          <w:p w14:paraId="4E998219">
            <w:pPr>
              <w:jc w:val="center"/>
            </w:pPr>
          </w:p>
          <w:p w14:paraId="2542D6BF">
            <w:pPr>
              <w:jc w:val="center"/>
            </w:pPr>
          </w:p>
          <w:p w14:paraId="36F2FDE9">
            <w:pPr>
              <w:jc w:val="center"/>
            </w:pPr>
            <w:r>
              <w:pict>
                <v:shape id="图片 14" o:spid="_x0000_s1026" o:spt="75" type="#_x0000_t75" style="position:absolute;left:0pt;margin-left:174.3pt;margin-top:2.2pt;height:510.7pt;width:718.7pt;mso-wrap-distance-bottom:0pt;mso-wrap-distance-top:0pt;z-index:251660288;mso-width-relative:page;mso-height-relative:page;" filled="f" o:preferrelative="t" stroked="f" coordsize="21600,21600">
                  <v:path/>
                  <v:fill on="f" focussize="0,0"/>
                  <v:stroke on="f"/>
                  <v:imagedata r:id="rId7" cropleft="-1f" croptop="-2f" cropright="-1f" cropbottom="-2f" o:title=""/>
                  <o:lock v:ext="edit" aspectratio="t"/>
                  <w10:wrap type="topAndBottom"/>
                </v:shape>
              </w:pict>
            </w:r>
          </w:p>
        </w:tc>
        <w:tc>
          <w:tcPr>
            <w:tcW w:w="277" w:type="dxa"/>
            <w:tcMar>
              <w:left w:w="0" w:type="dxa"/>
              <w:right w:w="0" w:type="dxa"/>
            </w:tcMar>
          </w:tcPr>
          <w:p w14:paraId="614DDC08">
            <w:pPr>
              <w:snapToGrid w:val="0"/>
              <w:rPr>
                <w:rFonts w:ascii="宋体;SimSun" w:hAnsi="宋体;SimSun" w:cs="宋体;SimSun"/>
                <w:kern w:val="0"/>
                <w:sz w:val="20"/>
                <w:szCs w:val="20"/>
              </w:rPr>
            </w:pPr>
          </w:p>
        </w:tc>
      </w:tr>
      <w:tr w14:paraId="6BF0AC87">
        <w:tblPrEx>
          <w:tblCellMar>
            <w:top w:w="0" w:type="dxa"/>
            <w:left w:w="108" w:type="dxa"/>
            <w:bottom w:w="0" w:type="dxa"/>
            <w:right w:w="108" w:type="dxa"/>
          </w:tblCellMar>
        </w:tblPrEx>
        <w:trPr>
          <w:trHeight w:val="537" w:hRule="atLeast"/>
          <w:jc w:val="center"/>
        </w:trPr>
        <w:tc>
          <w:tcPr>
            <w:tcW w:w="11961" w:type="dxa"/>
            <w:gridSpan w:val="4"/>
            <w:vMerge w:val="restart"/>
            <w:tcBorders>
              <w:left w:val="single" w:color="000000" w:sz="12" w:space="0"/>
              <w:bottom w:val="single" w:color="000000" w:sz="12" w:space="0"/>
              <w:right w:val="single" w:color="000000" w:sz="12" w:space="0"/>
            </w:tcBorders>
            <w:vAlign w:val="center"/>
          </w:tcPr>
          <w:p w14:paraId="471C957F">
            <w:pPr>
              <w:snapToGrid w:val="0"/>
              <w:rPr>
                <w:rFonts w:ascii="宋体;SimSun" w:hAnsi="宋体;SimSun" w:cs="宋体;SimSun"/>
                <w:kern w:val="0"/>
                <w:sz w:val="20"/>
                <w:szCs w:val="20"/>
              </w:rPr>
            </w:pPr>
          </w:p>
        </w:tc>
        <w:tc>
          <w:tcPr>
            <w:tcW w:w="4678" w:type="dxa"/>
            <w:gridSpan w:val="4"/>
            <w:tcBorders>
              <w:top w:val="single" w:color="000000" w:sz="12" w:space="0"/>
              <w:left w:val="single" w:color="000000" w:sz="12" w:space="0"/>
              <w:bottom w:val="single" w:color="000000" w:sz="6" w:space="0"/>
              <w:right w:val="single" w:color="000000" w:sz="8" w:space="0"/>
            </w:tcBorders>
            <w:vAlign w:val="center"/>
          </w:tcPr>
          <w:p w14:paraId="5FB3607B">
            <w:pPr>
              <w:jc w:val="center"/>
              <w:rPr>
                <w:rFonts w:ascii="宋体;SimSun" w:hAnsi="宋体;SimSun" w:cs="宋体;SimSun"/>
                <w:color w:val="0000FF"/>
              </w:rPr>
            </w:pPr>
            <w:r>
              <w:rPr>
                <w:rFonts w:ascii="宋体;SimSun" w:hAnsi="宋体;SimSun" w:cs="宋体;SimSun"/>
              </w:rPr>
              <w:t>结构设计装配图</w:t>
            </w:r>
          </w:p>
        </w:tc>
        <w:tc>
          <w:tcPr>
            <w:tcW w:w="1275" w:type="dxa"/>
            <w:gridSpan w:val="2"/>
            <w:tcBorders>
              <w:top w:val="single" w:color="000000" w:sz="12" w:space="0"/>
              <w:left w:val="single" w:color="000000" w:sz="8" w:space="0"/>
              <w:bottom w:val="single" w:color="000000" w:sz="6" w:space="0"/>
              <w:right w:val="single" w:color="000000" w:sz="8" w:space="0"/>
            </w:tcBorders>
            <w:vAlign w:val="center"/>
          </w:tcPr>
          <w:p w14:paraId="15B163A9">
            <w:pPr>
              <w:jc w:val="center"/>
              <w:rPr>
                <w:rFonts w:ascii="宋体;SimSun" w:hAnsi="宋体;SimSun" w:cs="宋体;SimSun"/>
              </w:rPr>
            </w:pPr>
            <w:r>
              <w:rPr>
                <w:rFonts w:ascii="宋体;SimSun" w:hAnsi="宋体;SimSun" w:cs="宋体;SimSun"/>
              </w:rPr>
              <w:t>比例</w:t>
            </w:r>
          </w:p>
        </w:tc>
        <w:tc>
          <w:tcPr>
            <w:tcW w:w="1926" w:type="dxa"/>
            <w:gridSpan w:val="2"/>
            <w:tcBorders>
              <w:top w:val="single" w:color="000000" w:sz="12" w:space="0"/>
              <w:left w:val="single" w:color="000000" w:sz="8" w:space="0"/>
              <w:bottom w:val="single" w:color="000000" w:sz="6" w:space="0"/>
              <w:right w:val="single" w:color="000000" w:sz="12" w:space="0"/>
            </w:tcBorders>
            <w:vAlign w:val="center"/>
          </w:tcPr>
          <w:p w14:paraId="72B6F96B">
            <w:pPr>
              <w:jc w:val="center"/>
              <w:rPr>
                <w:rFonts w:ascii="宋体;SimSun" w:hAnsi="宋体;SimSun" w:cs="宋体;SimSun"/>
              </w:rPr>
            </w:pPr>
            <w:r>
              <w:rPr>
                <w:rFonts w:ascii="宋体;SimSun" w:hAnsi="宋体;SimSun" w:cs="宋体;SimSun"/>
              </w:rPr>
              <w:t>第 4 页</w:t>
            </w:r>
          </w:p>
        </w:tc>
        <w:tc>
          <w:tcPr>
            <w:tcW w:w="277" w:type="dxa"/>
            <w:tcMar>
              <w:left w:w="0" w:type="dxa"/>
              <w:right w:w="0" w:type="dxa"/>
            </w:tcMar>
          </w:tcPr>
          <w:p w14:paraId="7AC86E73">
            <w:pPr>
              <w:snapToGrid w:val="0"/>
              <w:rPr>
                <w:rFonts w:ascii="宋体;SimSun" w:hAnsi="宋体;SimSun" w:cs="宋体;SimSun"/>
                <w:kern w:val="0"/>
                <w:sz w:val="20"/>
                <w:szCs w:val="20"/>
              </w:rPr>
            </w:pPr>
          </w:p>
        </w:tc>
      </w:tr>
      <w:tr w14:paraId="65E9417F">
        <w:tblPrEx>
          <w:tblCellMar>
            <w:top w:w="0" w:type="dxa"/>
            <w:left w:w="108" w:type="dxa"/>
            <w:bottom w:w="0" w:type="dxa"/>
            <w:right w:w="108" w:type="dxa"/>
          </w:tblCellMar>
        </w:tblPrEx>
        <w:trPr>
          <w:trHeight w:val="998" w:hRule="atLeast"/>
          <w:jc w:val="center"/>
        </w:trPr>
        <w:tc>
          <w:tcPr>
            <w:tcW w:w="11961" w:type="dxa"/>
            <w:gridSpan w:val="4"/>
            <w:vMerge w:val="continue"/>
            <w:tcBorders>
              <w:left w:val="single" w:color="000000" w:sz="12" w:space="0"/>
              <w:bottom w:val="single" w:color="000000" w:sz="12" w:space="0"/>
              <w:right w:val="single" w:color="000000" w:sz="12" w:space="0"/>
            </w:tcBorders>
            <w:vAlign w:val="center"/>
          </w:tcPr>
          <w:p w14:paraId="7CF57CA2">
            <w:pPr>
              <w:widowControl/>
              <w:snapToGrid w:val="0"/>
              <w:jc w:val="left"/>
              <w:rPr>
                <w:rFonts w:ascii="宋体;SimSun" w:hAnsi="宋体;SimSun" w:cs="宋体;SimSun"/>
                <w:kern w:val="0"/>
                <w:sz w:val="20"/>
                <w:szCs w:val="20"/>
              </w:rPr>
            </w:pPr>
          </w:p>
        </w:tc>
        <w:tc>
          <w:tcPr>
            <w:tcW w:w="4678" w:type="dxa"/>
            <w:gridSpan w:val="4"/>
            <w:tcBorders>
              <w:top w:val="single" w:color="000000" w:sz="6" w:space="0"/>
              <w:left w:val="single" w:color="000000" w:sz="12" w:space="0"/>
              <w:bottom w:val="single" w:color="000000" w:sz="12" w:space="0"/>
              <w:right w:val="single" w:color="000000" w:sz="8" w:space="0"/>
            </w:tcBorders>
            <w:vAlign w:val="center"/>
          </w:tcPr>
          <w:p w14:paraId="1DECC80F">
            <w:pPr>
              <w:jc w:val="center"/>
              <w:rPr>
                <w:rFonts w:ascii="宋体;SimSun" w:hAnsi="宋体;SimSun" w:cs="宋体;SimSun"/>
                <w:sz w:val="18"/>
                <w:szCs w:val="18"/>
              </w:rPr>
            </w:pPr>
            <w:r>
              <w:rPr>
                <w:rFonts w:ascii="宋体;SimSun" w:hAnsi="宋体;SimSun" w:cs="宋体;SimSun"/>
                <w:b/>
                <w:szCs w:val="21"/>
              </w:rPr>
              <w:t>2026年广东省工科大学生实验综合技能竞赛</w:t>
            </w:r>
          </w:p>
        </w:tc>
        <w:tc>
          <w:tcPr>
            <w:tcW w:w="1275" w:type="dxa"/>
            <w:gridSpan w:val="2"/>
            <w:tcBorders>
              <w:top w:val="single" w:color="000000" w:sz="6" w:space="0"/>
              <w:left w:val="single" w:color="000000" w:sz="8" w:space="0"/>
              <w:bottom w:val="single" w:color="000000" w:sz="12" w:space="0"/>
              <w:right w:val="single" w:color="000000" w:sz="8" w:space="0"/>
            </w:tcBorders>
            <w:vAlign w:val="center"/>
          </w:tcPr>
          <w:p w14:paraId="22AD916C">
            <w:pPr>
              <w:jc w:val="center"/>
              <w:rPr>
                <w:rFonts w:ascii="宋体;SimSun" w:hAnsi="宋体;SimSun" w:cs="宋体;SimSun"/>
              </w:rPr>
            </w:pPr>
            <w:r>
              <w:rPr>
                <w:rFonts w:hint="eastAsia" w:ascii="宋体;SimSun" w:hAnsi="宋体;SimSun" w:cs="宋体;SimSun"/>
                <w:lang w:val="en-US" w:eastAsia="zh-CN"/>
              </w:rPr>
              <w:t>1：1</w:t>
            </w:r>
            <w:r>
              <w:rPr>
                <w:rFonts w:ascii="宋体;SimSun" w:hAnsi="宋体;SimSun" w:cs="宋体;SimSun"/>
              </w:rPr>
              <w:t xml:space="preserve"> </w:t>
            </w:r>
          </w:p>
        </w:tc>
        <w:tc>
          <w:tcPr>
            <w:tcW w:w="1926" w:type="dxa"/>
            <w:gridSpan w:val="2"/>
            <w:tcBorders>
              <w:top w:val="single" w:color="000000" w:sz="6" w:space="0"/>
              <w:left w:val="single" w:color="000000" w:sz="8" w:space="0"/>
              <w:bottom w:val="single" w:color="000000" w:sz="12" w:space="0"/>
              <w:right w:val="single" w:color="000000" w:sz="12" w:space="0"/>
            </w:tcBorders>
            <w:vAlign w:val="center"/>
          </w:tcPr>
          <w:p w14:paraId="53E549A3">
            <w:pPr>
              <w:jc w:val="center"/>
              <w:rPr>
                <w:rFonts w:ascii="宋体;SimSun" w:hAnsi="宋体;SimSun" w:cs="宋体;SimSun"/>
              </w:rPr>
            </w:pPr>
            <w:r>
              <w:rPr>
                <w:rFonts w:ascii="宋体;SimSun" w:hAnsi="宋体;SimSun" w:cs="宋体;SimSun"/>
              </w:rPr>
              <w:t>共 4 页</w:t>
            </w:r>
          </w:p>
        </w:tc>
        <w:tc>
          <w:tcPr>
            <w:tcW w:w="277" w:type="dxa"/>
            <w:tcMar>
              <w:left w:w="0" w:type="dxa"/>
              <w:right w:w="0" w:type="dxa"/>
            </w:tcMar>
          </w:tcPr>
          <w:p w14:paraId="58A8F4EC">
            <w:pPr>
              <w:snapToGrid w:val="0"/>
              <w:rPr>
                <w:rFonts w:ascii="宋体;SimSun" w:hAnsi="宋体;SimSun" w:cs="宋体;SimSun"/>
                <w:kern w:val="0"/>
                <w:sz w:val="20"/>
                <w:szCs w:val="20"/>
              </w:rPr>
            </w:pPr>
          </w:p>
        </w:tc>
      </w:tr>
      <w:tr w14:paraId="643BE3DE">
        <w:tblPrEx>
          <w:tblCellMar>
            <w:top w:w="0" w:type="dxa"/>
            <w:left w:w="108" w:type="dxa"/>
            <w:bottom w:w="0" w:type="dxa"/>
            <w:right w:w="108" w:type="dxa"/>
          </w:tblCellMar>
        </w:tblPrEx>
        <w:trPr>
          <w:trHeight w:val="420" w:hRule="atLeast"/>
          <w:jc w:val="center"/>
        </w:trPr>
        <w:tc>
          <w:tcPr>
            <w:tcW w:w="4678" w:type="dxa"/>
            <w:vMerge w:val="restart"/>
            <w:tcBorders>
              <w:top w:val="single" w:color="000000" w:sz="6" w:space="0"/>
              <w:left w:val="single" w:color="000000" w:sz="12" w:space="0"/>
              <w:bottom w:val="single" w:color="000000" w:sz="6" w:space="0"/>
              <w:right w:val="single" w:color="000000" w:sz="6" w:space="0"/>
            </w:tcBorders>
            <w:vAlign w:val="center"/>
          </w:tcPr>
          <w:p w14:paraId="22AEB03C">
            <w:pPr>
              <w:jc w:val="center"/>
              <w:rPr>
                <w:rFonts w:ascii="宋体;SimSun" w:hAnsi="宋体;SimSun" w:cs="宋体;SimSun"/>
                <w:szCs w:val="21"/>
              </w:rPr>
            </w:pPr>
            <w:r>
              <w:rPr>
                <w:rFonts w:ascii="方正姚体" w:hAnsi="方正姚体" w:eastAsia="方正姚体"/>
                <w:b/>
                <w:szCs w:val="21"/>
              </w:rPr>
              <w:t>2026年广东省工科大学生实验综合技能竞赛</w:t>
            </w:r>
          </w:p>
        </w:tc>
        <w:tc>
          <w:tcPr>
            <w:tcW w:w="8820" w:type="dxa"/>
            <w:gridSpan w:val="4"/>
            <w:vMerge w:val="restart"/>
            <w:tcBorders>
              <w:top w:val="single" w:color="000000" w:sz="6" w:space="0"/>
              <w:left w:val="single" w:color="000000" w:sz="6" w:space="0"/>
              <w:bottom w:val="single" w:color="000000" w:sz="6" w:space="0"/>
              <w:right w:val="single" w:color="000000" w:sz="6" w:space="0"/>
            </w:tcBorders>
            <w:vAlign w:val="center"/>
          </w:tcPr>
          <w:p w14:paraId="40863CE0">
            <w:pPr>
              <w:spacing w:line="480" w:lineRule="exact"/>
              <w:jc w:val="center"/>
              <w:rPr>
                <w:rFonts w:ascii="宋体;SimSun" w:hAnsi="宋体;SimSun" w:cs="宋体;SimSun"/>
                <w:szCs w:val="21"/>
              </w:rPr>
            </w:pPr>
            <w:r>
              <w:rPr>
                <w:rFonts w:ascii="黑体;SimHei" w:hAnsi="黑体;SimHei" w:eastAsia="黑体;SimHei"/>
                <w:b/>
                <w:sz w:val="44"/>
                <w:szCs w:val="44"/>
              </w:rPr>
              <w:t>设计报告-控制系统设计</w:t>
            </w:r>
          </w:p>
        </w:tc>
        <w:tc>
          <w:tcPr>
            <w:tcW w:w="1134" w:type="dxa"/>
            <w:tcBorders>
              <w:top w:val="single" w:color="000000" w:sz="6" w:space="0"/>
              <w:left w:val="single" w:color="000000" w:sz="6" w:space="0"/>
              <w:bottom w:val="single" w:color="000000" w:sz="6" w:space="0"/>
              <w:right w:val="single" w:color="000000" w:sz="6" w:space="0"/>
            </w:tcBorders>
            <w:vAlign w:val="center"/>
          </w:tcPr>
          <w:p w14:paraId="1030E828">
            <w:pPr>
              <w:jc w:val="center"/>
              <w:rPr>
                <w:rFonts w:ascii="宋体;SimSun" w:hAnsi="宋体;SimSun" w:cs="宋体;SimSun"/>
              </w:rPr>
            </w:pPr>
            <w:r>
              <w:rPr>
                <w:rFonts w:ascii="仿宋_GB2312" w:hAnsi="仿宋_GB2312" w:eastAsia="仿宋_GB2312" w:cs="宋体;SimSun"/>
              </w:rPr>
              <w:t>共 3 页</w:t>
            </w:r>
          </w:p>
        </w:tc>
        <w:tc>
          <w:tcPr>
            <w:tcW w:w="992" w:type="dxa"/>
            <w:tcBorders>
              <w:top w:val="single" w:color="000000" w:sz="6" w:space="0"/>
              <w:left w:val="single" w:color="000000" w:sz="6" w:space="0"/>
              <w:bottom w:val="single" w:color="000000" w:sz="6" w:space="0"/>
              <w:right w:val="single" w:color="000000" w:sz="6" w:space="0"/>
            </w:tcBorders>
            <w:vAlign w:val="center"/>
          </w:tcPr>
          <w:p w14:paraId="7C2FE66D">
            <w:pPr>
              <w:jc w:val="center"/>
            </w:pPr>
            <w:r>
              <w:rPr>
                <w:rFonts w:ascii="仿宋_GB2312" w:hAnsi="仿宋_GB2312" w:eastAsia="仿宋_GB2312" w:cs="宋体;SimSun"/>
              </w:rPr>
              <w:t>第 1 页</w:t>
            </w:r>
          </w:p>
        </w:tc>
        <w:tc>
          <w:tcPr>
            <w:tcW w:w="4216" w:type="dxa"/>
            <w:gridSpan w:val="5"/>
            <w:tcBorders>
              <w:top w:val="single" w:color="000000" w:sz="6" w:space="0"/>
              <w:left w:val="single" w:color="000000" w:sz="6" w:space="0"/>
              <w:bottom w:val="single" w:color="000000" w:sz="6" w:space="0"/>
              <w:right w:val="single" w:color="000000" w:sz="12" w:space="0"/>
            </w:tcBorders>
            <w:vAlign w:val="center"/>
          </w:tcPr>
          <w:p w14:paraId="633EC51B">
            <w:pPr>
              <w:jc w:val="left"/>
              <w:rPr>
                <w:rFonts w:ascii="仿宋_GB2312" w:hAnsi="仿宋_GB2312" w:eastAsia="仿宋_GB2312" w:cs="宋体;SimSun"/>
              </w:rPr>
            </w:pPr>
            <w:r>
              <w:rPr>
                <w:rFonts w:ascii="仿宋_GB2312" w:hAnsi="仿宋_GB2312" w:eastAsia="仿宋_GB2312" w:cs="宋体;SimSun"/>
              </w:rPr>
              <w:t>竞赛项目：反恐排爆救援</w:t>
            </w:r>
          </w:p>
        </w:tc>
        <w:tc>
          <w:tcPr>
            <w:tcW w:w="277" w:type="dxa"/>
            <w:tcMar>
              <w:left w:w="0" w:type="dxa"/>
              <w:right w:w="0" w:type="dxa"/>
            </w:tcMar>
          </w:tcPr>
          <w:p w14:paraId="347E8118">
            <w:pPr>
              <w:snapToGrid w:val="0"/>
              <w:rPr>
                <w:rFonts w:ascii="方正姚体" w:hAnsi="方正姚体" w:eastAsia="方正姚体" w:cs="宋体;SimSun"/>
              </w:rPr>
            </w:pPr>
          </w:p>
        </w:tc>
      </w:tr>
      <w:tr w14:paraId="2991EBCA">
        <w:tblPrEx>
          <w:tblCellMar>
            <w:top w:w="0" w:type="dxa"/>
            <w:left w:w="108" w:type="dxa"/>
            <w:bottom w:w="0" w:type="dxa"/>
            <w:right w:w="108" w:type="dxa"/>
          </w:tblCellMar>
        </w:tblPrEx>
        <w:trPr>
          <w:trHeight w:val="480" w:hRule="atLeast"/>
          <w:jc w:val="center"/>
        </w:trPr>
        <w:tc>
          <w:tcPr>
            <w:tcW w:w="4678" w:type="dxa"/>
            <w:vMerge w:val="continue"/>
            <w:tcBorders>
              <w:top w:val="single" w:color="000000" w:sz="6" w:space="0"/>
              <w:left w:val="single" w:color="000000" w:sz="12" w:space="0"/>
              <w:bottom w:val="single" w:color="000000" w:sz="6" w:space="0"/>
              <w:right w:val="single" w:color="000000" w:sz="6" w:space="0"/>
            </w:tcBorders>
            <w:vAlign w:val="center"/>
          </w:tcPr>
          <w:p w14:paraId="4C244ED6">
            <w:pPr>
              <w:snapToGrid w:val="0"/>
              <w:spacing w:line="180" w:lineRule="atLeast"/>
              <w:jc w:val="center"/>
              <w:rPr>
                <w:rFonts w:ascii="华文行楷" w:hAnsi="华文行楷" w:eastAsia="华文行楷"/>
                <w:b/>
                <w:sz w:val="24"/>
              </w:rPr>
            </w:pPr>
          </w:p>
        </w:tc>
        <w:tc>
          <w:tcPr>
            <w:tcW w:w="8820" w:type="dxa"/>
            <w:gridSpan w:val="4"/>
            <w:vMerge w:val="continue"/>
            <w:tcBorders>
              <w:top w:val="single" w:color="000000" w:sz="6" w:space="0"/>
              <w:left w:val="single" w:color="000000" w:sz="6" w:space="0"/>
              <w:bottom w:val="single" w:color="000000" w:sz="6" w:space="0"/>
              <w:right w:val="single" w:color="000000" w:sz="6" w:space="0"/>
            </w:tcBorders>
            <w:vAlign w:val="center"/>
          </w:tcPr>
          <w:p w14:paraId="57E13A02">
            <w:pPr>
              <w:snapToGrid w:val="0"/>
              <w:spacing w:line="480" w:lineRule="exact"/>
              <w:jc w:val="center"/>
              <w:rPr>
                <w:rFonts w:ascii="黑体;SimHei" w:hAnsi="黑体;SimHei" w:eastAsia="黑体;SimHei"/>
                <w:b/>
                <w:sz w:val="44"/>
                <w:szCs w:val="44"/>
              </w:rPr>
            </w:pPr>
          </w:p>
        </w:tc>
        <w:tc>
          <w:tcPr>
            <w:tcW w:w="2126" w:type="dxa"/>
            <w:gridSpan w:val="2"/>
            <w:tcBorders>
              <w:top w:val="single" w:color="000000" w:sz="6" w:space="0"/>
              <w:left w:val="single" w:color="000000" w:sz="6" w:space="0"/>
              <w:bottom w:val="single" w:color="000000" w:sz="4" w:space="0"/>
              <w:right w:val="single" w:color="000000" w:sz="6" w:space="0"/>
            </w:tcBorders>
            <w:shd w:val="clear" w:color="auto" w:fill="E6E6E6"/>
            <w:vAlign w:val="center"/>
          </w:tcPr>
          <w:p w14:paraId="603AE812">
            <w:pPr>
              <w:jc w:val="center"/>
              <w:rPr>
                <w:rFonts w:ascii="仿宋_GB2312" w:hAnsi="仿宋_GB2312" w:eastAsia="仿宋_GB2312" w:cs="宋体;SimSun"/>
                <w:sz w:val="18"/>
                <w:szCs w:val="18"/>
              </w:rPr>
            </w:pPr>
            <w:r>
              <w:rPr>
                <w:rFonts w:ascii="仿宋_GB2312" w:hAnsi="仿宋_GB2312" w:eastAsia="仿宋_GB2312" w:cs="宋体;SimSun"/>
                <w:szCs w:val="21"/>
              </w:rPr>
              <w:t>编  号</w:t>
            </w:r>
          </w:p>
        </w:tc>
        <w:tc>
          <w:tcPr>
            <w:tcW w:w="4216" w:type="dxa"/>
            <w:gridSpan w:val="5"/>
            <w:tcBorders>
              <w:top w:val="single" w:color="000000" w:sz="6" w:space="0"/>
              <w:left w:val="single" w:color="000000" w:sz="6" w:space="0"/>
              <w:bottom w:val="single" w:color="000000" w:sz="4" w:space="0"/>
              <w:right w:val="single" w:color="000000" w:sz="12" w:space="0"/>
            </w:tcBorders>
            <w:shd w:val="clear" w:color="auto" w:fill="E6E6E6"/>
          </w:tcPr>
          <w:p w14:paraId="63AD63C9">
            <w:pPr>
              <w:rPr>
                <w:rFonts w:ascii="仿宋_GB2312" w:hAnsi="仿宋_GB2312" w:eastAsia="仿宋_GB2312" w:cs="宋体;SimSun"/>
                <w:sz w:val="18"/>
                <w:szCs w:val="18"/>
              </w:rPr>
            </w:pPr>
            <w:r>
              <w:rPr>
                <w:rFonts w:ascii="仿宋_GB2312" w:hAnsi="仿宋_GB2312" w:eastAsia="仿宋_GB2312" w:cs="宋体;SimSun"/>
                <w:sz w:val="18"/>
                <w:szCs w:val="18"/>
              </w:rPr>
              <w:t>（工作人员填写）</w:t>
            </w:r>
          </w:p>
        </w:tc>
        <w:tc>
          <w:tcPr>
            <w:tcW w:w="277" w:type="dxa"/>
            <w:tcMar>
              <w:left w:w="0" w:type="dxa"/>
              <w:right w:w="0" w:type="dxa"/>
            </w:tcMar>
          </w:tcPr>
          <w:p w14:paraId="53741A35">
            <w:pPr>
              <w:snapToGrid w:val="0"/>
              <w:rPr>
                <w:rFonts w:ascii="方正姚体" w:hAnsi="方正姚体" w:eastAsia="方正姚体" w:cs="宋体;SimSun"/>
                <w:sz w:val="18"/>
                <w:szCs w:val="18"/>
              </w:rPr>
            </w:pPr>
          </w:p>
        </w:tc>
      </w:tr>
      <w:tr w14:paraId="06DA4793">
        <w:tblPrEx>
          <w:tblCellMar>
            <w:top w:w="0" w:type="dxa"/>
            <w:left w:w="108" w:type="dxa"/>
            <w:bottom w:w="0" w:type="dxa"/>
            <w:right w:w="108" w:type="dxa"/>
          </w:tblCellMar>
        </w:tblPrEx>
        <w:trPr>
          <w:cantSplit/>
          <w:trHeight w:val="6126" w:hRule="atLeast"/>
          <w:jc w:val="center"/>
        </w:trPr>
        <w:tc>
          <w:tcPr>
            <w:tcW w:w="9495" w:type="dxa"/>
            <w:gridSpan w:val="2"/>
            <w:tcBorders>
              <w:top w:val="single" w:color="000000" w:sz="12" w:space="0"/>
              <w:left w:val="single" w:color="000000" w:sz="12" w:space="0"/>
              <w:bottom w:val="single" w:color="000000" w:sz="4" w:space="0"/>
              <w:right w:val="single" w:color="000000" w:sz="12" w:space="0"/>
            </w:tcBorders>
            <w:vAlign w:val="center"/>
          </w:tcPr>
          <w:p w14:paraId="5288B3EC">
            <w:pPr>
              <w:snapToGrid w:val="0"/>
              <w:spacing w:line="400" w:lineRule="exact"/>
              <w:jc w:val="center"/>
              <w:rPr>
                <w:rFonts w:ascii="仿宋_GB2312;仿宋" w:hAnsi="仿宋_GB2312;仿宋" w:eastAsia="仿宋_GB2312;仿宋" w:cs="宋体"/>
                <w:sz w:val="18"/>
                <w:szCs w:val="18"/>
                <w:lang w:eastAsia="zh-CN"/>
              </w:rPr>
            </w:pPr>
            <w:r>
              <w:rPr>
                <w:rFonts w:ascii="仿宋_GB2312;仿宋" w:hAnsi="仿宋_GB2312;仿宋" w:eastAsia="仿宋_GB2312;仿宋" w:cs="宋体"/>
                <w:sz w:val="18"/>
                <w:szCs w:val="18"/>
                <w:lang w:eastAsia="zh-CN"/>
              </w:rPr>
              <w:drawing>
                <wp:anchor distT="0" distB="0" distL="114935" distR="114935" simplePos="0" relativeHeight="251659264" behindDoc="0" locked="0" layoutInCell="1" allowOverlap="1">
                  <wp:simplePos x="0" y="0"/>
                  <wp:positionH relativeFrom="column">
                    <wp:posOffset>-34290</wp:posOffset>
                  </wp:positionH>
                  <wp:positionV relativeFrom="paragraph">
                    <wp:posOffset>-2115820</wp:posOffset>
                  </wp:positionV>
                  <wp:extent cx="5885815" cy="44132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srcRect l="-2" t="-3" r="-2" b="-3"/>
                          <a:stretch>
                            <a:fillRect/>
                          </a:stretch>
                        </pic:blipFill>
                        <pic:spPr>
                          <a:xfrm>
                            <a:off x="0" y="0"/>
                            <a:ext cx="5885815" cy="4413250"/>
                          </a:xfrm>
                          <a:prstGeom prst="rect">
                            <a:avLst/>
                          </a:prstGeom>
                          <a:noFill/>
                        </pic:spPr>
                      </pic:pic>
                    </a:graphicData>
                  </a:graphic>
                </wp:anchor>
              </w:drawing>
            </w:r>
          </w:p>
        </w:tc>
        <w:tc>
          <w:tcPr>
            <w:tcW w:w="10345" w:type="dxa"/>
            <w:gridSpan w:val="10"/>
            <w:tcBorders>
              <w:top w:val="single" w:color="000000" w:sz="12" w:space="0"/>
              <w:left w:val="single" w:color="000000" w:sz="12" w:space="0"/>
              <w:bottom w:val="single" w:color="000000" w:sz="6" w:space="0"/>
              <w:right w:val="single" w:color="000000" w:sz="12" w:space="0"/>
            </w:tcBorders>
            <w:vAlign w:val="top"/>
          </w:tcPr>
          <w:p w14:paraId="1B3DCDEE">
            <w:pPr>
              <w:keepNext w:val="0"/>
              <w:keepLines w:val="0"/>
              <w:spacing w:before="0" w:after="0" w:line="400" w:lineRule="exact"/>
              <w:ind w:left="0" w:right="0" w:firstLine="0"/>
              <w:jc w:val="left"/>
              <w:rPr>
                <w:rFonts w:ascii="仿宋_GB2312;仿宋" w:hAnsi="仿宋_GB2312;仿宋" w:eastAsia="仿宋_GB2312;仿宋" w:cs="宋体"/>
                <w:b/>
                <w:sz w:val="28"/>
                <w:szCs w:val="28"/>
              </w:rPr>
            </w:pPr>
            <w:r>
              <w:rPr>
                <w:rFonts w:ascii="仿宋_GB2312" w:hAnsi="仿宋_GB2312" w:eastAsia="仿宋_GB2312"/>
                <w:b/>
                <w:sz w:val="28"/>
              </w:rPr>
              <w:t>1、控制系统设计思路</w:t>
            </w:r>
          </w:p>
          <w:p w14:paraId="3B3F75EB">
            <w:pPr>
              <w:keepNext w:val="0"/>
              <w:keepLines w:val="0"/>
              <w:snapToGrid w:val="0"/>
              <w:spacing w:before="0" w:after="0" w:line="400" w:lineRule="exact"/>
              <w:ind w:left="0" w:right="0" w:firstLine="414"/>
              <w:jc w:val="both"/>
              <w:rPr>
                <w:rFonts w:ascii="仿宋_GB2312;仿宋" w:hAnsi="仿宋_GB2312;仿宋" w:eastAsia="仿宋_GB2312;仿宋" w:cs="宋体"/>
                <w:b/>
                <w:sz w:val="21"/>
                <w:szCs w:val="21"/>
              </w:rPr>
            </w:pPr>
            <w:r>
              <w:rPr>
                <w:rFonts w:ascii="宋体" w:hAnsi="宋体" w:eastAsia="宋体"/>
                <w:b w:val="0"/>
                <w:sz w:val="21"/>
                <w:szCs w:val="21"/>
              </w:rPr>
              <w:t>本作品采用以嵌入式主控为中心的分层控制方案，将系统划分为视觉感知、任务决策、底盘运动控制、执行机构控制及电源管理五部分。摄像头提供二维码和目标图像信息，主控依据任务状态生成行走与夹持指令，驱动模块完成电机控制，使移动和作业动作协调配合。</w:t>
            </w:r>
          </w:p>
          <w:p w14:paraId="78FD66D6">
            <w:pPr>
              <w:keepNext w:val="0"/>
              <w:keepLines w:val="0"/>
              <w:spacing w:before="0" w:after="0" w:line="400" w:lineRule="exact"/>
              <w:ind w:left="0" w:right="0" w:firstLine="414"/>
              <w:jc w:val="both"/>
              <w:rPr>
                <w:rFonts w:ascii="仿宋_GB2312;仿宋" w:hAnsi="仿宋_GB2312;仿宋" w:eastAsia="仿宋_GB2312;仿宋" w:cs="宋体"/>
                <w:b/>
                <w:sz w:val="21"/>
                <w:szCs w:val="21"/>
              </w:rPr>
            </w:pPr>
            <w:r>
              <w:rPr>
                <w:rFonts w:ascii="宋体" w:hAnsi="宋体" w:eastAsia="宋体"/>
                <w:b w:val="0"/>
                <w:sz w:val="21"/>
                <w:szCs w:val="21"/>
              </w:rPr>
              <w:t>底盘采用四轮麦克纳姆轮独立驱动。主控将前后速度、横向速度和转向角速度分配为四个车轮的转速及方向，实现纵向行驶、侧向平移、斜向移动和原地旋转；接近目标或通过减速带时采用低速和平缓启停方式，提高对位精度及车体稳定性。</w:t>
            </w:r>
          </w:p>
          <w:p w14:paraId="12A614B1">
            <w:pPr>
              <w:keepNext w:val="0"/>
              <w:keepLines w:val="0"/>
              <w:spacing w:before="0" w:after="0" w:line="400" w:lineRule="exact"/>
              <w:ind w:left="0" w:right="0" w:firstLine="414"/>
              <w:jc w:val="both"/>
              <w:rPr>
                <w:rFonts w:ascii="仿宋_GB2312;仿宋" w:hAnsi="仿宋_GB2312;仿宋" w:eastAsia="仿宋_GB2312;仿宋" w:cs="宋体"/>
                <w:b/>
                <w:sz w:val="21"/>
                <w:szCs w:val="21"/>
              </w:rPr>
            </w:pPr>
            <w:r>
              <w:rPr>
                <w:rFonts w:ascii="宋体" w:hAnsi="宋体" w:eastAsia="宋体"/>
                <w:b w:val="0"/>
                <w:sz w:val="21"/>
                <w:szCs w:val="21"/>
              </w:rPr>
              <w:t>任务控制采用分阶段状态机：先识别二维码并按照赛项要求处理识别结果，再结合摄像头图像完成目标定位，依次执行“接近目标—低速微调—机构动作—结果复核”。排爆与救援阶段控制双爪夹取、搬运及释放；反恐阶段预留红色激光瞄准与使能控制，具体实现应与实装情况一致。</w:t>
            </w:r>
          </w:p>
          <w:p w14:paraId="15E112F7">
            <w:pPr>
              <w:keepNext w:val="0"/>
              <w:keepLines w:val="0"/>
              <w:spacing w:before="0" w:after="0" w:line="400" w:lineRule="exact"/>
              <w:ind w:left="0" w:right="0" w:firstLine="414"/>
              <w:jc w:val="both"/>
            </w:pPr>
            <w:r>
              <w:rPr>
                <w:rFonts w:ascii="宋体" w:hAnsi="宋体" w:eastAsia="宋体"/>
                <w:b w:val="0"/>
                <w:sz w:val="21"/>
                <w:szCs w:val="21"/>
              </w:rPr>
              <w:t>程序设计考虑识别失败重试、动作超时停止及执行器互锁，避免不同功能同时误动作，为现场调试和安全运行提供保障。</w:t>
            </w:r>
          </w:p>
        </w:tc>
        <w:tc>
          <w:tcPr>
            <w:tcW w:w="277" w:type="dxa"/>
            <w:tcMar>
              <w:left w:w="0" w:type="dxa"/>
              <w:right w:w="0" w:type="dxa"/>
            </w:tcMar>
          </w:tcPr>
          <w:p w14:paraId="5BB94630">
            <w:pPr>
              <w:snapToGrid w:val="0"/>
              <w:rPr>
                <w:rFonts w:ascii="方正姚体" w:hAnsi="方正姚体" w:eastAsia="方正姚体" w:cs="宋体;SimSun"/>
              </w:rPr>
            </w:pPr>
          </w:p>
        </w:tc>
      </w:tr>
      <w:tr w14:paraId="273D20FC">
        <w:tblPrEx>
          <w:tblCellMar>
            <w:top w:w="0" w:type="dxa"/>
            <w:left w:w="108" w:type="dxa"/>
            <w:bottom w:w="0" w:type="dxa"/>
            <w:right w:w="108" w:type="dxa"/>
          </w:tblCellMar>
        </w:tblPrEx>
        <w:trPr>
          <w:cantSplit/>
          <w:trHeight w:val="7035" w:hRule="atLeast"/>
          <w:jc w:val="center"/>
        </w:trPr>
        <w:tc>
          <w:tcPr>
            <w:tcW w:w="9495" w:type="dxa"/>
            <w:gridSpan w:val="2"/>
            <w:tcBorders>
              <w:top w:val="single" w:color="000000" w:sz="4" w:space="0"/>
              <w:left w:val="single" w:color="000000" w:sz="12" w:space="0"/>
              <w:bottom w:val="single" w:color="000000" w:sz="12" w:space="0"/>
              <w:right w:val="single" w:color="000000" w:sz="12" w:space="0"/>
            </w:tcBorders>
            <w:vAlign w:val="center"/>
          </w:tcPr>
          <w:p w14:paraId="4A979FCD">
            <w:pPr>
              <w:snapToGrid w:val="0"/>
              <w:spacing w:line="400" w:lineRule="exact"/>
              <w:jc w:val="both"/>
              <w:rPr>
                <w:rFonts w:ascii="仿宋_GB2312;仿宋" w:hAnsi="仿宋_GB2312;仿宋" w:eastAsia="仿宋_GB2312;仿宋" w:cs="宋体"/>
                <w:szCs w:val="21"/>
                <w:lang w:eastAsia="zh-CN"/>
              </w:rPr>
            </w:pPr>
            <w:r>
              <w:rPr>
                <w:rFonts w:ascii="仿宋_GB2312;仿宋" w:hAnsi="仿宋_GB2312;仿宋" w:eastAsia="仿宋_GB2312;仿宋" w:cs="宋体"/>
                <w:szCs w:val="21"/>
                <w:lang w:eastAsia="zh-CN"/>
              </w:rPr>
              <w:drawing>
                <wp:anchor distT="0" distB="0" distL="114935" distR="114935" simplePos="0" relativeHeight="251659264" behindDoc="0" locked="0" layoutInCell="1" allowOverlap="1">
                  <wp:simplePos x="0" y="0"/>
                  <wp:positionH relativeFrom="column">
                    <wp:posOffset>-87630</wp:posOffset>
                  </wp:positionH>
                  <wp:positionV relativeFrom="paragraph">
                    <wp:posOffset>-5534660</wp:posOffset>
                  </wp:positionV>
                  <wp:extent cx="5888990" cy="7853680"/>
                  <wp:effectExtent l="0" t="0" r="0" b="0"/>
                  <wp:wrapSquare wrapText="bothSides"/>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noChangeArrowheads="1"/>
                          </pic:cNvPicPr>
                        </pic:nvPicPr>
                        <pic:blipFill>
                          <a:blip r:embed="rId6"/>
                          <a:srcRect l="-3" t="-2" r="-3" b="-2"/>
                          <a:stretch>
                            <a:fillRect/>
                          </a:stretch>
                        </pic:blipFill>
                        <pic:spPr>
                          <a:xfrm>
                            <a:off x="0" y="0"/>
                            <a:ext cx="5888990" cy="7853680"/>
                          </a:xfrm>
                          <a:prstGeom prst="rect">
                            <a:avLst/>
                          </a:prstGeom>
                          <a:noFill/>
                        </pic:spPr>
                      </pic:pic>
                    </a:graphicData>
                  </a:graphic>
                </wp:anchor>
              </w:drawing>
            </w:r>
          </w:p>
        </w:tc>
        <w:tc>
          <w:tcPr>
            <w:tcW w:w="10345" w:type="dxa"/>
            <w:gridSpan w:val="10"/>
            <w:tcBorders>
              <w:top w:val="single" w:color="000000" w:sz="6" w:space="0"/>
              <w:left w:val="single" w:color="000000" w:sz="12" w:space="0"/>
              <w:bottom w:val="single" w:color="000000" w:sz="12" w:space="0"/>
              <w:right w:val="single" w:color="000000" w:sz="12" w:space="0"/>
            </w:tcBorders>
            <w:vAlign w:val="top"/>
          </w:tcPr>
          <w:p w14:paraId="5C86DE8D">
            <w:pPr>
              <w:keepNext w:val="0"/>
              <w:keepLines w:val="0"/>
              <w:snapToGrid w:val="0"/>
              <w:spacing w:before="0" w:after="0" w:line="400" w:lineRule="exact"/>
              <w:ind w:left="0" w:right="0" w:firstLine="0"/>
              <w:jc w:val="left"/>
              <w:rPr>
                <w:rFonts w:ascii="仿宋_GB2312;仿宋" w:hAnsi="仿宋_GB2312;仿宋" w:eastAsia="仿宋_GB2312;仿宋" w:cs="宋体"/>
                <w:b/>
                <w:sz w:val="28"/>
                <w:szCs w:val="28"/>
              </w:rPr>
            </w:pPr>
            <w:r>
              <w:rPr>
                <w:rFonts w:ascii="仿宋_GB2312" w:hAnsi="仿宋_GB2312" w:eastAsia="仿宋_GB2312"/>
                <w:b/>
                <w:sz w:val="28"/>
              </w:rPr>
              <w:t>2、主要器件选择</w:t>
            </w:r>
          </w:p>
          <w:p w14:paraId="5DECCAEE">
            <w:pPr>
              <w:keepNext w:val="0"/>
              <w:keepLines w:val="0"/>
              <w:spacing w:before="0" w:after="0" w:line="400" w:lineRule="exact"/>
              <w:ind w:left="0" w:right="0" w:firstLine="414"/>
              <w:jc w:val="both"/>
              <w:rPr>
                <w:rFonts w:ascii="宋体" w:hAnsi="宋体" w:eastAsia="宋体"/>
                <w:b w:val="0"/>
                <w:sz w:val="21"/>
                <w:szCs w:val="21"/>
              </w:rPr>
            </w:pPr>
            <w:r>
              <w:rPr>
                <w:rFonts w:ascii="宋体" w:hAnsi="宋体" w:eastAsia="宋体"/>
                <w:b w:val="0"/>
                <w:sz w:val="21"/>
                <w:szCs w:val="21"/>
              </w:rPr>
              <w:t>（1）嵌入式主控制板：负责视觉信息接收、任务状态管理、四轮运动指令分配及夹爪动作协调。STM32 主控板负责动作层、底盘运动控制、yaw轴旋转机构、抬升和齿条控制，并通过 USART3 接收上位机或 OpenMV 的命令；具体 STM32 型号以工程实际器件为准。</w:t>
            </w:r>
          </w:p>
          <w:p w14:paraId="5278EFF4">
            <w:pPr>
              <w:keepNext w:val="0"/>
              <w:keepLines w:val="0"/>
              <w:spacing w:before="0" w:after="0" w:line="400" w:lineRule="exact"/>
              <w:ind w:left="0" w:right="0" w:firstLine="414"/>
              <w:jc w:val="both"/>
              <w:rPr>
                <w:rFonts w:ascii="宋体" w:hAnsi="宋体" w:eastAsia="宋体"/>
                <w:b w:val="0"/>
                <w:sz w:val="21"/>
                <w:szCs w:val="21"/>
              </w:rPr>
            </w:pPr>
            <w:r>
              <w:rPr>
                <w:rFonts w:ascii="宋体" w:hAnsi="宋体" w:eastAsia="宋体"/>
                <w:b w:val="0"/>
                <w:sz w:val="21"/>
                <w:szCs w:val="21"/>
              </w:rPr>
              <w:t>（2）视觉摄像头及处理单元：安装于车体上部，用于采集二维码和任务目标图像，为目标识别、位置估计与车体对准提供输入。末端安装 OpenMV，用于辅助保持车体不偏航，并观察被夹取对象的位置、形状和颜色；OpenMV 程序由其他成员负责，具体视觉算法与控制分工仍以联调结果为准。</w:t>
            </w:r>
          </w:p>
          <w:p w14:paraId="438DB2A1">
            <w:pPr>
              <w:keepNext w:val="0"/>
              <w:keepLines w:val="0"/>
              <w:spacing w:before="0" w:after="0" w:line="400" w:lineRule="exact"/>
              <w:ind w:left="0" w:right="0" w:firstLine="414"/>
              <w:jc w:val="both"/>
              <w:rPr>
                <w:rFonts w:ascii="宋体" w:hAnsi="宋体" w:eastAsia="宋体"/>
                <w:b w:val="0"/>
                <w:sz w:val="21"/>
                <w:szCs w:val="21"/>
              </w:rPr>
            </w:pPr>
            <w:r>
              <w:rPr>
                <w:rFonts w:ascii="宋体" w:hAnsi="宋体" w:eastAsia="宋体"/>
                <w:b w:val="0"/>
                <w:sz w:val="21"/>
                <w:szCs w:val="21"/>
              </w:rPr>
              <w:t>（3）底盘驱动电机与驱动器：四个麦克纳姆轮采用独立电机驱动，按前后、横向和转向指令组合各轮速度；配套驱动器应满足电压、电流及调速要求。底盘采用四轮麦克纳姆轮独立驱动。底盘相对航向由固定在底盘上的 BMI088 测量；先前程序上电静止校准后将当时方向置零。驱动电机和驱动器的准确型号、电流及速度反馈方式仍需按实物核对。</w:t>
            </w:r>
          </w:p>
          <w:p w14:paraId="7D9CF7DE">
            <w:pPr>
              <w:keepNext w:val="0"/>
              <w:keepLines w:val="0"/>
              <w:spacing w:before="0" w:after="0" w:line="400" w:lineRule="exact"/>
              <w:ind w:left="0" w:right="0" w:firstLine="414"/>
              <w:jc w:val="both"/>
              <w:rPr>
                <w:rFonts w:ascii="宋体" w:hAnsi="宋体" w:eastAsia="宋体"/>
                <w:b w:val="0"/>
                <w:sz w:val="21"/>
                <w:szCs w:val="21"/>
              </w:rPr>
            </w:pPr>
            <w:r>
              <w:rPr>
                <w:rFonts w:ascii="宋体" w:hAnsi="宋体" w:eastAsia="宋体"/>
                <w:b w:val="0"/>
                <w:sz w:val="21"/>
                <w:szCs w:val="21"/>
              </w:rPr>
              <w:t>（4）双爪夹持执行器：与前端齿轮联动机构配合，负责夹爪张开、闭合、保持及释放。末端由云台和夹爪组成；上装另设 yaw轴旋转机构、抬升和齿条。STM32</w:t>
            </w:r>
            <w:bookmarkStart w:id="0" w:name="_GoBack"/>
            <w:bookmarkEnd w:id="0"/>
            <w:r>
              <w:rPr>
                <w:rFonts w:ascii="宋体" w:hAnsi="宋体" w:eastAsia="宋体"/>
                <w:b w:val="0"/>
                <w:sz w:val="21"/>
                <w:szCs w:val="21"/>
              </w:rPr>
              <w:t>动作层已提供yaw 左/右90°、回正、右180°以及 LIFT/RACK 带符号脉冲控制，夹爪和云台的具体执行器型号、行程、限位和回零方式仍需按实物与后续代码核对。</w:t>
            </w:r>
          </w:p>
          <w:p w14:paraId="3437F7E3">
            <w:pPr>
              <w:keepNext w:val="0"/>
              <w:keepLines w:val="0"/>
              <w:spacing w:before="0" w:after="0" w:line="400" w:lineRule="exact"/>
              <w:ind w:left="0" w:right="0" w:firstLine="414"/>
              <w:jc w:val="both"/>
              <w:rPr>
                <w:rFonts w:ascii="宋体" w:hAnsi="宋体" w:eastAsia="宋体"/>
                <w:b w:val="0"/>
                <w:sz w:val="21"/>
                <w:szCs w:val="21"/>
              </w:rPr>
            </w:pPr>
            <w:r>
              <w:rPr>
                <w:rFonts w:ascii="宋体" w:hAnsi="宋体" w:eastAsia="宋体"/>
                <w:b w:val="0"/>
                <w:sz w:val="21"/>
                <w:szCs w:val="21"/>
              </w:rPr>
              <w:t>（5）红色激光模块：按反恐打靶任务预留独立安装位置和受控输出接口，工作时需校准瞄准方向，并设置仅在打靶状态使能的条件。红色激光模块是否装配、规格和控制接口尚未由当前项目资料确认，报告中仅作为竞赛任务相关的预留功能，不能视为已完成实装。</w:t>
            </w:r>
          </w:p>
          <w:p w14:paraId="5B5C37D8">
            <w:pPr>
              <w:keepNext w:val="0"/>
              <w:keepLines w:val="0"/>
              <w:spacing w:before="0" w:after="0" w:line="400" w:lineRule="exact"/>
              <w:ind w:left="0" w:right="0" w:firstLine="414"/>
              <w:jc w:val="both"/>
            </w:pPr>
            <w:r>
              <w:rPr>
                <w:rFonts w:ascii="宋体" w:hAnsi="宋体" w:eastAsia="宋体"/>
                <w:b w:val="0"/>
                <w:sz w:val="21"/>
                <w:szCs w:val="21"/>
              </w:rPr>
              <w:t>（6）电源与线路系统：车载电池为整机提供电能，依据控制与动力模块的不同供电需求合理分配电源；导线采用固定和防干涉布置。电源线路应按车载电池、STM32、驱动器和OpenMV的实际供电要求布置；电池、稳压模块型号、电压、电流及容量尚未提供，需实物核对后补录。</w:t>
            </w:r>
          </w:p>
        </w:tc>
        <w:tc>
          <w:tcPr>
            <w:tcW w:w="277" w:type="dxa"/>
            <w:tcMar>
              <w:left w:w="0" w:type="dxa"/>
              <w:right w:w="0" w:type="dxa"/>
            </w:tcMar>
          </w:tcPr>
          <w:p w14:paraId="405372DA">
            <w:pPr>
              <w:snapToGrid w:val="0"/>
              <w:rPr>
                <w:rFonts w:ascii="方正姚体" w:hAnsi="方正姚体" w:eastAsia="方正姚体" w:cs="宋体;SimSun"/>
                <w:szCs w:val="21"/>
              </w:rPr>
            </w:pPr>
          </w:p>
        </w:tc>
      </w:tr>
      <w:tr w14:paraId="1A31E4ED">
        <w:tblPrEx>
          <w:tblCellMar>
            <w:top w:w="0" w:type="dxa"/>
            <w:left w:w="108" w:type="dxa"/>
            <w:bottom w:w="0" w:type="dxa"/>
            <w:right w:w="108" w:type="dxa"/>
          </w:tblCellMar>
        </w:tblPrEx>
        <w:trPr>
          <w:cantSplit/>
          <w:trHeight w:val="12827" w:hRule="atLeast"/>
          <w:jc w:val="center"/>
        </w:trPr>
        <w:tc>
          <w:tcPr>
            <w:tcW w:w="9637" w:type="dxa"/>
            <w:gridSpan w:val="3"/>
            <w:tcBorders>
              <w:top w:val="single" w:color="000000" w:sz="12" w:space="0"/>
              <w:left w:val="single" w:color="000000" w:sz="12" w:space="0"/>
              <w:right w:val="single" w:color="000000" w:sz="12" w:space="0"/>
            </w:tcBorders>
            <w:vAlign w:val="center"/>
          </w:tcPr>
          <w:p w14:paraId="11868454">
            <w:pPr>
              <w:keepNext w:val="0"/>
              <w:keepLines w:val="0"/>
              <w:spacing w:before="0" w:after="0" w:line="240" w:lineRule="auto"/>
              <w:ind w:left="0" w:right="0" w:firstLine="0"/>
              <w:jc w:val="center"/>
              <w:rPr>
                <w:rFonts w:ascii="宋体" w:hAnsi="宋体" w:cs="宋体"/>
                <w:color w:val="4F81BD"/>
              </w:rPr>
            </w:pPr>
            <w:r>
              <w:drawing>
                <wp:inline distT="0" distB="0" distL="114300" distR="114300">
                  <wp:extent cx="3975100" cy="72358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975486" cy="7236000"/>
                          </a:xfrm>
                          <a:prstGeom prst="rect">
                            <a:avLst/>
                          </a:prstGeom>
                        </pic:spPr>
                      </pic:pic>
                    </a:graphicData>
                  </a:graphic>
                </wp:inline>
              </w:drawing>
            </w:r>
          </w:p>
        </w:tc>
        <w:tc>
          <w:tcPr>
            <w:tcW w:w="10480" w:type="dxa"/>
            <w:gridSpan w:val="10"/>
            <w:tcBorders>
              <w:top w:val="single" w:color="000000" w:sz="12" w:space="0"/>
              <w:left w:val="single" w:color="000000" w:sz="12" w:space="0"/>
              <w:right w:val="single" w:color="000000" w:sz="12" w:space="0"/>
            </w:tcBorders>
            <w:vAlign w:val="top"/>
          </w:tcPr>
          <w:p w14:paraId="02EE7CB9">
            <w:pPr>
              <w:keepNext w:val="0"/>
              <w:keepLines w:val="0"/>
              <w:spacing w:before="0" w:after="0" w:line="400" w:lineRule="exact"/>
              <w:ind w:left="0" w:right="0" w:firstLine="0"/>
              <w:jc w:val="left"/>
              <w:rPr>
                <w:rFonts w:ascii="仿宋_GB2312;仿宋" w:hAnsi="仿宋_GB2312;仿宋" w:eastAsia="仿宋_GB2312;仿宋" w:cs="宋体"/>
                <w:sz w:val="28"/>
                <w:szCs w:val="28"/>
              </w:rPr>
            </w:pPr>
            <w:r>
              <w:rPr>
                <w:rFonts w:ascii="宋体" w:hAnsi="宋体" w:eastAsia="宋体"/>
                <w:b/>
                <w:sz w:val="21"/>
              </w:rPr>
              <w:t>说  明</w:t>
            </w:r>
          </w:p>
          <w:p w14:paraId="166BF7B1">
            <w:pPr>
              <w:keepNext w:val="0"/>
              <w:keepLines w:val="0"/>
              <w:spacing w:before="0" w:after="0" w:line="400" w:lineRule="exact"/>
              <w:ind w:left="0" w:right="0" w:firstLine="0"/>
              <w:jc w:val="both"/>
              <w:rPr>
                <w:rFonts w:ascii="宋体" w:hAnsi="宋体" w:eastAsia="仿宋_GB2312;仿宋" w:cs="宋体"/>
                <w:sz w:val="28"/>
                <w:szCs w:val="28"/>
              </w:rPr>
            </w:pPr>
            <w:r>
              <w:rPr>
                <w:rFonts w:ascii="宋体" w:hAnsi="宋体" w:eastAsia="宋体"/>
                <w:b/>
                <w:sz w:val="21"/>
              </w:rPr>
              <w:t>1. 初始化与自检：</w:t>
            </w:r>
            <w:r>
              <w:rPr>
                <w:rFonts w:ascii="宋体" w:hAnsi="宋体" w:eastAsia="宋体"/>
                <w:b w:val="0"/>
                <w:sz w:val="21"/>
              </w:rPr>
              <w:t>上电后初始化主控、驱动和摄像头等模块，检查关键设备的工作状态；若出现异常，则停止执行输出并等待排查。</w:t>
            </w:r>
          </w:p>
          <w:p w14:paraId="2FDF6F77">
            <w:pPr>
              <w:keepNext w:val="0"/>
              <w:keepLines w:val="0"/>
              <w:spacing w:before="0" w:after="0" w:line="400" w:lineRule="exact"/>
              <w:ind w:left="0" w:right="0" w:firstLine="0"/>
              <w:jc w:val="both"/>
            </w:pPr>
            <w:r>
              <w:rPr>
                <w:rFonts w:ascii="宋体" w:hAnsi="宋体" w:eastAsia="宋体"/>
                <w:b/>
                <w:sz w:val="21"/>
              </w:rPr>
              <w:t>2. 二维码识别与任务管理：</w:t>
            </w:r>
            <w:r>
              <w:rPr>
                <w:rFonts w:ascii="宋体" w:hAnsi="宋体" w:eastAsia="宋体"/>
                <w:b w:val="0"/>
                <w:sz w:val="21"/>
              </w:rPr>
              <w:t>摄像头采集并识别二维码，依据赛项要求处理识别结果。程序采用状态机记录当前任务及完成情况，按任务进度切换动作流程。</w:t>
            </w:r>
          </w:p>
          <w:p w14:paraId="59AAAF58">
            <w:pPr>
              <w:keepNext w:val="0"/>
              <w:keepLines w:val="0"/>
              <w:spacing w:before="0" w:after="0" w:line="400" w:lineRule="exact"/>
              <w:ind w:left="0" w:right="0" w:firstLine="0"/>
              <w:jc w:val="both"/>
            </w:pPr>
            <w:r>
              <w:rPr>
                <w:rFonts w:ascii="宋体" w:hAnsi="宋体" w:eastAsia="宋体"/>
                <w:b/>
                <w:sz w:val="21"/>
              </w:rPr>
              <w:t>3. 底盘运动与视觉对位：</w:t>
            </w:r>
            <w:r>
              <w:rPr>
                <w:rFonts w:ascii="宋体" w:hAnsi="宋体" w:eastAsia="宋体"/>
                <w:b w:val="0"/>
                <w:sz w:val="21"/>
              </w:rPr>
              <w:t>主控计算纵向、横向和旋转运动指令，并分配到四个独立驱动轮；通过减速带时平缓减速，接近目标后结合图像偏差进行低速位置调整。</w:t>
            </w:r>
          </w:p>
          <w:p w14:paraId="49D6B54D">
            <w:pPr>
              <w:keepNext w:val="0"/>
              <w:keepLines w:val="0"/>
              <w:spacing w:before="0" w:after="0" w:line="400" w:lineRule="exact"/>
              <w:ind w:left="0" w:right="0" w:firstLine="0"/>
              <w:jc w:val="both"/>
            </w:pPr>
            <w:r>
              <w:rPr>
                <w:rFonts w:ascii="宋体" w:hAnsi="宋体" w:eastAsia="宋体"/>
                <w:b/>
                <w:sz w:val="21"/>
              </w:rPr>
              <w:t>4. 排爆与人质救援：</w:t>
            </w:r>
            <w:r>
              <w:rPr>
                <w:rFonts w:ascii="宋体" w:hAnsi="宋体" w:eastAsia="宋体"/>
                <w:b w:val="0"/>
                <w:sz w:val="21"/>
              </w:rPr>
              <w:t>确认夹持位置后，按“张爪—接近—闭合—保持—搬运—释放”的顺序执行机械动作；释放后复核目标状态，再进入后续任务。</w:t>
            </w:r>
          </w:p>
          <w:p w14:paraId="79429C76">
            <w:pPr>
              <w:keepNext w:val="0"/>
              <w:keepLines w:val="0"/>
              <w:spacing w:before="0" w:after="0" w:line="400" w:lineRule="exact"/>
              <w:ind w:left="0" w:right="0" w:firstLine="0"/>
              <w:jc w:val="both"/>
            </w:pPr>
            <w:r>
              <w:rPr>
                <w:rFonts w:ascii="宋体" w:hAnsi="宋体" w:eastAsia="宋体"/>
                <w:b/>
                <w:sz w:val="21"/>
              </w:rPr>
              <w:t>5. 反恐靶标打击：</w:t>
            </w:r>
            <w:r>
              <w:rPr>
                <w:rFonts w:ascii="宋体" w:hAnsi="宋体" w:eastAsia="宋体"/>
                <w:b w:val="0"/>
                <w:sz w:val="21"/>
              </w:rPr>
              <w:t>先通过视觉信息判断靶标方位并微调车体，仅在处于打靶状态且完成目标对准时允许红色激光输出。该功能在现有结构方案中为预留项，需按实物状态完善。</w:t>
            </w:r>
          </w:p>
          <w:p w14:paraId="3519F4BB">
            <w:pPr>
              <w:keepNext w:val="0"/>
              <w:keepLines w:val="0"/>
              <w:spacing w:before="0" w:after="0" w:line="400" w:lineRule="exact"/>
              <w:ind w:left="0" w:right="0" w:firstLine="0"/>
              <w:jc w:val="both"/>
            </w:pPr>
            <w:r>
              <w:rPr>
                <w:rFonts w:ascii="宋体" w:hAnsi="宋体" w:eastAsia="宋体"/>
                <w:b/>
                <w:sz w:val="21"/>
              </w:rPr>
              <w:t>6. 循环与安全处理：</w:t>
            </w:r>
            <w:r>
              <w:rPr>
                <w:rFonts w:ascii="宋体" w:hAnsi="宋体" w:eastAsia="宋体"/>
                <w:b w:val="0"/>
                <w:sz w:val="21"/>
              </w:rPr>
              <w:t>完成一项任务后判断是否继续执行；全部完成则停车并关闭执行输出。识别失败、动作超时或控制异常时转入安全停止流程，相关阈值通过赛场调试确定。</w:t>
            </w:r>
          </w:p>
        </w:tc>
      </w:tr>
      <w:tr w14:paraId="0A0D2B48">
        <w:tblPrEx>
          <w:tblCellMar>
            <w:top w:w="0" w:type="dxa"/>
            <w:left w:w="108" w:type="dxa"/>
            <w:bottom w:w="0" w:type="dxa"/>
            <w:right w:w="108" w:type="dxa"/>
          </w:tblCellMar>
        </w:tblPrEx>
        <w:trPr>
          <w:trHeight w:val="504" w:hRule="atLeast"/>
          <w:jc w:val="center"/>
        </w:trPr>
        <w:tc>
          <w:tcPr>
            <w:tcW w:w="9637" w:type="dxa"/>
            <w:gridSpan w:val="3"/>
            <w:vMerge w:val="restart"/>
            <w:tcBorders>
              <w:left w:val="single" w:color="000000" w:sz="12" w:space="0"/>
              <w:bottom w:val="single" w:color="000000" w:sz="12" w:space="0"/>
              <w:right w:val="single" w:color="000000" w:sz="12" w:space="0"/>
            </w:tcBorders>
            <w:vAlign w:val="center"/>
          </w:tcPr>
          <w:p w14:paraId="71092DE3">
            <w:pPr>
              <w:snapToGrid w:val="0"/>
              <w:rPr>
                <w:rFonts w:ascii="宋体;SimSun" w:hAnsi="宋体;SimSun" w:eastAsia="方正姚体" w:cs="宋体;SimSun"/>
              </w:rPr>
            </w:pPr>
          </w:p>
        </w:tc>
        <w:tc>
          <w:tcPr>
            <w:tcW w:w="7473" w:type="dxa"/>
            <w:gridSpan w:val="6"/>
            <w:tcBorders>
              <w:top w:val="single" w:color="000000" w:sz="12" w:space="0"/>
              <w:left w:val="single" w:color="000000" w:sz="12" w:space="0"/>
              <w:bottom w:val="single" w:color="000000" w:sz="6" w:space="0"/>
              <w:right w:val="single" w:color="000000" w:sz="8" w:space="0"/>
            </w:tcBorders>
            <w:vAlign w:val="center"/>
          </w:tcPr>
          <w:p w14:paraId="7CA9FAD1">
            <w:pPr>
              <w:jc w:val="center"/>
              <w:rPr>
                <w:rFonts w:ascii="仿宋_GB2312" w:hAnsi="仿宋_GB2312" w:eastAsia="仿宋_GB2312" w:cs="宋体;SimSun"/>
                <w:color w:val="0000FF"/>
                <w:sz w:val="28"/>
                <w:szCs w:val="28"/>
              </w:rPr>
            </w:pPr>
            <w:r>
              <w:rPr>
                <w:rFonts w:ascii="仿宋_GB2312" w:hAnsi="仿宋_GB2312" w:eastAsia="仿宋_GB2312" w:cs="宋体;SimSun"/>
                <w:sz w:val="28"/>
                <w:szCs w:val="28"/>
              </w:rPr>
              <w:t>程序流程图及说明</w:t>
            </w:r>
          </w:p>
        </w:tc>
        <w:tc>
          <w:tcPr>
            <w:tcW w:w="1250" w:type="dxa"/>
            <w:gridSpan w:val="2"/>
            <w:tcBorders>
              <w:top w:val="single" w:color="000000" w:sz="12" w:space="0"/>
              <w:left w:val="single" w:color="000000" w:sz="8" w:space="0"/>
              <w:bottom w:val="single" w:color="000000" w:sz="6" w:space="0"/>
              <w:right w:val="single" w:color="000000" w:sz="8" w:space="0"/>
            </w:tcBorders>
            <w:vAlign w:val="center"/>
          </w:tcPr>
          <w:p w14:paraId="0C85FB4A">
            <w:pPr>
              <w:jc w:val="center"/>
            </w:pPr>
            <w:r>
              <w:rPr>
                <w:rFonts w:ascii="仿宋_GB2312" w:hAnsi="仿宋_GB2312" w:eastAsia="仿宋_GB2312" w:cs="宋体;SimSun"/>
              </w:rPr>
              <w:t>比  例</w:t>
            </w:r>
          </w:p>
        </w:tc>
        <w:tc>
          <w:tcPr>
            <w:tcW w:w="1757" w:type="dxa"/>
            <w:gridSpan w:val="2"/>
            <w:tcBorders>
              <w:top w:val="single" w:color="000000" w:sz="12" w:space="0"/>
              <w:left w:val="single" w:color="000000" w:sz="8" w:space="0"/>
              <w:bottom w:val="single" w:color="000000" w:sz="6" w:space="0"/>
              <w:right w:val="single" w:color="000000" w:sz="12" w:space="0"/>
            </w:tcBorders>
            <w:vAlign w:val="center"/>
          </w:tcPr>
          <w:p w14:paraId="01A232A4">
            <w:pPr>
              <w:snapToGrid w:val="0"/>
              <w:jc w:val="center"/>
              <w:rPr>
                <w:rFonts w:ascii="仿宋_GB2312" w:hAnsi="仿宋_GB2312" w:eastAsia="仿宋_GB2312" w:cs="宋体;SimSun"/>
              </w:rPr>
            </w:pPr>
          </w:p>
        </w:tc>
      </w:tr>
      <w:tr w14:paraId="3C5DF51B">
        <w:tblPrEx>
          <w:tblCellMar>
            <w:top w:w="0" w:type="dxa"/>
            <w:left w:w="108" w:type="dxa"/>
            <w:bottom w:w="0" w:type="dxa"/>
            <w:right w:w="108" w:type="dxa"/>
          </w:tblCellMar>
        </w:tblPrEx>
        <w:trPr>
          <w:trHeight w:val="440" w:hRule="atLeast"/>
          <w:jc w:val="center"/>
        </w:trPr>
        <w:tc>
          <w:tcPr>
            <w:tcW w:w="9637" w:type="dxa"/>
            <w:gridSpan w:val="3"/>
            <w:vMerge w:val="continue"/>
            <w:tcBorders>
              <w:left w:val="single" w:color="000000" w:sz="12" w:space="0"/>
              <w:bottom w:val="single" w:color="000000" w:sz="12" w:space="0"/>
              <w:right w:val="single" w:color="000000" w:sz="12" w:space="0"/>
            </w:tcBorders>
            <w:vAlign w:val="center"/>
          </w:tcPr>
          <w:p w14:paraId="15DA0D21">
            <w:pPr>
              <w:snapToGrid w:val="0"/>
              <w:rPr>
                <w:rFonts w:ascii="宋体;SimSun" w:hAnsi="宋体;SimSun" w:eastAsia="方正姚体" w:cs="宋体;SimSun"/>
              </w:rPr>
            </w:pPr>
          </w:p>
        </w:tc>
        <w:tc>
          <w:tcPr>
            <w:tcW w:w="7473" w:type="dxa"/>
            <w:gridSpan w:val="6"/>
            <w:tcBorders>
              <w:top w:val="single" w:color="000000" w:sz="6" w:space="0"/>
              <w:left w:val="single" w:color="000000" w:sz="12" w:space="0"/>
              <w:bottom w:val="single" w:color="000000" w:sz="12" w:space="0"/>
              <w:right w:val="single" w:color="000000" w:sz="8" w:space="0"/>
            </w:tcBorders>
            <w:vAlign w:val="center"/>
          </w:tcPr>
          <w:p w14:paraId="24666C8D">
            <w:pPr>
              <w:jc w:val="center"/>
              <w:rPr>
                <w:rFonts w:ascii="华文行楷" w:hAnsi="华文行楷" w:eastAsia="华文行楷" w:cs="宋体;SimSun"/>
                <w:szCs w:val="21"/>
              </w:rPr>
            </w:pPr>
            <w:r>
              <w:rPr>
                <w:rFonts w:ascii="方正姚体" w:hAnsi="方正姚体" w:eastAsia="方正姚体"/>
                <w:b/>
                <w:szCs w:val="21"/>
              </w:rPr>
              <w:t>2026年广东省工科大学生实验综合技能竞赛</w:t>
            </w:r>
          </w:p>
        </w:tc>
        <w:tc>
          <w:tcPr>
            <w:tcW w:w="1250" w:type="dxa"/>
            <w:gridSpan w:val="2"/>
            <w:tcBorders>
              <w:top w:val="single" w:color="000000" w:sz="6" w:space="0"/>
              <w:left w:val="single" w:color="000000" w:sz="8" w:space="0"/>
              <w:bottom w:val="single" w:color="000000" w:sz="12" w:space="0"/>
              <w:right w:val="single" w:color="000000" w:sz="8" w:space="0"/>
            </w:tcBorders>
            <w:vAlign w:val="center"/>
          </w:tcPr>
          <w:p w14:paraId="384FB5D1">
            <w:pPr>
              <w:jc w:val="center"/>
              <w:rPr>
                <w:rFonts w:ascii="仿宋_GB2312" w:hAnsi="仿宋_GB2312" w:eastAsia="仿宋_GB2312" w:cs="宋体;SimSun"/>
              </w:rPr>
            </w:pPr>
            <w:r>
              <w:rPr>
                <w:rFonts w:ascii="仿宋_GB2312" w:hAnsi="仿宋_GB2312" w:eastAsia="仿宋_GB2312" w:cs="宋体;SimSun"/>
              </w:rPr>
              <w:t>共 3 页</w:t>
            </w:r>
          </w:p>
        </w:tc>
        <w:tc>
          <w:tcPr>
            <w:tcW w:w="1757" w:type="dxa"/>
            <w:gridSpan w:val="2"/>
            <w:tcBorders>
              <w:top w:val="single" w:color="000000" w:sz="6" w:space="0"/>
              <w:left w:val="single" w:color="000000" w:sz="8" w:space="0"/>
              <w:bottom w:val="single" w:color="000000" w:sz="12" w:space="0"/>
              <w:right w:val="single" w:color="000000" w:sz="12" w:space="0"/>
            </w:tcBorders>
            <w:vAlign w:val="center"/>
          </w:tcPr>
          <w:p w14:paraId="3E1856D9">
            <w:pPr>
              <w:jc w:val="center"/>
              <w:rPr>
                <w:rFonts w:ascii="仿宋_GB2312" w:hAnsi="仿宋_GB2312" w:eastAsia="仿宋_GB2312" w:cs="宋体;SimSun"/>
              </w:rPr>
            </w:pPr>
            <w:r>
              <w:rPr>
                <w:rFonts w:ascii="仿宋_GB2312" w:hAnsi="仿宋_GB2312" w:eastAsia="仿宋_GB2312" w:cs="宋体;SimSun"/>
              </w:rPr>
              <w:t>第 3 页</w:t>
            </w:r>
          </w:p>
        </w:tc>
      </w:tr>
    </w:tbl>
    <w:p w14:paraId="249252DB"/>
    <w:sectPr>
      <w:footerReference r:id="rId3" w:type="default"/>
      <w:pgSz w:w="23811" w:h="16838" w:orient="landscape"/>
      <w:pgMar w:top="1134" w:right="1134" w:bottom="1134" w:left="1134" w:header="0" w:footer="851"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方正姚体">
    <w:panose1 w:val="02010601030101010101"/>
    <w:charset w:val="86"/>
    <w:family w:val="auto"/>
    <w:pitch w:val="default"/>
    <w:sig w:usb0="00000003" w:usb1="080E0000" w:usb2="00000000" w:usb3="00000000" w:csb0="00040000" w:csb1="00000000"/>
  </w:font>
  <w:font w:name="黑体;SimHei">
    <w:altName w:val="黑体"/>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仿宋">
    <w:altName w:val="仿宋"/>
    <w:panose1 w:val="00000000000000000000"/>
    <w:charset w:val="00"/>
    <w:family w:val="auto"/>
    <w:pitch w:val="default"/>
    <w:sig w:usb0="00000000" w:usb1="00000000" w:usb2="00000000" w:usb3="00000000" w:csb0="0000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F45DB">
    <w:pPr>
      <w:pStyle w:val="4"/>
      <w:ind w:right="360"/>
      <w:rPr>
        <w:rFonts w:eastAsia="Times New Roman"/>
      </w:rPr>
    </w:pPr>
    <w:r>
      <w:rPr>
        <w:rFonts w:eastAsia="Times New Roman"/>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486535" cy="131445"/>
              <wp:effectExtent l="0" t="0" r="0" b="0"/>
              <wp:wrapSquare wrapText="bothSides"/>
              <wp:docPr id="7" name="Frame2"/>
              <wp:cNvGraphicFramePr/>
              <a:graphic xmlns:a="http://schemas.openxmlformats.org/drawingml/2006/main">
                <a:graphicData uri="http://schemas.microsoft.com/office/word/2010/wordprocessingShape">
                  <wps:wsp>
                    <wps:cNvSpPr txBox="1"/>
                    <wps:spPr>
                      <a:xfrm>
                        <a:off x="0" y="0"/>
                        <a:ext cx="1486535" cy="131445"/>
                      </a:xfrm>
                      <a:prstGeom prst="rect">
                        <a:avLst/>
                      </a:prstGeom>
                      <a:solidFill>
                        <a:srgbClr val="FFFFFF">
                          <a:alpha val="0"/>
                        </a:srgbClr>
                      </a:solidFill>
                    </wps:spPr>
                    <wps:txbx>
                      <w:txbxContent>
                        <w:p w14:paraId="2C6B7FC0">
                          <w:pPr>
                            <w:pStyle w:val="4"/>
                            <w:ind w:right="0" w:firstLine="2250"/>
                            <w:rPr>
                              <w:rStyle w:val="9"/>
                            </w:rPr>
                          </w:pPr>
                          <w:r>
                            <w:rPr>
                              <w:rStyle w:val="9"/>
                            </w:rPr>
                            <w:fldChar w:fldCharType="begin"/>
                          </w:r>
                          <w:r>
                            <w:rPr>
                              <w:rStyle w:val="9"/>
                            </w:rPr>
                            <w:instrText xml:space="preserve"> PAGE </w:instrText>
                          </w:r>
                          <w:r>
                            <w:rPr>
                              <w:rStyle w:val="9"/>
                            </w:rPr>
                            <w:fldChar w:fldCharType="separate"/>
                          </w:r>
                          <w:r>
                            <w:rPr>
                              <w:rStyle w:val="9"/>
                            </w:rPr>
                            <w:t>4</w:t>
                          </w:r>
                          <w:r>
                            <w:rPr>
                              <w:rStyle w:val="9"/>
                            </w:rPr>
                            <w:fldChar w:fldCharType="end"/>
                          </w:r>
                        </w:p>
                      </w:txbxContent>
                    </wps:txbx>
                    <wps:bodyPr lIns="0" tIns="0" rIns="0" bIns="0" anchor="t">
                      <a:noAutofit/>
                    </wps:bodyPr>
                  </wps:wsp>
                </a:graphicData>
              </a:graphic>
            </wp:anchor>
          </w:drawing>
        </mc:Choice>
        <mc:Fallback>
          <w:pict>
            <v:shape id="Frame2" o:spid="_x0000_s1026" o:spt="202" type="#_x0000_t202" style="position:absolute;left:0pt;margin-top:0.05pt;height:10.35pt;width:117.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Krew30QAAAAQBAAAPAAAAAAAAAAEAIAAAACIAAABkcnMvZG93bnJl&#10;di54bWxQSwECFAAUAAAACACHTuJAybITEMsBAAC0AwAADgAAAAAAAAABACAAAAAgAQAAZHJzL2Uy&#10;b0RvYy54bWxQSwUGAAAAAAYABgBZAQAAXQUAAAAA&#10;">
              <v:fill on="t" opacity="0f" focussize="0,0"/>
              <v:stroke on="f"/>
              <v:imagedata o:title=""/>
              <o:lock v:ext="edit" aspectratio="f"/>
              <v:textbox inset="0mm,0mm,0mm,0mm">
                <w:txbxContent>
                  <w:p w14:paraId="2C6B7FC0">
                    <w:pPr>
                      <w:pStyle w:val="4"/>
                      <w:ind w:right="0" w:firstLine="2250"/>
                      <w:rPr>
                        <w:rStyle w:val="9"/>
                      </w:rPr>
                    </w:pPr>
                    <w:r>
                      <w:rPr>
                        <w:rStyle w:val="9"/>
                      </w:rPr>
                      <w:fldChar w:fldCharType="begin"/>
                    </w:r>
                    <w:r>
                      <w:rPr>
                        <w:rStyle w:val="9"/>
                      </w:rPr>
                      <w:instrText xml:space="preserve"> PAGE </w:instrText>
                    </w:r>
                    <w:r>
                      <w:rPr>
                        <w:rStyle w:val="9"/>
                      </w:rPr>
                      <w:fldChar w:fldCharType="separate"/>
                    </w:r>
                    <w:r>
                      <w:rPr>
                        <w:rStyle w:val="9"/>
                      </w:rPr>
                      <w:t>4</w:t>
                    </w:r>
                    <w:r>
                      <w:rPr>
                        <w:rStyle w:val="9"/>
                      </w:rPr>
                      <w:fldChar w:fldCharType="end"/>
                    </w:r>
                  </w:p>
                </w:txbxContent>
              </v:textbox>
              <w10:wrap type="square"/>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420"/>
  <w:autoHyphenation/>
  <w:hyphenationZone w:val="0"/>
  <w:compat>
    <w:doNotExpandShiftReturn/>
    <w:useFELayout/>
    <w:compatSetting w:name="compatibilityMode" w:uri="http://schemas.microsoft.com/office/word" w:val="11"/>
  </w:compat>
  <w:rsids>
    <w:rsidRoot w:val="00000000"/>
    <w:rsid w:val="3A16796B"/>
    <w:rsid w:val="7B5709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4"/>
      <w:lang w:val="en-US"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ohit Devanagari"/>
      <w:i/>
      <w:iCs/>
      <w:sz w:val="24"/>
      <w:szCs w:val="24"/>
    </w:rPr>
  </w:style>
  <w:style w:type="paragraph" w:styleId="3">
    <w:name w:val="Body Text"/>
    <w:basedOn w:val="1"/>
    <w:qFormat/>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Lohit Devanagari"/>
    </w:rPr>
  </w:style>
  <w:style w:type="character" w:styleId="9">
    <w:name w:val="page number"/>
    <w:basedOn w:val="10"/>
    <w:qFormat/>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Noto Sans CJK SC" w:cs="Lohit Devanagari"/>
      <w:sz w:val="28"/>
      <w:szCs w:val="28"/>
    </w:rPr>
  </w:style>
  <w:style w:type="paragraph" w:customStyle="1" w:styleId="12">
    <w:name w:val="Index"/>
    <w:basedOn w:val="1"/>
    <w:qFormat/>
    <w:uiPriority w:val="0"/>
    <w:pPr>
      <w:suppressLineNumbers/>
    </w:pPr>
    <w:rPr>
      <w:rFonts w:cs="Lohit Devanagari"/>
    </w:rPr>
  </w:style>
  <w:style w:type="paragraph" w:customStyle="1" w:styleId="13">
    <w:name w:val="Header and Footer"/>
    <w:basedOn w:val="1"/>
    <w:qFormat/>
    <w:uiPriority w:val="0"/>
    <w:pPr>
      <w:suppressLineNumbers/>
      <w:tabs>
        <w:tab w:val="center" w:pos="4819"/>
        <w:tab w:val="right" w:pos="9638"/>
      </w:tabs>
    </w:pPr>
  </w:style>
  <w:style w:type="paragraph" w:customStyle="1" w:styleId="14">
    <w:name w:val="Frame Contents"/>
    <w:basedOn w:val="1"/>
    <w:qFormat/>
    <w:uiPriority w:val="0"/>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4916</Words>
  <Characters>5030</Characters>
  <TotalTime>5</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2026-06-25T01:56:00Z</dcterms:created>
  <dc:creator>唐</dc:creator>
  <cp:lastModifiedBy>韬哥</cp:lastModifiedBy>
  <cp:lastPrinted>2009-09-22T15:02:00Z</cp:lastPrinted>
  <dcterms:modified xsi:type="dcterms:W3CDTF">2026-10-10T22:31:43Z</dcterms:modified>
  <dc:title>全国大学生工程训练综合能力竞赛</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eyJoZGlkIjoiYTZmMzY3ZjlhODRlOGEyNTZhZDk1MzIzMWJkNzU4N2IiLCJ1c2VySWQiOiI0NTUwNjY0ODAifQ==</vt:lpwstr>
  </property>
  <property fmtid="{D5CDD505-2E9C-101B-9397-08002B2CF9AE}" pid="3" name="KSOProductBuildVer">
    <vt:lpwstr>2052-12.1.0.28505</vt:lpwstr>
  </property>
  <property fmtid="{D5CDD505-2E9C-101B-9397-08002B2CF9AE}" pid="4" name="ICV">
    <vt:lpwstr>B5D1B9C0AC93425AA46FDDB891614C21_12</vt:lpwstr>
  </property>
</Properties>
</file>