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D13E7">
      <w:pPr>
        <w:jc w:val="center"/>
        <w:rPr>
          <w:rFonts w:ascii="宋体" w:hAnsi="宋体"/>
          <w:b/>
          <w:bCs/>
          <w:sz w:val="36"/>
          <w:szCs w:val="36"/>
        </w:rPr>
      </w:pPr>
      <w:r>
        <w:rPr>
          <w:rFonts w:hint="eastAsia" w:ascii="宋体" w:hAnsi="宋体"/>
          <w:b/>
          <w:bCs/>
          <w:sz w:val="36"/>
          <w:szCs w:val="36"/>
        </w:rPr>
        <w:t>贵州民族大学人文科技学院</w:t>
      </w:r>
    </w:p>
    <w:p w14:paraId="2509E338">
      <w:pPr>
        <w:jc w:val="center"/>
        <w:rPr>
          <w:rFonts w:ascii="宋体" w:hAnsi="宋体"/>
          <w:b/>
          <w:bCs/>
          <w:sz w:val="36"/>
          <w:szCs w:val="36"/>
        </w:rPr>
      </w:pPr>
      <w:r>
        <w:rPr>
          <w:rFonts w:hint="eastAsia" w:ascii="宋体" w:hAnsi="宋体"/>
          <w:b/>
          <w:bCs/>
          <w:sz w:val="36"/>
          <w:szCs w:val="36"/>
        </w:rPr>
        <w:t>本科毕业论文（设计）任务书</w:t>
      </w:r>
    </w:p>
    <w:p w14:paraId="0BEA5D64">
      <w:pPr>
        <w:spacing w:before="156" w:beforeLines="50" w:line="300" w:lineRule="auto"/>
        <w:ind w:firstLine="241" w:firstLineChars="100"/>
        <w:rPr>
          <w:rFonts w:ascii="宋体" w:hAnsi="宋体"/>
          <w:b/>
          <w:bCs/>
          <w:sz w:val="24"/>
        </w:rPr>
      </w:pPr>
      <w:r>
        <w:rPr>
          <w:rFonts w:hint="eastAsia" w:ascii="宋体" w:hAnsi="宋体"/>
          <w:b/>
          <w:bCs/>
          <w:sz w:val="24"/>
        </w:rPr>
        <w:t>学院：经济与管理学院      年级：20</w:t>
      </w:r>
      <w:r>
        <w:rPr>
          <w:rFonts w:hint="eastAsia" w:ascii="宋体" w:hAnsi="宋体"/>
          <w:b/>
          <w:bCs/>
          <w:sz w:val="24"/>
          <w:lang w:val="en-US" w:eastAsia="zh-CN"/>
        </w:rPr>
        <w:t>22</w:t>
      </w:r>
      <w:r>
        <w:rPr>
          <w:rFonts w:hint="eastAsia" w:ascii="宋体" w:hAnsi="宋体"/>
          <w:b/>
          <w:bCs/>
          <w:sz w:val="24"/>
        </w:rPr>
        <w:t>级       专业班级：财务管理</w:t>
      </w:r>
      <w:r>
        <w:rPr>
          <w:rFonts w:hint="eastAsia" w:ascii="宋体" w:hAnsi="宋体"/>
          <w:b/>
          <w:bCs/>
          <w:sz w:val="24"/>
          <w:lang w:val="en-US" w:eastAsia="zh-CN"/>
        </w:rPr>
        <w:t>2</w:t>
      </w:r>
      <w:r>
        <w:rPr>
          <w:rFonts w:hint="eastAsia" w:ascii="宋体" w:hAnsi="宋体"/>
          <w:b/>
          <w:bCs/>
          <w:sz w:val="24"/>
        </w:rPr>
        <w:t xml:space="preserve">班                 </w:t>
      </w:r>
    </w:p>
    <w:tbl>
      <w:tblPr>
        <w:tblStyle w:val="4"/>
        <w:tblW w:w="0" w:type="auto"/>
        <w:jc w:val="center"/>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Layout w:type="fixed"/>
        <w:tblCellMar>
          <w:top w:w="0" w:type="dxa"/>
          <w:left w:w="108" w:type="dxa"/>
          <w:bottom w:w="0" w:type="dxa"/>
          <w:right w:w="108" w:type="dxa"/>
        </w:tblCellMar>
      </w:tblPr>
      <w:tblGrid>
        <w:gridCol w:w="982"/>
        <w:gridCol w:w="10"/>
        <w:gridCol w:w="460"/>
        <w:gridCol w:w="9"/>
        <w:gridCol w:w="2151"/>
        <w:gridCol w:w="1380"/>
        <w:gridCol w:w="1820"/>
        <w:gridCol w:w="900"/>
        <w:gridCol w:w="1429"/>
      </w:tblGrid>
      <w:tr w14:paraId="0A778354">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619" w:hRule="atLeast"/>
          <w:jc w:val="center"/>
        </w:trPr>
        <w:tc>
          <w:tcPr>
            <w:tcW w:w="1452" w:type="dxa"/>
            <w:gridSpan w:val="3"/>
            <w:tcBorders>
              <w:top w:val="single" w:color="auto" w:sz="4" w:space="0"/>
              <w:bottom w:val="single" w:color="auto" w:sz="4" w:space="0"/>
            </w:tcBorders>
            <w:vAlign w:val="center"/>
          </w:tcPr>
          <w:p w14:paraId="5A71C829">
            <w:pPr>
              <w:spacing w:line="300" w:lineRule="auto"/>
              <w:jc w:val="center"/>
              <w:rPr>
                <w:rFonts w:ascii="宋体" w:hAnsi="宋体"/>
                <w:b/>
                <w:sz w:val="24"/>
              </w:rPr>
            </w:pPr>
            <w:r>
              <w:rPr>
                <w:rFonts w:hint="eastAsia" w:ascii="宋体" w:hAnsi="宋体"/>
                <w:b/>
                <w:sz w:val="24"/>
              </w:rPr>
              <w:t>学生姓名</w:t>
            </w:r>
          </w:p>
        </w:tc>
        <w:tc>
          <w:tcPr>
            <w:tcW w:w="2160" w:type="dxa"/>
            <w:gridSpan w:val="2"/>
            <w:tcBorders>
              <w:top w:val="single" w:color="auto" w:sz="4" w:space="0"/>
              <w:left w:val="single" w:color="auto" w:sz="4" w:space="0"/>
              <w:bottom w:val="single" w:color="auto" w:sz="4" w:space="0"/>
            </w:tcBorders>
            <w:vAlign w:val="center"/>
          </w:tcPr>
          <w:p w14:paraId="3DB5332A">
            <w:pPr>
              <w:spacing w:line="300" w:lineRule="auto"/>
              <w:jc w:val="left"/>
              <w:rPr>
                <w:rFonts w:hint="eastAsia" w:ascii="宋体" w:hAnsi="宋体" w:eastAsia="宋体"/>
                <w:b/>
                <w:sz w:val="24"/>
                <w:lang w:val="en-US" w:eastAsia="zh-CN"/>
              </w:rPr>
            </w:pPr>
            <w:r>
              <w:rPr>
                <w:rFonts w:hint="eastAsia" w:ascii="宋体" w:hAnsi="宋体"/>
                <w:b/>
                <w:sz w:val="24"/>
                <w:lang w:val="en-US" w:eastAsia="zh-CN"/>
              </w:rPr>
              <w:t>甘露</w:t>
            </w:r>
          </w:p>
        </w:tc>
        <w:tc>
          <w:tcPr>
            <w:tcW w:w="1380" w:type="dxa"/>
            <w:tcBorders>
              <w:top w:val="single" w:color="auto" w:sz="4" w:space="0"/>
              <w:left w:val="single" w:color="auto" w:sz="4" w:space="0"/>
              <w:bottom w:val="single" w:color="auto" w:sz="4" w:space="0"/>
            </w:tcBorders>
            <w:vAlign w:val="center"/>
          </w:tcPr>
          <w:p w14:paraId="7BACE15A">
            <w:pPr>
              <w:spacing w:line="300" w:lineRule="auto"/>
              <w:jc w:val="center"/>
              <w:rPr>
                <w:rFonts w:ascii="宋体" w:hAnsi="宋体"/>
                <w:b/>
                <w:sz w:val="24"/>
              </w:rPr>
            </w:pPr>
            <w:r>
              <w:rPr>
                <w:rFonts w:hint="eastAsia" w:ascii="宋体" w:hAnsi="宋体"/>
                <w:b/>
                <w:sz w:val="24"/>
              </w:rPr>
              <w:t>指导教师</w:t>
            </w:r>
          </w:p>
        </w:tc>
        <w:tc>
          <w:tcPr>
            <w:tcW w:w="1820" w:type="dxa"/>
            <w:tcBorders>
              <w:top w:val="single" w:color="auto" w:sz="4" w:space="0"/>
              <w:left w:val="single" w:color="auto" w:sz="4" w:space="0"/>
              <w:bottom w:val="single" w:color="auto" w:sz="4" w:space="0"/>
            </w:tcBorders>
            <w:vAlign w:val="center"/>
          </w:tcPr>
          <w:p w14:paraId="3D643221">
            <w:pPr>
              <w:spacing w:line="300" w:lineRule="auto"/>
              <w:jc w:val="left"/>
              <w:rPr>
                <w:rFonts w:ascii="宋体" w:hAnsi="宋体"/>
                <w:b/>
                <w:sz w:val="24"/>
              </w:rPr>
            </w:pPr>
            <w:r>
              <w:rPr>
                <w:rFonts w:ascii="宋体" w:hAnsi="宋体"/>
                <w:b/>
                <w:sz w:val="24"/>
              </w:rPr>
              <w:t>程竹</w:t>
            </w:r>
          </w:p>
        </w:tc>
        <w:tc>
          <w:tcPr>
            <w:tcW w:w="900" w:type="dxa"/>
            <w:tcBorders>
              <w:top w:val="single" w:color="auto" w:sz="4" w:space="0"/>
              <w:left w:val="single" w:color="auto" w:sz="4" w:space="0"/>
              <w:bottom w:val="single" w:color="auto" w:sz="4" w:space="0"/>
            </w:tcBorders>
            <w:vAlign w:val="center"/>
          </w:tcPr>
          <w:p w14:paraId="137C2130">
            <w:pPr>
              <w:spacing w:line="300" w:lineRule="auto"/>
              <w:jc w:val="center"/>
              <w:rPr>
                <w:rFonts w:ascii="宋体" w:hAnsi="宋体"/>
                <w:b/>
                <w:sz w:val="24"/>
              </w:rPr>
            </w:pPr>
            <w:r>
              <w:rPr>
                <w:rFonts w:hint="eastAsia" w:ascii="宋体" w:hAnsi="宋体"/>
                <w:b/>
                <w:sz w:val="24"/>
              </w:rPr>
              <w:t>职称</w:t>
            </w:r>
          </w:p>
        </w:tc>
        <w:tc>
          <w:tcPr>
            <w:tcW w:w="1429" w:type="dxa"/>
            <w:tcBorders>
              <w:top w:val="single" w:color="auto" w:sz="4" w:space="0"/>
              <w:left w:val="single" w:color="auto" w:sz="4" w:space="0"/>
              <w:bottom w:val="single" w:color="auto" w:sz="4" w:space="0"/>
            </w:tcBorders>
            <w:vAlign w:val="center"/>
          </w:tcPr>
          <w:p w14:paraId="28616A02">
            <w:pPr>
              <w:spacing w:line="300" w:lineRule="auto"/>
              <w:jc w:val="left"/>
              <w:rPr>
                <w:rFonts w:ascii="宋体" w:hAnsi="宋体"/>
                <w:b/>
                <w:sz w:val="24"/>
              </w:rPr>
            </w:pPr>
            <w:r>
              <w:rPr>
                <w:rFonts w:ascii="宋体" w:hAnsi="宋体"/>
                <w:b/>
                <w:sz w:val="24"/>
              </w:rPr>
              <w:t>讲师</w:t>
            </w:r>
          </w:p>
        </w:tc>
      </w:tr>
      <w:tr w14:paraId="56B215F4">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780" w:hRule="atLeast"/>
          <w:jc w:val="center"/>
        </w:trPr>
        <w:tc>
          <w:tcPr>
            <w:tcW w:w="1461" w:type="dxa"/>
            <w:gridSpan w:val="4"/>
            <w:tcBorders>
              <w:top w:val="single" w:color="auto" w:sz="4" w:space="0"/>
              <w:bottom w:val="single" w:color="auto" w:sz="4" w:space="0"/>
              <w:right w:val="single" w:color="auto" w:sz="4" w:space="0"/>
            </w:tcBorders>
            <w:vAlign w:val="center"/>
          </w:tcPr>
          <w:p w14:paraId="4201A873">
            <w:pPr>
              <w:spacing w:line="300" w:lineRule="auto"/>
              <w:jc w:val="center"/>
              <w:rPr>
                <w:rFonts w:ascii="宋体" w:hAnsi="宋体"/>
                <w:b/>
                <w:sz w:val="24"/>
              </w:rPr>
            </w:pPr>
            <w:r>
              <w:rPr>
                <w:rFonts w:hint="eastAsia" w:ascii="宋体" w:hAnsi="宋体"/>
                <w:b/>
                <w:sz w:val="24"/>
              </w:rPr>
              <w:t>论文（设计）题目</w:t>
            </w:r>
          </w:p>
        </w:tc>
        <w:tc>
          <w:tcPr>
            <w:tcW w:w="7680" w:type="dxa"/>
            <w:gridSpan w:val="5"/>
            <w:tcBorders>
              <w:top w:val="single" w:color="auto" w:sz="4" w:space="0"/>
              <w:left w:val="single" w:color="auto" w:sz="4" w:space="0"/>
              <w:bottom w:val="single" w:color="auto" w:sz="4" w:space="0"/>
            </w:tcBorders>
            <w:vAlign w:val="center"/>
          </w:tcPr>
          <w:p w14:paraId="04105FE1">
            <w:pPr>
              <w:spacing w:line="300" w:lineRule="auto"/>
              <w:jc w:val="left"/>
              <w:rPr>
                <w:rFonts w:hint="default" w:ascii="宋体" w:hAnsi="宋体" w:eastAsia="宋体"/>
                <w:b/>
                <w:sz w:val="24"/>
                <w:lang w:val="en-US" w:eastAsia="zh-CN"/>
              </w:rPr>
            </w:pPr>
            <w:r>
              <w:rPr>
                <w:rFonts w:hint="eastAsia" w:ascii="宋体" w:hAnsi="宋体"/>
                <w:b/>
                <w:sz w:val="24"/>
                <w:lang w:val="en-US" w:eastAsia="zh-CN"/>
              </w:rPr>
              <w:t>长城汽车股份有限公司偿债能力分析</w:t>
            </w:r>
          </w:p>
        </w:tc>
      </w:tr>
      <w:tr w14:paraId="25BA5100">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7066" w:hRule="atLeast"/>
          <w:jc w:val="center"/>
        </w:trPr>
        <w:tc>
          <w:tcPr>
            <w:tcW w:w="982" w:type="dxa"/>
            <w:tcBorders>
              <w:top w:val="single" w:color="auto" w:sz="4" w:space="0"/>
              <w:right w:val="single" w:color="auto" w:sz="4" w:space="0"/>
            </w:tcBorders>
            <w:vAlign w:val="center"/>
          </w:tcPr>
          <w:p w14:paraId="79C7B538">
            <w:pPr>
              <w:spacing w:line="300" w:lineRule="auto"/>
              <w:jc w:val="center"/>
              <w:rPr>
                <w:rFonts w:ascii="宋体" w:hAnsi="宋体"/>
                <w:b/>
                <w:sz w:val="24"/>
              </w:rPr>
            </w:pPr>
            <w:r>
              <w:rPr>
                <w:rFonts w:hint="eastAsia" w:ascii="宋体" w:hAnsi="宋体"/>
                <w:b/>
                <w:sz w:val="24"/>
              </w:rPr>
              <w:t>毕业 论文(设计)工作 内容</w:t>
            </w:r>
          </w:p>
        </w:tc>
        <w:tc>
          <w:tcPr>
            <w:tcW w:w="8159" w:type="dxa"/>
            <w:gridSpan w:val="8"/>
            <w:tcBorders>
              <w:top w:val="single" w:color="auto" w:sz="4" w:space="0"/>
              <w:left w:val="single" w:color="auto" w:sz="4" w:space="0"/>
            </w:tcBorders>
            <w:vAlign w:val="center"/>
          </w:tcPr>
          <w:p w14:paraId="57959187">
            <w:pPr>
              <w:spacing w:line="300" w:lineRule="auto"/>
              <w:rPr>
                <w:rFonts w:hint="default" w:ascii="宋体" w:hAnsi="宋体" w:eastAsia="宋体"/>
                <w:b/>
                <w:sz w:val="24"/>
                <w:lang w:val="en-US" w:eastAsia="zh-CN"/>
              </w:rPr>
            </w:pPr>
            <w:r>
              <w:rPr>
                <w:rFonts w:hint="eastAsia" w:ascii="宋体" w:hAnsi="宋体"/>
                <w:b/>
                <w:sz w:val="24"/>
              </w:rPr>
              <w:t>一．毕业论文（设计）课题来源及应达到的目的</w:t>
            </w:r>
            <w:r>
              <w:rPr>
                <w:rFonts w:hint="eastAsia" w:ascii="宋体" w:hAnsi="宋体"/>
                <w:b/>
                <w:color w:val="0000FF"/>
                <w:sz w:val="24"/>
                <w:lang w:val="en-US" w:eastAsia="zh-CN"/>
              </w:rPr>
              <w:t>(根据参考文献自行补充）</w:t>
            </w:r>
          </w:p>
          <w:p w14:paraId="4D06DA76">
            <w:pPr>
              <w:spacing w:line="300" w:lineRule="auto"/>
              <w:rPr>
                <w:rFonts w:hint="eastAsia" w:ascii="宋体" w:hAnsi="宋体"/>
                <w:b/>
                <w:sz w:val="24"/>
                <w:lang w:val="en-US" w:eastAsia="zh-CN"/>
              </w:rPr>
            </w:pPr>
            <w:r>
              <w:rPr>
                <w:rFonts w:hint="eastAsia" w:ascii="宋体" w:hAnsi="宋体"/>
                <w:b/>
                <w:sz w:val="24"/>
                <w:lang w:val="en-US" w:eastAsia="zh-CN"/>
              </w:rPr>
              <w:t>课题来源：全球汽车产业正经历百年未有之大变局，电动化、智能化、网联化、共享化趋势加速演进，行业竞争格局重塑，技术更迭快、研发投入巨大。中国作为全球最大汽车市场，竞争尤为激烈，价格战频发，行业整体利润率较低。在此背景下，汽车制造企业普遍面临巨大的资本开支压力，对资金链和债务管理水平提出了更高要求。关注企业的偿债能力成为评估其财务稳定性、抗风险能力和可持续发展潜力的核心维度。</w:t>
            </w:r>
            <w:r>
              <w:rPr>
                <w:rFonts w:hint="eastAsia" w:ascii="宋体" w:hAnsi="宋体"/>
                <w:b/>
                <w:sz w:val="24"/>
                <w:lang w:val="en-US" w:eastAsia="zh-CN"/>
              </w:rPr>
              <w:br w:type="textWrapping"/>
            </w:r>
            <w:r>
              <w:rPr>
                <w:rFonts w:hint="eastAsia" w:ascii="宋体" w:hAnsi="宋体"/>
                <w:b/>
                <w:sz w:val="24"/>
                <w:lang w:val="en-US" w:eastAsia="zh-CN"/>
              </w:rPr>
              <w:t>聚焦中国市场，这一变革趋势表现得尤为突出和激烈。作为全球最大的汽车生产国与消费国，中国不仅是各大跨国车企的必争之地，更孕育了强大的本土品牌阵营和一批以“蔚小理”为代表的造车新势力。多方力量的交织碰撞，导致市场竞争进入白热化阶段。自2023年以来，由头部企业发起的“价格战”席卷整个行业，从新能源车蔓延至燃油车，市场竞争从“增量争夺”转为“存量搏杀”。这场价格战的背后，是技术路线同质化、产能阶段性过剩以及消费者持币观望情绪等多重因素的叠加。其直接后果是行业整体利润空间被大幅挤压，根据中国汽车工业协会数据，汽车制造业的利润率持续在5%左右的低位徘徊，远低于许多其他制造行业。</w:t>
            </w:r>
          </w:p>
          <w:p w14:paraId="1559FDAB">
            <w:pPr>
              <w:spacing w:line="300" w:lineRule="auto"/>
              <w:rPr>
                <w:rFonts w:hint="eastAsia" w:ascii="宋体" w:hAnsi="宋体"/>
                <w:b/>
                <w:sz w:val="24"/>
                <w:lang w:val="en-US" w:eastAsia="zh-CN"/>
              </w:rPr>
            </w:pPr>
            <w:r>
              <w:rPr>
                <w:rFonts w:hint="eastAsia" w:ascii="宋体" w:hAnsi="宋体"/>
                <w:b/>
                <w:sz w:val="24"/>
                <w:lang w:val="en-US" w:eastAsia="zh-CN"/>
              </w:rPr>
              <w:t>这种“高投入”与“低利润”并存的剪刀差，使得汽车制造企业的财务状况普遍承压。企业一方面需要持续投入巨额资金用于技术研发和产线升级，以避免在技术竞赛中掉队；另一方面又要应对价格战带来的盈利能力下滑和现金流紧张的挑战。这种模式对企业的资金链管理、成本控制和债务管理水平提出了前所未有的严峻考验。汽车制造业本身固有的“重资产、高杠杆、强周期性”特点，在当前产业大变革的背景下被进一步放大。企业的资本结构、融资能力和偿债能力，已不再仅仅是衡量其财务健康状况的传统指标，而是直接决定其能否穿越周期、在新一轮竞争中生存和发展的“生命线”。</w:t>
            </w:r>
          </w:p>
          <w:p w14:paraId="5FF63853">
            <w:pPr>
              <w:spacing w:line="300" w:lineRule="auto"/>
              <w:rPr>
                <w:rFonts w:hint="eastAsia" w:ascii="宋体" w:hAnsi="宋体"/>
                <w:b/>
                <w:sz w:val="24"/>
                <w:lang w:val="en-US" w:eastAsia="zh-CN"/>
              </w:rPr>
            </w:pPr>
            <w:r>
              <w:rPr>
                <w:rFonts w:hint="eastAsia" w:ascii="宋体" w:hAnsi="宋体"/>
                <w:b/>
                <w:sz w:val="24"/>
                <w:lang w:val="en-US" w:eastAsia="zh-CN"/>
              </w:rPr>
              <w:t>因此，在行业整体面临巨大资本开支压力和盈利挑战的宏观背景下，深入剖析典型车企的偿债能力，成为评估其财务稳定性、抗风险能力和可持续发展潜力的核心维度。本课题选取中国汽车行业的代表性企业——长城汽车为研究对象，其近年来正处于向“全球化智能科技公司”转型的关键时期，在新能源与智能化领域投入巨大，其财务表现与偿债能力的变化，对于观察和理解中国车企在转型期的财务策略与风险具有重要的样本意义。</w:t>
            </w:r>
          </w:p>
          <w:p w14:paraId="448B7F72">
            <w:pPr>
              <w:spacing w:line="300" w:lineRule="auto"/>
              <w:rPr>
                <w:rFonts w:hint="eastAsia" w:ascii="宋体" w:hAnsi="宋体"/>
                <w:b/>
                <w:sz w:val="24"/>
                <w:lang w:val="en-US" w:eastAsia="zh-CN"/>
              </w:rPr>
            </w:pPr>
            <w:bookmarkStart w:id="0" w:name="_GoBack"/>
            <w:bookmarkEnd w:id="0"/>
          </w:p>
          <w:p w14:paraId="6127C583">
            <w:pPr>
              <w:spacing w:line="300" w:lineRule="auto"/>
              <w:rPr>
                <w:rFonts w:hint="eastAsia" w:ascii="宋体" w:hAnsi="宋体"/>
                <w:b/>
                <w:sz w:val="24"/>
              </w:rPr>
            </w:pPr>
            <w:r>
              <w:rPr>
                <w:rFonts w:hint="eastAsia" w:ascii="宋体" w:hAnsi="宋体"/>
                <w:b/>
                <w:sz w:val="24"/>
                <w:lang w:val="en-US" w:eastAsia="zh-CN"/>
              </w:rPr>
              <w:t>应达到的目的：运用科学、成熟的财务分析指标（如流动比率、速动比率、现金比率、资产负债率等），评估长城汽车在特定报告期（3-5年）的短期偿债能力和长期偿债能力，从而精准识别长城汽车在偿债方面可能存在的具体风险点和薄弱环节，基于评估与分析结果，结合汽车制造业的重资产、高杠杆、强周期性特点以及长城汽车的战略转型背景，为其财务管理层提出具有针对性的可操作性的优化建议。例如：优化营运资本管理、改善债务结构、制定更稳健的资本政策和偿债计划。</w:t>
            </w:r>
          </w:p>
          <w:p w14:paraId="0128A8D0">
            <w:pPr>
              <w:spacing w:line="300" w:lineRule="auto"/>
              <w:rPr>
                <w:rFonts w:ascii="宋体" w:hAnsi="宋体"/>
                <w:b/>
                <w:sz w:val="24"/>
              </w:rPr>
            </w:pPr>
            <w:r>
              <w:rPr>
                <w:rFonts w:hint="eastAsia" w:ascii="宋体" w:hAnsi="宋体"/>
                <w:b/>
                <w:sz w:val="24"/>
              </w:rPr>
              <w:t>二.毕业论文（设计）课题任务的内容和要求</w:t>
            </w:r>
          </w:p>
          <w:p w14:paraId="61BC2A65">
            <w:pPr>
              <w:spacing w:line="300" w:lineRule="auto"/>
              <w:rPr>
                <w:rFonts w:hint="default" w:ascii="宋体" w:hAnsi="宋体" w:eastAsia="宋体"/>
                <w:b/>
                <w:sz w:val="24"/>
                <w:lang w:val="en-US" w:eastAsia="zh-CN"/>
              </w:rPr>
            </w:pPr>
            <w:r>
              <w:rPr>
                <w:rFonts w:hint="eastAsia" w:ascii="宋体" w:hAnsi="宋体"/>
                <w:b/>
                <w:sz w:val="24"/>
              </w:rPr>
              <w:t>主要内容：</w:t>
            </w:r>
            <w:r>
              <w:rPr>
                <w:rFonts w:ascii="宋体" w:hAnsi="宋体"/>
                <w:b/>
                <w:color w:val="0000FF"/>
                <w:sz w:val="24"/>
              </w:rPr>
              <w:t xml:space="preserve"> </w:t>
            </w:r>
            <w:r>
              <w:rPr>
                <w:rFonts w:hint="eastAsia" w:ascii="宋体" w:hAnsi="宋体"/>
                <w:b/>
                <w:color w:val="0000FF"/>
                <w:sz w:val="24"/>
                <w:lang w:eastAsia="zh-CN"/>
              </w:rPr>
              <w:t>（</w:t>
            </w:r>
            <w:r>
              <w:rPr>
                <w:rFonts w:hint="eastAsia" w:ascii="宋体" w:hAnsi="宋体"/>
                <w:b/>
                <w:color w:val="0000FF"/>
                <w:sz w:val="24"/>
                <w:lang w:val="en-US" w:eastAsia="zh-CN"/>
              </w:rPr>
              <w:t>论文框架，大致用什么方法来完成本论文）</w:t>
            </w:r>
          </w:p>
          <w:p w14:paraId="63503521">
            <w:pPr>
              <w:spacing w:line="300" w:lineRule="auto"/>
              <w:rPr>
                <w:rFonts w:hint="eastAsia" w:ascii="宋体" w:hAnsi="宋体"/>
                <w:b/>
                <w:sz w:val="24"/>
                <w:lang w:val="en-US" w:eastAsia="zh-CN"/>
              </w:rPr>
            </w:pPr>
            <w:r>
              <w:rPr>
                <w:rFonts w:hint="eastAsia" w:ascii="宋体" w:hAnsi="宋体"/>
                <w:b/>
                <w:sz w:val="24"/>
                <w:lang w:val="en-US" w:eastAsia="zh-CN"/>
              </w:rPr>
              <w:t>摘要</w:t>
            </w:r>
          </w:p>
          <w:p w14:paraId="22756A7A">
            <w:pPr>
              <w:numPr>
                <w:ilvl w:val="0"/>
                <w:numId w:val="1"/>
              </w:numPr>
              <w:spacing w:line="300" w:lineRule="auto"/>
              <w:rPr>
                <w:rFonts w:hint="eastAsia" w:ascii="宋体" w:hAnsi="宋体"/>
                <w:b/>
                <w:sz w:val="24"/>
                <w:lang w:val="en-US" w:eastAsia="zh-CN"/>
              </w:rPr>
            </w:pPr>
            <w:r>
              <w:rPr>
                <w:rFonts w:hint="eastAsia" w:ascii="宋体" w:hAnsi="宋体"/>
                <w:b/>
                <w:sz w:val="24"/>
                <w:lang w:val="en-US" w:eastAsia="zh-CN"/>
              </w:rPr>
              <w:t>长城汽车股份有限公司简介及财务状况分析</w:t>
            </w:r>
          </w:p>
          <w:p w14:paraId="616B1CA1">
            <w:pPr>
              <w:numPr>
                <w:ilvl w:val="0"/>
                <w:numId w:val="2"/>
              </w:numPr>
              <w:spacing w:line="300" w:lineRule="auto"/>
              <w:rPr>
                <w:rFonts w:hint="eastAsia" w:ascii="宋体" w:hAnsi="宋体"/>
                <w:b/>
                <w:sz w:val="24"/>
                <w:lang w:val="en-US" w:eastAsia="zh-CN"/>
              </w:rPr>
            </w:pPr>
            <w:r>
              <w:rPr>
                <w:rFonts w:hint="eastAsia" w:ascii="宋体" w:hAnsi="宋体"/>
                <w:b/>
                <w:sz w:val="24"/>
                <w:lang w:val="en-US" w:eastAsia="zh-CN"/>
              </w:rPr>
              <w:t>长城汽车股份有限公司简介</w:t>
            </w:r>
          </w:p>
          <w:p w14:paraId="65A357A1">
            <w:pPr>
              <w:numPr>
                <w:ilvl w:val="0"/>
                <w:numId w:val="2"/>
              </w:numPr>
              <w:spacing w:line="300" w:lineRule="auto"/>
              <w:rPr>
                <w:rFonts w:hint="default" w:ascii="宋体" w:hAnsi="宋体"/>
                <w:b/>
                <w:sz w:val="24"/>
                <w:lang w:val="en-US" w:eastAsia="zh-CN"/>
              </w:rPr>
            </w:pPr>
            <w:r>
              <w:rPr>
                <w:rFonts w:hint="eastAsia" w:ascii="宋体" w:hAnsi="宋体"/>
                <w:b/>
                <w:sz w:val="24"/>
                <w:lang w:val="en-US" w:eastAsia="zh-CN"/>
              </w:rPr>
              <w:t>长城汽车股份有限公司财务状况分析</w:t>
            </w:r>
          </w:p>
          <w:p w14:paraId="6E79EFBE">
            <w:pPr>
              <w:numPr>
                <w:ilvl w:val="0"/>
                <w:numId w:val="1"/>
              </w:numPr>
              <w:spacing w:line="300" w:lineRule="auto"/>
              <w:ind w:left="0" w:leftChars="0" w:firstLine="0" w:firstLineChars="0"/>
              <w:rPr>
                <w:rFonts w:hint="eastAsia" w:ascii="宋体" w:hAnsi="宋体"/>
                <w:b/>
                <w:sz w:val="24"/>
                <w:lang w:val="en-US" w:eastAsia="zh-CN"/>
              </w:rPr>
            </w:pPr>
            <w:r>
              <w:rPr>
                <w:rFonts w:hint="eastAsia" w:ascii="宋体" w:hAnsi="宋体"/>
                <w:b/>
                <w:sz w:val="24"/>
                <w:lang w:val="en-US" w:eastAsia="zh-CN"/>
              </w:rPr>
              <w:t>长城汽车股份有限公司偿债能力分析</w:t>
            </w:r>
          </w:p>
          <w:p w14:paraId="4395835F">
            <w:pPr>
              <w:numPr>
                <w:ilvl w:val="0"/>
                <w:numId w:val="3"/>
              </w:numPr>
              <w:spacing w:line="300" w:lineRule="auto"/>
              <w:ind w:leftChars="0"/>
              <w:rPr>
                <w:rFonts w:hint="eastAsia" w:ascii="宋体" w:hAnsi="宋体"/>
                <w:b/>
                <w:sz w:val="24"/>
                <w:lang w:val="en-US" w:eastAsia="zh-CN"/>
              </w:rPr>
            </w:pPr>
            <w:r>
              <w:rPr>
                <w:rFonts w:hint="eastAsia" w:ascii="宋体" w:hAnsi="宋体"/>
                <w:b/>
                <w:sz w:val="24"/>
                <w:lang w:val="en-US" w:eastAsia="zh-CN"/>
              </w:rPr>
              <w:t>短期偿债能力分析</w:t>
            </w:r>
          </w:p>
          <w:p w14:paraId="25054658">
            <w:pPr>
              <w:numPr>
                <w:ilvl w:val="0"/>
                <w:numId w:val="3"/>
              </w:numPr>
              <w:spacing w:line="300" w:lineRule="auto"/>
              <w:ind w:leftChars="0"/>
              <w:rPr>
                <w:rFonts w:hint="default" w:ascii="宋体" w:hAnsi="宋体"/>
                <w:b/>
                <w:sz w:val="24"/>
                <w:lang w:val="en-US" w:eastAsia="zh-CN"/>
              </w:rPr>
            </w:pPr>
            <w:r>
              <w:rPr>
                <w:rFonts w:hint="eastAsia" w:ascii="宋体" w:hAnsi="宋体"/>
                <w:b/>
                <w:sz w:val="24"/>
                <w:lang w:val="en-US" w:eastAsia="zh-CN"/>
              </w:rPr>
              <w:t>长期偿债能力分析</w:t>
            </w:r>
          </w:p>
          <w:p w14:paraId="415D08C7">
            <w:pPr>
              <w:numPr>
                <w:ilvl w:val="0"/>
                <w:numId w:val="3"/>
              </w:numPr>
              <w:spacing w:line="300" w:lineRule="auto"/>
              <w:ind w:leftChars="0"/>
              <w:rPr>
                <w:rFonts w:hint="default" w:ascii="宋体" w:hAnsi="宋体"/>
                <w:b/>
                <w:sz w:val="24"/>
                <w:lang w:val="en-US" w:eastAsia="zh-CN"/>
              </w:rPr>
            </w:pPr>
            <w:r>
              <w:rPr>
                <w:rFonts w:hint="eastAsia" w:ascii="宋体" w:hAnsi="宋体"/>
                <w:b/>
                <w:sz w:val="24"/>
                <w:lang w:val="en-US" w:eastAsia="zh-CN"/>
              </w:rPr>
              <w:t>小结</w:t>
            </w:r>
          </w:p>
          <w:p w14:paraId="463A43A0">
            <w:pPr>
              <w:numPr>
                <w:ilvl w:val="0"/>
                <w:numId w:val="1"/>
              </w:numPr>
              <w:spacing w:line="300" w:lineRule="auto"/>
              <w:ind w:left="0" w:leftChars="0" w:firstLine="0" w:firstLineChars="0"/>
              <w:rPr>
                <w:rFonts w:hint="eastAsia" w:ascii="宋体" w:hAnsi="宋体"/>
                <w:b/>
                <w:sz w:val="24"/>
                <w:lang w:val="en-US" w:eastAsia="zh-CN"/>
              </w:rPr>
            </w:pPr>
            <w:r>
              <w:rPr>
                <w:rFonts w:hint="eastAsia" w:ascii="宋体" w:hAnsi="宋体"/>
                <w:b/>
                <w:sz w:val="24"/>
                <w:lang w:val="en-US" w:eastAsia="zh-CN"/>
              </w:rPr>
              <w:t>长城汽车股份有限公司偿债能力影响因素分析</w:t>
            </w:r>
          </w:p>
          <w:p w14:paraId="09814945">
            <w:pPr>
              <w:numPr>
                <w:ilvl w:val="0"/>
                <w:numId w:val="1"/>
              </w:numPr>
              <w:spacing w:line="300" w:lineRule="auto"/>
              <w:ind w:left="0" w:leftChars="0" w:firstLine="0" w:firstLineChars="0"/>
              <w:rPr>
                <w:rFonts w:hint="eastAsia" w:ascii="宋体" w:hAnsi="宋体"/>
                <w:b/>
                <w:sz w:val="24"/>
                <w:lang w:val="en-US" w:eastAsia="zh-CN"/>
              </w:rPr>
            </w:pPr>
            <w:r>
              <w:rPr>
                <w:rFonts w:hint="eastAsia" w:ascii="宋体" w:hAnsi="宋体"/>
                <w:b/>
                <w:sz w:val="24"/>
                <w:lang w:val="en-US" w:eastAsia="zh-CN"/>
              </w:rPr>
              <w:t>针对长城汽车股份有限公司偿债能力提升提出的建议</w:t>
            </w:r>
          </w:p>
          <w:p w14:paraId="702218F3">
            <w:pPr>
              <w:numPr>
                <w:ilvl w:val="0"/>
                <w:numId w:val="1"/>
              </w:numPr>
              <w:spacing w:line="300" w:lineRule="auto"/>
              <w:ind w:left="0" w:leftChars="0" w:firstLine="0" w:firstLineChars="0"/>
              <w:rPr>
                <w:rFonts w:hint="default" w:ascii="宋体" w:hAnsi="宋体"/>
                <w:b/>
                <w:sz w:val="24"/>
                <w:lang w:val="en-US" w:eastAsia="zh-CN"/>
              </w:rPr>
            </w:pPr>
            <w:r>
              <w:rPr>
                <w:rFonts w:hint="eastAsia" w:ascii="宋体" w:hAnsi="宋体"/>
                <w:b/>
                <w:sz w:val="24"/>
                <w:lang w:val="en-US" w:eastAsia="zh-CN"/>
              </w:rPr>
              <w:t>结语</w:t>
            </w:r>
          </w:p>
          <w:p w14:paraId="1AD207F4">
            <w:pPr>
              <w:numPr>
                <w:ilvl w:val="0"/>
                <w:numId w:val="0"/>
              </w:numPr>
              <w:spacing w:line="300" w:lineRule="auto"/>
              <w:ind w:leftChars="0"/>
              <w:rPr>
                <w:rFonts w:hint="eastAsia" w:ascii="宋体" w:hAnsi="宋体"/>
                <w:b/>
                <w:sz w:val="24"/>
                <w:lang w:val="en-US" w:eastAsia="zh-CN"/>
              </w:rPr>
            </w:pPr>
            <w:r>
              <w:rPr>
                <w:rFonts w:hint="eastAsia" w:ascii="宋体" w:hAnsi="宋体"/>
                <w:b/>
                <w:sz w:val="24"/>
                <w:lang w:val="en-US" w:eastAsia="zh-CN"/>
              </w:rPr>
              <w:t>参考文献</w:t>
            </w:r>
          </w:p>
          <w:p w14:paraId="6AA7E044">
            <w:pPr>
              <w:numPr>
                <w:ilvl w:val="0"/>
                <w:numId w:val="0"/>
              </w:numPr>
              <w:spacing w:line="300" w:lineRule="auto"/>
              <w:ind w:leftChars="0"/>
              <w:rPr>
                <w:rFonts w:hint="eastAsia" w:ascii="宋体" w:hAnsi="宋体"/>
                <w:b/>
                <w:sz w:val="24"/>
                <w:lang w:val="en-US" w:eastAsia="zh-CN"/>
              </w:rPr>
            </w:pPr>
            <w:r>
              <w:rPr>
                <w:rFonts w:hint="eastAsia" w:ascii="宋体" w:hAnsi="宋体"/>
                <w:b/>
                <w:sz w:val="24"/>
                <w:lang w:val="en-US" w:eastAsia="zh-CN"/>
              </w:rPr>
              <w:t>致谢</w:t>
            </w:r>
          </w:p>
          <w:p w14:paraId="33477A12">
            <w:pPr>
              <w:numPr>
                <w:ilvl w:val="0"/>
                <w:numId w:val="0"/>
              </w:numPr>
              <w:spacing w:line="300" w:lineRule="auto"/>
              <w:ind w:leftChars="0"/>
              <w:rPr>
                <w:rFonts w:hint="eastAsia" w:ascii="宋体" w:hAnsi="宋体"/>
                <w:b/>
                <w:sz w:val="24"/>
                <w:lang w:val="en-US" w:eastAsia="zh-CN"/>
              </w:rPr>
            </w:pPr>
            <w:r>
              <w:rPr>
                <w:rFonts w:hint="eastAsia" w:ascii="宋体" w:hAnsi="宋体"/>
                <w:b/>
                <w:sz w:val="24"/>
                <w:lang w:val="en-US" w:eastAsia="zh-CN"/>
              </w:rPr>
              <w:t>本论文将采用的研究方法：</w:t>
            </w:r>
          </w:p>
          <w:p w14:paraId="295E9689">
            <w:pPr>
              <w:numPr>
                <w:ilvl w:val="0"/>
                <w:numId w:val="4"/>
              </w:numPr>
              <w:spacing w:line="300" w:lineRule="auto"/>
              <w:ind w:leftChars="0"/>
              <w:rPr>
                <w:rFonts w:hint="eastAsia" w:ascii="宋体" w:hAnsi="宋体"/>
                <w:b/>
                <w:sz w:val="24"/>
                <w:lang w:val="en-US" w:eastAsia="zh-CN"/>
              </w:rPr>
            </w:pPr>
            <w:r>
              <w:rPr>
                <w:rFonts w:hint="eastAsia" w:ascii="宋体" w:hAnsi="宋体"/>
                <w:b/>
                <w:sz w:val="24"/>
                <w:lang w:val="en-US" w:eastAsia="zh-CN"/>
              </w:rPr>
              <w:t>文献研究法：通过查阅国内外偿债能力分析的相关文献，梳理理论基础和研究现状，为论文提供理论支持。</w:t>
            </w:r>
          </w:p>
          <w:p w14:paraId="3B92AE5D">
            <w:pPr>
              <w:numPr>
                <w:ilvl w:val="0"/>
                <w:numId w:val="4"/>
              </w:numPr>
              <w:spacing w:line="300" w:lineRule="auto"/>
              <w:ind w:leftChars="0"/>
              <w:rPr>
                <w:rFonts w:hint="default" w:ascii="宋体" w:hAnsi="宋体"/>
                <w:b/>
                <w:sz w:val="24"/>
                <w:lang w:val="en-US" w:eastAsia="zh-CN"/>
              </w:rPr>
            </w:pPr>
            <w:r>
              <w:rPr>
                <w:rFonts w:hint="eastAsia" w:ascii="宋体" w:hAnsi="宋体"/>
                <w:b/>
                <w:sz w:val="24"/>
                <w:lang w:val="en-US" w:eastAsia="zh-CN"/>
              </w:rPr>
              <w:t>案例分析法：以长城汽车股份有限公司为具体研究对象，深入分析其偿债能力的实际情况。</w:t>
            </w:r>
          </w:p>
          <w:p w14:paraId="60B8B47A">
            <w:pPr>
              <w:numPr>
                <w:ilvl w:val="0"/>
                <w:numId w:val="4"/>
              </w:numPr>
              <w:spacing w:line="300" w:lineRule="auto"/>
              <w:ind w:leftChars="0"/>
              <w:rPr>
                <w:rFonts w:hint="default" w:ascii="宋体" w:hAnsi="宋体"/>
                <w:b/>
                <w:sz w:val="24"/>
                <w:lang w:val="en-US" w:eastAsia="zh-CN"/>
              </w:rPr>
            </w:pPr>
            <w:r>
              <w:rPr>
                <w:rFonts w:hint="eastAsia" w:ascii="宋体" w:hAnsi="宋体"/>
                <w:b/>
                <w:sz w:val="24"/>
                <w:lang w:val="en-US" w:eastAsia="zh-CN"/>
              </w:rPr>
              <w:t>数据分析法：收集该公司近3-5年的财务数据，通过计算相关财务指标，分析管理现状及问题</w:t>
            </w:r>
          </w:p>
          <w:p w14:paraId="19F65281">
            <w:pPr>
              <w:spacing w:line="300" w:lineRule="auto"/>
              <w:rPr>
                <w:rFonts w:ascii="宋体" w:hAnsi="宋体"/>
                <w:b/>
                <w:sz w:val="24"/>
              </w:rPr>
            </w:pPr>
            <w:r>
              <w:rPr>
                <w:rFonts w:hint="eastAsia" w:ascii="宋体" w:hAnsi="宋体"/>
                <w:b/>
                <w:sz w:val="24"/>
              </w:rPr>
              <w:t>基本要求:</w:t>
            </w:r>
          </w:p>
          <w:p w14:paraId="653FCC7E">
            <w:pPr>
              <w:pStyle w:val="9"/>
              <w:numPr>
                <w:ilvl w:val="0"/>
                <w:numId w:val="5"/>
              </w:numPr>
              <w:spacing w:line="300" w:lineRule="auto"/>
              <w:ind w:firstLineChars="0"/>
              <w:rPr>
                <w:rFonts w:ascii="宋体" w:hAnsi="宋体"/>
                <w:b/>
                <w:sz w:val="24"/>
              </w:rPr>
            </w:pPr>
            <w:r>
              <w:rPr>
                <w:rFonts w:hint="eastAsia" w:ascii="宋体" w:hAnsi="宋体"/>
                <w:b/>
                <w:sz w:val="24"/>
              </w:rPr>
              <w:t>以高度的责任心和紧迫感认真对待毕业论文的撰写工作，扎实做好每一个环节的工作。</w:t>
            </w:r>
          </w:p>
          <w:p w14:paraId="7EE6CB2A">
            <w:pPr>
              <w:pStyle w:val="9"/>
              <w:numPr>
                <w:ilvl w:val="0"/>
                <w:numId w:val="5"/>
              </w:numPr>
              <w:spacing w:line="300" w:lineRule="auto"/>
              <w:ind w:firstLineChars="0"/>
              <w:rPr>
                <w:rFonts w:ascii="宋体" w:hAnsi="宋体"/>
                <w:b/>
                <w:sz w:val="24"/>
              </w:rPr>
            </w:pPr>
            <w:r>
              <w:rPr>
                <w:rFonts w:hint="eastAsia" w:ascii="宋体" w:hAnsi="宋体"/>
                <w:b/>
                <w:sz w:val="24"/>
              </w:rPr>
              <w:t>进行充分的调查和研究，分析了解企业的具体情况。</w:t>
            </w:r>
          </w:p>
          <w:p w14:paraId="59551D45">
            <w:pPr>
              <w:pStyle w:val="9"/>
              <w:numPr>
                <w:ilvl w:val="0"/>
                <w:numId w:val="5"/>
              </w:numPr>
              <w:spacing w:line="300" w:lineRule="auto"/>
              <w:ind w:firstLineChars="0"/>
              <w:rPr>
                <w:rFonts w:ascii="宋体" w:hAnsi="宋体"/>
                <w:b/>
                <w:sz w:val="24"/>
              </w:rPr>
            </w:pPr>
            <w:r>
              <w:rPr>
                <w:rFonts w:hint="eastAsia" w:ascii="宋体" w:hAnsi="宋体"/>
                <w:b/>
                <w:sz w:val="24"/>
              </w:rPr>
              <w:t>收集整理研读有关文献资料，做好开题报告和文献综述。</w:t>
            </w:r>
          </w:p>
          <w:p w14:paraId="731BE4CB">
            <w:pPr>
              <w:pStyle w:val="9"/>
              <w:numPr>
                <w:ilvl w:val="0"/>
                <w:numId w:val="5"/>
              </w:numPr>
              <w:spacing w:line="300" w:lineRule="auto"/>
              <w:ind w:firstLineChars="0"/>
              <w:rPr>
                <w:rFonts w:ascii="宋体" w:hAnsi="宋体"/>
                <w:b/>
                <w:sz w:val="24"/>
              </w:rPr>
            </w:pPr>
            <w:r>
              <w:rPr>
                <w:rFonts w:hint="eastAsia" w:ascii="宋体" w:hAnsi="宋体"/>
                <w:b/>
                <w:sz w:val="24"/>
              </w:rPr>
              <w:t>根据所掌握的调查资料和文献资料，运用所学知识，撰写和修改论文。对所撰写的论文要求观点明确，论据充分，结构严谨，层次清楚，逻辑性强，语言准确，文字流畅，书写规范。对研究的问题有确切的把握，并有独到的见解。</w:t>
            </w:r>
          </w:p>
          <w:p w14:paraId="68022BF7">
            <w:pPr>
              <w:pStyle w:val="9"/>
              <w:numPr>
                <w:ilvl w:val="0"/>
                <w:numId w:val="5"/>
              </w:numPr>
              <w:spacing w:line="300" w:lineRule="auto"/>
              <w:ind w:firstLineChars="0"/>
              <w:rPr>
                <w:rFonts w:ascii="宋体" w:hAnsi="宋体"/>
                <w:b/>
                <w:sz w:val="24"/>
              </w:rPr>
            </w:pPr>
            <w:r>
              <w:rPr>
                <w:rFonts w:hint="eastAsia" w:ascii="宋体" w:hAnsi="宋体"/>
                <w:b/>
                <w:sz w:val="24"/>
              </w:rPr>
              <w:t>可以借鉴他人论点和研究成果，但不得抄袭。</w:t>
            </w:r>
          </w:p>
          <w:p w14:paraId="43F477A9">
            <w:pPr>
              <w:pStyle w:val="9"/>
              <w:numPr>
                <w:ilvl w:val="0"/>
                <w:numId w:val="5"/>
              </w:numPr>
              <w:spacing w:line="300" w:lineRule="auto"/>
              <w:ind w:firstLineChars="0"/>
              <w:rPr>
                <w:rFonts w:ascii="宋体" w:hAnsi="宋体"/>
                <w:b/>
                <w:sz w:val="24"/>
              </w:rPr>
            </w:pPr>
            <w:r>
              <w:rPr>
                <w:rFonts w:hint="eastAsia" w:ascii="宋体" w:hAnsi="宋体"/>
                <w:b/>
                <w:sz w:val="24"/>
              </w:rPr>
              <w:t>论文符合贵阳人文科技学院论文撰写规范，字数8</w:t>
            </w:r>
            <w:r>
              <w:rPr>
                <w:rFonts w:ascii="宋体" w:hAnsi="宋体"/>
                <w:b/>
                <w:sz w:val="24"/>
              </w:rPr>
              <w:t>000</w:t>
            </w:r>
            <w:r>
              <w:rPr>
                <w:rFonts w:hint="eastAsia" w:ascii="宋体" w:hAnsi="宋体"/>
                <w:b/>
                <w:sz w:val="24"/>
              </w:rPr>
              <w:t>字以上，参考文献不少于</w:t>
            </w:r>
            <w:r>
              <w:rPr>
                <w:rFonts w:hint="eastAsia" w:ascii="宋体" w:hAnsi="宋体"/>
                <w:b/>
                <w:sz w:val="24"/>
                <w:lang w:val="en-US" w:eastAsia="zh-CN"/>
              </w:rPr>
              <w:t>25</w:t>
            </w:r>
            <w:r>
              <w:rPr>
                <w:rFonts w:hint="eastAsia" w:ascii="宋体" w:hAnsi="宋体"/>
                <w:b/>
                <w:sz w:val="24"/>
              </w:rPr>
              <w:t>篇。</w:t>
            </w:r>
          </w:p>
          <w:p w14:paraId="39D80235">
            <w:pPr>
              <w:pStyle w:val="9"/>
              <w:numPr>
                <w:ilvl w:val="0"/>
                <w:numId w:val="5"/>
              </w:numPr>
              <w:spacing w:line="300" w:lineRule="auto"/>
              <w:ind w:firstLineChars="0"/>
              <w:rPr>
                <w:rFonts w:ascii="宋体" w:hAnsi="宋体"/>
                <w:b/>
                <w:sz w:val="24"/>
              </w:rPr>
            </w:pPr>
            <w:r>
              <w:rPr>
                <w:rFonts w:hint="eastAsia" w:ascii="宋体" w:hAnsi="宋体"/>
                <w:b/>
                <w:sz w:val="24"/>
              </w:rPr>
              <w:t>按照要求准备并完成论文答辩工作</w:t>
            </w:r>
          </w:p>
          <w:p w14:paraId="241CD444">
            <w:pPr>
              <w:pStyle w:val="9"/>
              <w:numPr>
                <w:ilvl w:val="0"/>
                <w:numId w:val="5"/>
              </w:numPr>
              <w:spacing w:line="300" w:lineRule="auto"/>
              <w:ind w:firstLineChars="0"/>
              <w:rPr>
                <w:rFonts w:ascii="宋体" w:hAnsi="宋体"/>
                <w:b/>
                <w:sz w:val="24"/>
              </w:rPr>
            </w:pPr>
            <w:r>
              <w:rPr>
                <w:rFonts w:hint="eastAsia" w:ascii="宋体" w:hAnsi="宋体"/>
                <w:b/>
                <w:sz w:val="24"/>
              </w:rPr>
              <w:t>论文答辩结束后，根据答辩要求完善论文，并按要求做好论文的整理，装订等工作，圆满完成毕业论文的全过程。</w:t>
            </w:r>
          </w:p>
          <w:p w14:paraId="0C77204D">
            <w:pPr>
              <w:spacing w:line="300" w:lineRule="auto"/>
              <w:rPr>
                <w:rFonts w:ascii="宋体" w:hAnsi="宋体"/>
                <w:b/>
                <w:sz w:val="24"/>
              </w:rPr>
            </w:pPr>
            <w:r>
              <w:rPr>
                <w:rFonts w:hint="eastAsia" w:ascii="宋体" w:hAnsi="宋体"/>
                <w:b/>
                <w:sz w:val="24"/>
              </w:rPr>
              <w:t>进度安排：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4532"/>
              <w:gridCol w:w="2643"/>
            </w:tblGrid>
            <w:tr w14:paraId="2AC9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34917160">
                  <w:pPr>
                    <w:spacing w:line="300" w:lineRule="auto"/>
                    <w:rPr>
                      <w:rFonts w:ascii="宋体" w:hAnsi="宋体"/>
                      <w:b/>
                      <w:sz w:val="24"/>
                    </w:rPr>
                  </w:pPr>
                  <w:r>
                    <w:rPr>
                      <w:rFonts w:hint="eastAsia" w:ascii="宋体" w:hAnsi="宋体"/>
                      <w:b/>
                      <w:sz w:val="24"/>
                    </w:rPr>
                    <w:t>阶段</w:t>
                  </w:r>
                </w:p>
              </w:tc>
              <w:tc>
                <w:tcPr>
                  <w:tcW w:w="4532" w:type="dxa"/>
                </w:tcPr>
                <w:p w14:paraId="71269737">
                  <w:pPr>
                    <w:spacing w:line="300" w:lineRule="auto"/>
                    <w:rPr>
                      <w:rFonts w:ascii="宋体" w:hAnsi="宋体"/>
                      <w:b/>
                      <w:sz w:val="24"/>
                    </w:rPr>
                  </w:pPr>
                  <w:r>
                    <w:rPr>
                      <w:rFonts w:hint="eastAsia" w:ascii="宋体" w:hAnsi="宋体"/>
                      <w:b/>
                      <w:sz w:val="24"/>
                    </w:rPr>
                    <w:t>阶段内容</w:t>
                  </w:r>
                </w:p>
              </w:tc>
              <w:tc>
                <w:tcPr>
                  <w:tcW w:w="2643" w:type="dxa"/>
                </w:tcPr>
                <w:p w14:paraId="3D932BCB">
                  <w:pPr>
                    <w:spacing w:line="300" w:lineRule="auto"/>
                    <w:rPr>
                      <w:rFonts w:ascii="宋体" w:hAnsi="宋体"/>
                      <w:b/>
                      <w:sz w:val="24"/>
                    </w:rPr>
                  </w:pPr>
                  <w:r>
                    <w:rPr>
                      <w:rFonts w:hint="eastAsia" w:ascii="宋体" w:hAnsi="宋体"/>
                      <w:b/>
                      <w:sz w:val="24"/>
                    </w:rPr>
                    <w:t>起止时间</w:t>
                  </w:r>
                </w:p>
              </w:tc>
            </w:tr>
            <w:tr w14:paraId="4DED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61643A39">
                  <w:pPr>
                    <w:spacing w:line="300" w:lineRule="auto"/>
                    <w:rPr>
                      <w:rFonts w:ascii="宋体" w:hAnsi="宋体"/>
                      <w:b/>
                      <w:szCs w:val="21"/>
                    </w:rPr>
                  </w:pPr>
                  <w:r>
                    <w:rPr>
                      <w:rFonts w:hint="eastAsia" w:ascii="宋体" w:hAnsi="宋体"/>
                      <w:b/>
                      <w:szCs w:val="21"/>
                    </w:rPr>
                    <w:t>一</w:t>
                  </w:r>
                </w:p>
              </w:tc>
              <w:tc>
                <w:tcPr>
                  <w:tcW w:w="4532" w:type="dxa"/>
                </w:tcPr>
                <w:p w14:paraId="654FF770">
                  <w:pPr>
                    <w:spacing w:line="300" w:lineRule="auto"/>
                    <w:rPr>
                      <w:rFonts w:ascii="宋体" w:hAnsi="宋体"/>
                      <w:b/>
                      <w:szCs w:val="21"/>
                    </w:rPr>
                  </w:pPr>
                  <w:r>
                    <w:rPr>
                      <w:rFonts w:hint="eastAsia" w:ascii="宋体" w:hAnsi="宋体"/>
                      <w:b/>
                      <w:szCs w:val="21"/>
                    </w:rPr>
                    <w:t>选题阶段：确定选题，明确任务</w:t>
                  </w:r>
                </w:p>
              </w:tc>
              <w:tc>
                <w:tcPr>
                  <w:tcW w:w="2643" w:type="dxa"/>
                </w:tcPr>
                <w:p w14:paraId="1D1DD8DE">
                  <w:pPr>
                    <w:spacing w:line="300" w:lineRule="auto"/>
                    <w:rPr>
                      <w:rFonts w:hint="default" w:ascii="宋体" w:hAnsi="宋体" w:eastAsia="宋体"/>
                      <w:b/>
                      <w:sz w:val="24"/>
                      <w:lang w:val="en-US" w:eastAsia="zh-CN"/>
                    </w:rPr>
                  </w:pPr>
                  <w:r>
                    <w:rPr>
                      <w:rFonts w:hint="eastAsia" w:ascii="宋体" w:hAnsi="宋体"/>
                      <w:b/>
                      <w:szCs w:val="21"/>
                      <w:lang w:val="en-US" w:eastAsia="zh-CN"/>
                    </w:rPr>
                    <w:t>2025.</w:t>
                  </w:r>
                  <w:r>
                    <w:rPr>
                      <w:rFonts w:hint="eastAsia" w:ascii="宋体" w:hAnsi="宋体"/>
                      <w:b/>
                      <w:szCs w:val="21"/>
                    </w:rPr>
                    <w:t>7</w:t>
                  </w:r>
                  <w:r>
                    <w:rPr>
                      <w:rFonts w:ascii="宋体" w:hAnsi="宋体"/>
                      <w:b/>
                      <w:szCs w:val="21"/>
                    </w:rPr>
                    <w:t>.1-202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7</w:t>
                  </w:r>
                  <w:r>
                    <w:rPr>
                      <w:rFonts w:ascii="宋体" w:hAnsi="宋体"/>
                      <w:b/>
                      <w:szCs w:val="21"/>
                    </w:rPr>
                    <w:t>.</w:t>
                  </w:r>
                  <w:r>
                    <w:rPr>
                      <w:rFonts w:hint="eastAsia" w:ascii="宋体" w:hAnsi="宋体"/>
                      <w:b/>
                      <w:szCs w:val="21"/>
                      <w:lang w:val="en-US" w:eastAsia="zh-CN"/>
                    </w:rPr>
                    <w:t>30</w:t>
                  </w:r>
                </w:p>
              </w:tc>
            </w:tr>
            <w:tr w14:paraId="09D6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5909BB9C">
                  <w:pPr>
                    <w:spacing w:line="300" w:lineRule="auto"/>
                    <w:rPr>
                      <w:rFonts w:ascii="宋体" w:hAnsi="宋体"/>
                      <w:b/>
                      <w:szCs w:val="21"/>
                    </w:rPr>
                  </w:pPr>
                  <w:r>
                    <w:rPr>
                      <w:rFonts w:hint="eastAsia" w:ascii="宋体" w:hAnsi="宋体"/>
                      <w:b/>
                      <w:szCs w:val="21"/>
                    </w:rPr>
                    <w:t>二</w:t>
                  </w:r>
                </w:p>
              </w:tc>
              <w:tc>
                <w:tcPr>
                  <w:tcW w:w="4532" w:type="dxa"/>
                </w:tcPr>
                <w:p w14:paraId="6E2C7059">
                  <w:pPr>
                    <w:spacing w:line="300" w:lineRule="auto"/>
                    <w:rPr>
                      <w:rFonts w:ascii="宋体" w:hAnsi="宋体"/>
                      <w:b/>
                      <w:szCs w:val="21"/>
                    </w:rPr>
                  </w:pPr>
                  <w:r>
                    <w:rPr>
                      <w:rFonts w:hint="eastAsia" w:ascii="宋体" w:hAnsi="宋体"/>
                      <w:b/>
                      <w:szCs w:val="21"/>
                    </w:rPr>
                    <w:t>开题阶段：搜集资料，确定方案</w:t>
                  </w:r>
                </w:p>
              </w:tc>
              <w:tc>
                <w:tcPr>
                  <w:tcW w:w="2643" w:type="dxa"/>
                </w:tcPr>
                <w:p w14:paraId="74952ACC">
                  <w:pPr>
                    <w:spacing w:line="300" w:lineRule="auto"/>
                    <w:rPr>
                      <w:rFonts w:hint="default" w:ascii="宋体" w:hAnsi="宋体" w:eastAsia="宋体"/>
                      <w:b/>
                      <w:szCs w:val="21"/>
                      <w:lang w:val="en-US" w:eastAsia="zh-CN"/>
                    </w:rPr>
                  </w:pPr>
                  <w:r>
                    <w:rPr>
                      <w:rFonts w:hint="eastAsia" w:ascii="宋体" w:hAnsi="宋体"/>
                      <w:b/>
                      <w:szCs w:val="21"/>
                    </w:rPr>
                    <w:t>2</w:t>
                  </w:r>
                  <w:r>
                    <w:rPr>
                      <w:rFonts w:ascii="宋体" w:hAnsi="宋体"/>
                      <w:b/>
                      <w:szCs w:val="21"/>
                    </w:rPr>
                    <w:t>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7</w:t>
                  </w:r>
                  <w:r>
                    <w:rPr>
                      <w:rFonts w:ascii="宋体" w:hAnsi="宋体"/>
                      <w:b/>
                      <w:szCs w:val="21"/>
                    </w:rPr>
                    <w:t>.</w:t>
                  </w:r>
                  <w:r>
                    <w:rPr>
                      <w:rFonts w:hint="eastAsia" w:ascii="宋体" w:hAnsi="宋体"/>
                      <w:b/>
                      <w:szCs w:val="21"/>
                      <w:lang w:val="en-US" w:eastAsia="zh-CN"/>
                    </w:rPr>
                    <w:t>30</w:t>
                  </w:r>
                  <w:r>
                    <w:rPr>
                      <w:rFonts w:ascii="宋体" w:hAnsi="宋体"/>
                      <w:b/>
                      <w:szCs w:val="21"/>
                    </w:rPr>
                    <w:t>-202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8</w:t>
                  </w:r>
                  <w:r>
                    <w:rPr>
                      <w:rFonts w:ascii="宋体" w:hAnsi="宋体"/>
                      <w:b/>
                      <w:szCs w:val="21"/>
                    </w:rPr>
                    <w:t>.</w:t>
                  </w:r>
                  <w:r>
                    <w:rPr>
                      <w:rFonts w:hint="eastAsia" w:ascii="宋体" w:hAnsi="宋体"/>
                      <w:b/>
                      <w:szCs w:val="21"/>
                      <w:lang w:val="en-US" w:eastAsia="zh-CN"/>
                    </w:rPr>
                    <w:t>15</w:t>
                  </w:r>
                </w:p>
              </w:tc>
            </w:tr>
            <w:tr w14:paraId="077B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7EC0E1A5">
                  <w:pPr>
                    <w:spacing w:line="300" w:lineRule="auto"/>
                    <w:rPr>
                      <w:rFonts w:ascii="宋体" w:hAnsi="宋体"/>
                      <w:b/>
                      <w:szCs w:val="21"/>
                    </w:rPr>
                  </w:pPr>
                  <w:r>
                    <w:rPr>
                      <w:rFonts w:hint="eastAsia" w:ascii="宋体" w:hAnsi="宋体"/>
                      <w:b/>
                      <w:szCs w:val="21"/>
                    </w:rPr>
                    <w:t>三</w:t>
                  </w:r>
                </w:p>
              </w:tc>
              <w:tc>
                <w:tcPr>
                  <w:tcW w:w="4532" w:type="dxa"/>
                </w:tcPr>
                <w:p w14:paraId="522703B5">
                  <w:pPr>
                    <w:spacing w:line="300" w:lineRule="auto"/>
                    <w:rPr>
                      <w:rFonts w:ascii="宋体" w:hAnsi="宋体"/>
                      <w:b/>
                      <w:szCs w:val="21"/>
                    </w:rPr>
                  </w:pPr>
                  <w:r>
                    <w:rPr>
                      <w:rFonts w:hint="eastAsia" w:ascii="宋体" w:hAnsi="宋体"/>
                      <w:b/>
                      <w:szCs w:val="21"/>
                    </w:rPr>
                    <w:t>初稿阶段：论文撰写，形成初稿</w:t>
                  </w:r>
                </w:p>
              </w:tc>
              <w:tc>
                <w:tcPr>
                  <w:tcW w:w="2643" w:type="dxa"/>
                </w:tcPr>
                <w:p w14:paraId="4EB69692">
                  <w:pPr>
                    <w:spacing w:line="300" w:lineRule="auto"/>
                    <w:rPr>
                      <w:rFonts w:hint="default" w:ascii="宋体" w:hAnsi="宋体" w:eastAsia="宋体"/>
                      <w:b/>
                      <w:szCs w:val="21"/>
                      <w:lang w:val="en-US" w:eastAsia="zh-CN"/>
                    </w:rPr>
                  </w:pPr>
                  <w:r>
                    <w:rPr>
                      <w:rFonts w:hint="eastAsia" w:ascii="宋体" w:hAnsi="宋体"/>
                      <w:b/>
                      <w:szCs w:val="21"/>
                    </w:rPr>
                    <w:t>2</w:t>
                  </w:r>
                  <w:r>
                    <w:rPr>
                      <w:rFonts w:ascii="宋体" w:hAnsi="宋体"/>
                      <w:b/>
                      <w:szCs w:val="21"/>
                    </w:rPr>
                    <w:t>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8</w:t>
                  </w:r>
                  <w:r>
                    <w:rPr>
                      <w:rFonts w:ascii="宋体" w:hAnsi="宋体"/>
                      <w:b/>
                      <w:szCs w:val="21"/>
                    </w:rPr>
                    <w:t>.</w:t>
                  </w:r>
                  <w:r>
                    <w:rPr>
                      <w:rFonts w:hint="eastAsia" w:ascii="宋体" w:hAnsi="宋体"/>
                      <w:b/>
                      <w:szCs w:val="21"/>
                      <w:lang w:val="en-US" w:eastAsia="zh-CN"/>
                    </w:rPr>
                    <w:t>15</w:t>
                  </w:r>
                  <w:r>
                    <w:rPr>
                      <w:rFonts w:ascii="宋体" w:hAnsi="宋体"/>
                      <w:b/>
                      <w:szCs w:val="21"/>
                    </w:rPr>
                    <w:t>-202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10.30</w:t>
                  </w:r>
                </w:p>
              </w:tc>
            </w:tr>
            <w:tr w14:paraId="3DA7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789215F0">
                  <w:pPr>
                    <w:spacing w:line="300" w:lineRule="auto"/>
                    <w:rPr>
                      <w:rFonts w:ascii="宋体" w:hAnsi="宋体"/>
                      <w:b/>
                      <w:szCs w:val="21"/>
                    </w:rPr>
                  </w:pPr>
                  <w:r>
                    <w:rPr>
                      <w:rFonts w:hint="eastAsia" w:ascii="宋体" w:hAnsi="宋体"/>
                      <w:b/>
                      <w:szCs w:val="21"/>
                    </w:rPr>
                    <w:t>四</w:t>
                  </w:r>
                </w:p>
              </w:tc>
              <w:tc>
                <w:tcPr>
                  <w:tcW w:w="4532" w:type="dxa"/>
                </w:tcPr>
                <w:p w14:paraId="1200BB09">
                  <w:pPr>
                    <w:spacing w:line="300" w:lineRule="auto"/>
                    <w:rPr>
                      <w:rFonts w:ascii="宋体" w:hAnsi="宋体"/>
                      <w:b/>
                      <w:szCs w:val="21"/>
                    </w:rPr>
                  </w:pPr>
                  <w:r>
                    <w:rPr>
                      <w:rFonts w:hint="eastAsia" w:ascii="宋体" w:hAnsi="宋体"/>
                      <w:b/>
                      <w:szCs w:val="21"/>
                    </w:rPr>
                    <w:t>定稿阶段：修改论文，审核定稿</w:t>
                  </w:r>
                </w:p>
              </w:tc>
              <w:tc>
                <w:tcPr>
                  <w:tcW w:w="2643" w:type="dxa"/>
                </w:tcPr>
                <w:p w14:paraId="65BCD4BC">
                  <w:pPr>
                    <w:spacing w:line="300" w:lineRule="auto"/>
                    <w:rPr>
                      <w:rFonts w:hint="default" w:ascii="宋体" w:hAnsi="宋体" w:eastAsia="宋体"/>
                      <w:b/>
                      <w:szCs w:val="21"/>
                      <w:lang w:val="en-US" w:eastAsia="zh-CN"/>
                    </w:rPr>
                  </w:pPr>
                  <w:r>
                    <w:rPr>
                      <w:rFonts w:hint="eastAsia" w:ascii="宋体" w:hAnsi="宋体"/>
                      <w:b/>
                      <w:szCs w:val="21"/>
                    </w:rPr>
                    <w:t>2</w:t>
                  </w:r>
                  <w:r>
                    <w:rPr>
                      <w:rFonts w:ascii="宋体" w:hAnsi="宋体"/>
                      <w:b/>
                      <w:szCs w:val="21"/>
                    </w:rPr>
                    <w:t>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10</w:t>
                  </w:r>
                  <w:r>
                    <w:rPr>
                      <w:rFonts w:ascii="宋体" w:hAnsi="宋体"/>
                      <w:b/>
                      <w:szCs w:val="21"/>
                    </w:rPr>
                    <w:t>.</w:t>
                  </w:r>
                  <w:r>
                    <w:rPr>
                      <w:rFonts w:hint="eastAsia" w:ascii="宋体" w:hAnsi="宋体"/>
                      <w:b/>
                      <w:szCs w:val="21"/>
                      <w:lang w:val="en-US" w:eastAsia="zh-CN"/>
                    </w:rPr>
                    <w:t>30</w:t>
                  </w:r>
                  <w:r>
                    <w:rPr>
                      <w:rFonts w:ascii="宋体" w:hAnsi="宋体"/>
                      <w:b/>
                      <w:szCs w:val="21"/>
                    </w:rPr>
                    <w:t>-202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12</w:t>
                  </w:r>
                  <w:r>
                    <w:rPr>
                      <w:rFonts w:ascii="宋体" w:hAnsi="宋体"/>
                      <w:b/>
                      <w:szCs w:val="21"/>
                    </w:rPr>
                    <w:t>.</w:t>
                  </w:r>
                  <w:r>
                    <w:rPr>
                      <w:rFonts w:hint="eastAsia" w:ascii="宋体" w:hAnsi="宋体"/>
                      <w:b/>
                      <w:szCs w:val="21"/>
                      <w:lang w:val="en-US" w:eastAsia="zh-CN"/>
                    </w:rPr>
                    <w:t>31</w:t>
                  </w:r>
                </w:p>
              </w:tc>
            </w:tr>
            <w:tr w14:paraId="4D50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dxa"/>
                </w:tcPr>
                <w:p w14:paraId="0F606FAB">
                  <w:pPr>
                    <w:spacing w:line="300" w:lineRule="auto"/>
                    <w:rPr>
                      <w:rFonts w:ascii="宋体" w:hAnsi="宋体"/>
                      <w:b/>
                      <w:szCs w:val="21"/>
                    </w:rPr>
                  </w:pPr>
                  <w:r>
                    <w:rPr>
                      <w:rFonts w:hint="eastAsia" w:ascii="宋体" w:hAnsi="宋体"/>
                      <w:b/>
                      <w:szCs w:val="21"/>
                    </w:rPr>
                    <w:t>五</w:t>
                  </w:r>
                </w:p>
              </w:tc>
              <w:tc>
                <w:tcPr>
                  <w:tcW w:w="4532" w:type="dxa"/>
                </w:tcPr>
                <w:p w14:paraId="1394F112">
                  <w:pPr>
                    <w:spacing w:line="300" w:lineRule="auto"/>
                    <w:rPr>
                      <w:rFonts w:ascii="宋体" w:hAnsi="宋体"/>
                      <w:b/>
                      <w:szCs w:val="21"/>
                    </w:rPr>
                  </w:pPr>
                  <w:r>
                    <w:rPr>
                      <w:rFonts w:hint="eastAsia" w:ascii="宋体" w:hAnsi="宋体"/>
                      <w:b/>
                      <w:szCs w:val="21"/>
                    </w:rPr>
                    <w:t>答辩阶段：论文答辩，成绩评定</w:t>
                  </w:r>
                </w:p>
              </w:tc>
              <w:tc>
                <w:tcPr>
                  <w:tcW w:w="2643" w:type="dxa"/>
                </w:tcPr>
                <w:p w14:paraId="1D4A3B2D">
                  <w:pPr>
                    <w:spacing w:line="300" w:lineRule="auto"/>
                    <w:rPr>
                      <w:rFonts w:hint="default" w:ascii="宋体" w:hAnsi="宋体" w:eastAsia="宋体"/>
                      <w:b/>
                      <w:szCs w:val="21"/>
                      <w:lang w:val="en-US" w:eastAsia="zh-CN"/>
                    </w:rPr>
                  </w:pPr>
                  <w:r>
                    <w:rPr>
                      <w:rFonts w:hint="eastAsia" w:ascii="宋体" w:hAnsi="宋体"/>
                      <w:b/>
                      <w:szCs w:val="21"/>
                    </w:rPr>
                    <w:t>2</w:t>
                  </w:r>
                  <w:r>
                    <w:rPr>
                      <w:rFonts w:ascii="宋体" w:hAnsi="宋体"/>
                      <w:b/>
                      <w:szCs w:val="21"/>
                    </w:rPr>
                    <w:t>02</w:t>
                  </w:r>
                  <w:r>
                    <w:rPr>
                      <w:rFonts w:hint="eastAsia" w:ascii="宋体" w:hAnsi="宋体"/>
                      <w:b/>
                      <w:szCs w:val="21"/>
                      <w:lang w:val="en-US" w:eastAsia="zh-CN"/>
                    </w:rPr>
                    <w:t>5</w:t>
                  </w:r>
                  <w:r>
                    <w:rPr>
                      <w:rFonts w:ascii="宋体" w:hAnsi="宋体"/>
                      <w:b/>
                      <w:szCs w:val="21"/>
                    </w:rPr>
                    <w:t>.</w:t>
                  </w:r>
                  <w:r>
                    <w:rPr>
                      <w:rFonts w:hint="eastAsia" w:ascii="宋体" w:hAnsi="宋体"/>
                      <w:b/>
                      <w:szCs w:val="21"/>
                      <w:lang w:val="en-US" w:eastAsia="zh-CN"/>
                    </w:rPr>
                    <w:t>12</w:t>
                  </w:r>
                  <w:r>
                    <w:rPr>
                      <w:rFonts w:ascii="宋体" w:hAnsi="宋体"/>
                      <w:b/>
                      <w:szCs w:val="21"/>
                    </w:rPr>
                    <w:t>.</w:t>
                  </w:r>
                  <w:r>
                    <w:rPr>
                      <w:rFonts w:hint="eastAsia" w:ascii="宋体" w:hAnsi="宋体"/>
                      <w:b/>
                      <w:szCs w:val="21"/>
                      <w:lang w:val="en-US" w:eastAsia="zh-CN"/>
                    </w:rPr>
                    <w:t>31</w:t>
                  </w:r>
                  <w:r>
                    <w:rPr>
                      <w:rFonts w:ascii="宋体" w:hAnsi="宋体"/>
                      <w:b/>
                      <w:szCs w:val="21"/>
                    </w:rPr>
                    <w:t>-202</w:t>
                  </w:r>
                  <w:r>
                    <w:rPr>
                      <w:rFonts w:hint="eastAsia" w:ascii="宋体" w:hAnsi="宋体"/>
                      <w:b/>
                      <w:szCs w:val="21"/>
                      <w:lang w:val="en-US" w:eastAsia="zh-CN"/>
                    </w:rPr>
                    <w:t>6</w:t>
                  </w:r>
                  <w:r>
                    <w:rPr>
                      <w:rFonts w:ascii="宋体" w:hAnsi="宋体"/>
                      <w:b/>
                      <w:szCs w:val="21"/>
                    </w:rPr>
                    <w:t>.</w:t>
                  </w:r>
                  <w:r>
                    <w:rPr>
                      <w:rFonts w:hint="eastAsia" w:ascii="宋体" w:hAnsi="宋体"/>
                      <w:b/>
                      <w:szCs w:val="21"/>
                      <w:lang w:val="en-US" w:eastAsia="zh-CN"/>
                    </w:rPr>
                    <w:t>1</w:t>
                  </w:r>
                  <w:r>
                    <w:rPr>
                      <w:rFonts w:ascii="宋体" w:hAnsi="宋体"/>
                      <w:b/>
                      <w:szCs w:val="21"/>
                    </w:rPr>
                    <w:t>.</w:t>
                  </w:r>
                  <w:r>
                    <w:rPr>
                      <w:rFonts w:hint="eastAsia" w:ascii="宋体" w:hAnsi="宋体"/>
                      <w:b/>
                      <w:szCs w:val="21"/>
                      <w:lang w:val="en-US" w:eastAsia="zh-CN"/>
                    </w:rPr>
                    <w:t>20</w:t>
                  </w:r>
                </w:p>
              </w:tc>
            </w:tr>
          </w:tbl>
          <w:p w14:paraId="3EC7F057">
            <w:pPr>
              <w:spacing w:line="300" w:lineRule="auto"/>
              <w:rPr>
                <w:rFonts w:ascii="宋体" w:hAnsi="宋体"/>
                <w:b/>
                <w:szCs w:val="21"/>
              </w:rPr>
            </w:pPr>
          </w:p>
          <w:p w14:paraId="754A18D0">
            <w:pPr>
              <w:spacing w:line="300" w:lineRule="auto"/>
              <w:rPr>
                <w:rFonts w:ascii="宋体" w:hAnsi="宋体"/>
                <w:sz w:val="24"/>
              </w:rPr>
            </w:pPr>
            <w:r>
              <w:rPr>
                <w:rFonts w:hint="eastAsia" w:ascii="宋体" w:hAnsi="宋体"/>
                <w:b/>
                <w:sz w:val="24"/>
              </w:rPr>
              <w:t>三．参考文献</w:t>
            </w:r>
          </w:p>
          <w:p w14:paraId="11291513">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[1]莫静微,纪国涛.GL地产公司偿债能力分析[J].中国管理信息化,2025,28(10):28-30.</w:t>
            </w:r>
          </w:p>
          <w:p w14:paraId="2499137A">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[2]贾银雪.基于杜邦分析体系的莲花健康偿债能力分析[J].内蒙古科技与经济,2024,(17):74-77+90.</w:t>
            </w:r>
          </w:p>
          <w:p w14:paraId="4727F6CB">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[3]张俊雅.华冠科技公司偿债能力分析[J].河北企业,2024,(07):116-118.DOI:10.19885/j.cnki.hbqy.2024.07.036.</w:t>
            </w:r>
          </w:p>
          <w:p w14:paraId="6383F94E">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[4]闫妍.九阳股份有限公司的偿债能力分析[J].投资与合作,2024,(04):140-142.</w:t>
            </w:r>
          </w:p>
          <w:p w14:paraId="6511DFC5">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[5]韩婷婷.海天味业偿债能力分析[J].投资与合作,2024,(03):148-150.</w:t>
            </w:r>
          </w:p>
          <w:p w14:paraId="70CF4E9E">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[6]李冰鑫,李玲丽.金科股份偿债能力分析[J].合作经济与科技,2024,(09):99-102.DOI:10.13665/j.cnki.hzjjykj.2024.09.045.</w:t>
            </w:r>
          </w:p>
          <w:p w14:paraId="38010129">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[7]孙王彬.中交地产偿债能力分析及建议[J].投资与合作,2023,(10):120-122.</w:t>
            </w:r>
          </w:p>
          <w:p w14:paraId="46B9E5C0">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[8]杨超越.贵州茅台集团偿债能力分析[J].中国集体经济,2023,(26):12-15.</w:t>
            </w:r>
          </w:p>
          <w:p w14:paraId="74CB33B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[9]柏宗亮,石沂哲.五粮液集团偿债能力分析[J].合作经济与科技,2023,(21):105-107.DOI:10.13665/j.cnki.hzjjykj.2023.21.027.</w:t>
            </w:r>
          </w:p>
          <w:p w14:paraId="518B0AFF">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[10]次仁曲珍,王小娟.西藏珠峰偿债能力分析[J].合作经济与科技,2023,(17):132-134.DOI:10.13665/j.cnki.hzjjykj.2023.17.046.</w:t>
            </w:r>
          </w:p>
          <w:p w14:paraId="7159A786">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[11]任莹莹.三全食品偿债能力分析[J].现代营销,2023,(15):143-145.DOI:10.19932/j.cnki.22-1256/F.2023.05.143.</w:t>
            </w:r>
          </w:p>
          <w:p w14:paraId="7DDF747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[12]张贺,汪群.万科集团偿债能力分析[J].合作经济与科技,2023,(05):168-169.DOI:10.13665/j.cnki.hzjjykj.2023.05.038.</w:t>
            </w:r>
          </w:p>
          <w:p w14:paraId="2C31EBD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[13]吴俊.保利发展偿债能力分析[J].会计师,2023,(01):68-70.</w:t>
            </w:r>
          </w:p>
          <w:p w14:paraId="7779E713">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[14]潘茜茜.比亚迪短期偿债能力分析[J].合作经济与科技,2022,(24):143-145.DOI:10.13665/j.cnki.hzjjykj.2022.24.003.</w:t>
            </w:r>
          </w:p>
          <w:p w14:paraId="132C0006">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[15]袁麒涵.莱美药业偿债能力分析[J].合作经济与科技,2022,(19):122-124.DOI:10.13665/j.cnki.hzjjykj.2022.19.041.</w:t>
            </w:r>
          </w:p>
          <w:p w14:paraId="54359EAB">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[16]赵钰柔.重庆啤酒偿债能力分析[J].合作经济与科技,2022,(20):164-165.DOI:10.13665/j.cnki.hzjjykj.2022.20.016.</w:t>
            </w:r>
          </w:p>
          <w:p w14:paraId="560B01C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[17]李怡萱.香雪制药偿债能力分析[J].合作经济与科技,2022,(17):134-136.DOI:10.13665/j.cnki.hzjjykj.2022.17.005.</w:t>
            </w:r>
          </w:p>
          <w:p w14:paraId="368686F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[18]于琳.格力电器偿债能力分析[J].合作经济与科技,2022,(06):132-133.DOI:10.13665/j.cnki.hzjjykj.2022.06.054.</w:t>
            </w:r>
          </w:p>
          <w:p w14:paraId="49C27180">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[19]郭子玉.G电器偿债能力分析存在问题及建议对策[J].现代企业,2022,(01):183-184.</w:t>
            </w:r>
          </w:p>
          <w:p w14:paraId="1EF33B6B">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[20]刘子民.比亚迪股份有限公司偿债能力分析[J].商场现代化,2022,(01):87-89.DOI:10.14013/j.cnki.scxdh.2022.01.032.</w:t>
            </w:r>
          </w:p>
          <w:p w14:paraId="0EDFD0BE">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[21]张译文.重庆建工偿债能力分析报告[J].中国管理信息化,2021,24(21):52-54.</w:t>
            </w:r>
          </w:p>
          <w:p w14:paraId="47450D77">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[22]李子怡.HY股份有限公司偿债能力分析[J].当代会计,2021,(18):181-183.</w:t>
            </w:r>
          </w:p>
          <w:p w14:paraId="31E061E4">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[23]吴明玉.海尔集团偿债能力分析[J].合作经济与科技,2021,(14):116-117.DOI:10.13665/j.cnki.hzjjykj.2021.14.045.</w:t>
            </w:r>
          </w:p>
          <w:p w14:paraId="24664934">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[24]闫慧林,邓晶晶,虞亚琴,等.ZJ公司长期偿债能力分析[J].营销界,2021,(22):157-158.</w:t>
            </w:r>
          </w:p>
          <w:p w14:paraId="3CAEB147">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[25]黄晓丹.长江投资实业股份有限公司偿债能力分析[J].科技经济市场,2021,(04):40-41.</w:t>
            </w:r>
          </w:p>
          <w:p w14:paraId="4F4EF0DC">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[26]崔剑鑫.基于杜邦分析法的格力电器偿债能力分析[J].中小企业管理与科技(中旬刊),2021,(02):100-101.</w:t>
            </w:r>
          </w:p>
          <w:p w14:paraId="1A433B91">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[27]张洁.新疆同济堂偿债能力分析[J].合作经济与科技,2021,(02):150-151.DOI:10.13665/j.cnki.hzjjykj.2021.02.062.</w:t>
            </w:r>
          </w:p>
          <w:p w14:paraId="77B2C5F2">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[28]朱园园.山东天泰钢塑有限公司偿债能力分析研究[J].现代商业,2020,(33):83-84.DOI:10.14097/j.cnki.5392/2020.33.029.</w:t>
            </w:r>
          </w:p>
          <w:p w14:paraId="414561FD">
            <w:pPr>
              <w:spacing w:line="300" w:lineRule="auto"/>
              <w:rPr>
                <w:rFonts w:hint="eastAsia" w:ascii="宋体" w:hAnsi="宋体" w:eastAsia="宋体" w:cs="Times New Roman"/>
                <w:b/>
                <w:kern w:val="2"/>
                <w:sz w:val="21"/>
                <w:szCs w:val="21"/>
                <w:lang w:val="en-US" w:eastAsia="zh-CN" w:bidi="ar-SA"/>
              </w:rPr>
            </w:pPr>
            <w:r>
              <w:rPr>
                <w:rFonts w:hint="eastAsia" w:ascii="宋体" w:hAnsi="宋体" w:eastAsia="宋体" w:cs="Times New Roman"/>
                <w:b/>
                <w:kern w:val="2"/>
                <w:sz w:val="21"/>
                <w:szCs w:val="21"/>
                <w:lang w:val="en-US" w:eastAsia="zh-CN" w:bidi="ar-SA"/>
              </w:rPr>
              <w:t>[29]李娟.大煤公司偿债能力分析[J].合作经济与科技,2020,(17):146-148.DOI:10.13665/j.cnki.hzjjykj.2020.17.059.</w:t>
            </w:r>
          </w:p>
          <w:p w14:paraId="64E452FF">
            <w:pPr>
              <w:spacing w:line="300" w:lineRule="auto"/>
              <w:rPr>
                <w:rFonts w:ascii="微软雅黑" w:hAnsi="微软雅黑" w:eastAsia="微软雅黑" w:cs="微软雅黑"/>
                <w:i w:val="0"/>
                <w:caps w:val="0"/>
                <w:color w:val="666666"/>
                <w:spacing w:val="0"/>
                <w:sz w:val="14"/>
                <w:szCs w:val="14"/>
                <w:shd w:val="clear" w:fill="FFFFFF"/>
              </w:rPr>
            </w:pPr>
            <w:r>
              <w:rPr>
                <w:rFonts w:hint="eastAsia" w:ascii="宋体" w:hAnsi="宋体" w:eastAsia="宋体" w:cs="Times New Roman"/>
                <w:b/>
                <w:kern w:val="2"/>
                <w:sz w:val="21"/>
                <w:szCs w:val="21"/>
                <w:lang w:val="en-US" w:eastAsia="zh-CN" w:bidi="ar-SA"/>
              </w:rPr>
              <w:t>[30]李秀敏,杨雯洁.华锦股份偿债能力分析[J].合作经济与科技,2020,(17):138-139.DOI:10.13665/j.cnki.hzjjykj.2020.17.055.</w:t>
            </w:r>
          </w:p>
        </w:tc>
      </w:tr>
      <w:tr w14:paraId="7E329E71">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2048" w:hRule="atLeast"/>
          <w:jc w:val="center"/>
        </w:trPr>
        <w:tc>
          <w:tcPr>
            <w:tcW w:w="9141" w:type="dxa"/>
            <w:gridSpan w:val="9"/>
            <w:tcBorders>
              <w:top w:val="single" w:color="auto" w:sz="4" w:space="0"/>
              <w:bottom w:val="single" w:color="auto" w:sz="4" w:space="0"/>
            </w:tcBorders>
            <w:vAlign w:val="center"/>
          </w:tcPr>
          <w:p w14:paraId="1DB22877">
            <w:pPr>
              <w:spacing w:before="156" w:beforeLines="50" w:line="300" w:lineRule="auto"/>
              <w:ind w:firstLine="229" w:firstLineChars="95"/>
              <w:rPr>
                <w:rFonts w:ascii="宋体" w:hAnsi="宋体"/>
                <w:b/>
                <w:sz w:val="24"/>
              </w:rPr>
            </w:pPr>
            <w:r>
              <w:rPr>
                <w:rFonts w:hint="eastAsia" w:ascii="宋体" w:hAnsi="宋体"/>
                <w:b/>
                <w:sz w:val="24"/>
              </w:rPr>
              <w:t>指导教师：                （签名）                  年    月    日</w:t>
            </w:r>
          </w:p>
          <w:p w14:paraId="0C36F475">
            <w:pPr>
              <w:spacing w:before="156" w:beforeLines="50" w:line="300" w:lineRule="auto"/>
              <w:ind w:firstLine="229" w:firstLineChars="95"/>
              <w:rPr>
                <w:rFonts w:ascii="宋体" w:hAnsi="宋体"/>
                <w:b/>
                <w:sz w:val="24"/>
              </w:rPr>
            </w:pPr>
            <w:r>
              <w:rPr>
                <w:rFonts w:hint="eastAsia" w:ascii="宋体" w:hAnsi="宋体"/>
                <w:b/>
                <w:sz w:val="24"/>
              </w:rPr>
              <w:t>系 主 任：                （签名）                  年    月    日</w:t>
            </w:r>
          </w:p>
          <w:p w14:paraId="2C093B20">
            <w:pPr>
              <w:spacing w:before="156" w:beforeLines="50" w:line="300" w:lineRule="auto"/>
              <w:ind w:firstLine="229" w:firstLineChars="95"/>
              <w:rPr>
                <w:rFonts w:ascii="宋体" w:hAnsi="宋体"/>
                <w:b/>
                <w:sz w:val="24"/>
              </w:rPr>
            </w:pPr>
            <w:r>
              <w:rPr>
                <w:rFonts w:hint="eastAsia" w:ascii="宋体" w:hAnsi="宋体"/>
                <w:b/>
                <w:sz w:val="24"/>
              </w:rPr>
              <w:t>学院院长：                （签名）                  年    月    日</w:t>
            </w:r>
          </w:p>
        </w:tc>
      </w:tr>
      <w:tr w14:paraId="1D351447">
        <w:tblPrEx>
          <w:tblBorders>
            <w:top w:val="thickThinSmallGap" w:color="auto" w:sz="24" w:space="0"/>
            <w:left w:val="single" w:color="auto" w:sz="4" w:space="0"/>
            <w:bottom w:val="thickThinSmallGap" w:color="auto" w:sz="2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1212" w:hRule="atLeast"/>
          <w:jc w:val="center"/>
        </w:trPr>
        <w:tc>
          <w:tcPr>
            <w:tcW w:w="992" w:type="dxa"/>
            <w:gridSpan w:val="2"/>
            <w:tcBorders>
              <w:top w:val="single" w:color="auto" w:sz="4" w:space="0"/>
              <w:bottom w:val="single" w:color="auto" w:sz="4" w:space="0"/>
              <w:right w:val="single" w:color="auto" w:sz="4" w:space="0"/>
            </w:tcBorders>
            <w:vAlign w:val="center"/>
          </w:tcPr>
          <w:p w14:paraId="1EC53FAC">
            <w:pPr>
              <w:spacing w:before="156" w:beforeLines="50" w:line="300" w:lineRule="auto"/>
              <w:jc w:val="center"/>
              <w:rPr>
                <w:rFonts w:ascii="宋体" w:hAnsi="宋体"/>
                <w:b/>
                <w:sz w:val="24"/>
              </w:rPr>
            </w:pPr>
            <w:r>
              <w:rPr>
                <w:rFonts w:hint="eastAsia" w:ascii="宋体" w:hAnsi="宋体"/>
                <w:b/>
                <w:sz w:val="24"/>
              </w:rPr>
              <w:t>备注</w:t>
            </w:r>
          </w:p>
        </w:tc>
        <w:tc>
          <w:tcPr>
            <w:tcW w:w="8149" w:type="dxa"/>
            <w:gridSpan w:val="7"/>
            <w:tcBorders>
              <w:top w:val="single" w:color="auto" w:sz="4" w:space="0"/>
              <w:left w:val="single" w:color="auto" w:sz="4" w:space="0"/>
              <w:bottom w:val="single" w:color="auto" w:sz="4" w:space="0"/>
            </w:tcBorders>
            <w:vAlign w:val="center"/>
          </w:tcPr>
          <w:p w14:paraId="78829C4C">
            <w:pPr>
              <w:spacing w:line="300" w:lineRule="auto"/>
              <w:ind w:firstLine="468" w:firstLineChars="195"/>
              <w:rPr>
                <w:rFonts w:ascii="宋体" w:hAnsi="宋体"/>
                <w:sz w:val="24"/>
              </w:rPr>
            </w:pPr>
            <w:r>
              <w:rPr>
                <w:rFonts w:hint="eastAsia" w:ascii="宋体" w:hAnsi="宋体"/>
                <w:sz w:val="24"/>
              </w:rPr>
              <w:t>该表由学生与指导老师共同讨论后，确定论文题目，并在“工作内容”栏填写“完成论文撰写所需完成的主要任务”。</w:t>
            </w:r>
          </w:p>
        </w:tc>
      </w:tr>
    </w:tbl>
    <w:p w14:paraId="0CDFA67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704C7"/>
    <w:multiLevelType w:val="singleLevel"/>
    <w:tmpl w:val="9E3704C7"/>
    <w:lvl w:ilvl="0" w:tentative="0">
      <w:start w:val="1"/>
      <w:numFmt w:val="chineseCounting"/>
      <w:suff w:val="nothing"/>
      <w:lvlText w:val="（%1）"/>
      <w:lvlJc w:val="left"/>
      <w:rPr>
        <w:rFonts w:hint="eastAsia"/>
      </w:rPr>
    </w:lvl>
  </w:abstractNum>
  <w:abstractNum w:abstractNumId="1">
    <w:nsid w:val="EFC1405B"/>
    <w:multiLevelType w:val="singleLevel"/>
    <w:tmpl w:val="EFC1405B"/>
    <w:lvl w:ilvl="0" w:tentative="0">
      <w:start w:val="1"/>
      <w:numFmt w:val="chineseCounting"/>
      <w:suff w:val="nothing"/>
      <w:lvlText w:val="%1、"/>
      <w:lvlJc w:val="left"/>
      <w:rPr>
        <w:rFonts w:hint="eastAsia"/>
      </w:rPr>
    </w:lvl>
  </w:abstractNum>
  <w:abstractNum w:abstractNumId="2">
    <w:nsid w:val="41A31D6F"/>
    <w:multiLevelType w:val="singleLevel"/>
    <w:tmpl w:val="41A31D6F"/>
    <w:lvl w:ilvl="0" w:tentative="0">
      <w:start w:val="1"/>
      <w:numFmt w:val="decimal"/>
      <w:suff w:val="nothing"/>
      <w:lvlText w:val="%1、"/>
      <w:lvlJc w:val="left"/>
    </w:lvl>
  </w:abstractNum>
  <w:abstractNum w:abstractNumId="3">
    <w:nsid w:val="5D7D4EE0"/>
    <w:multiLevelType w:val="multilevel"/>
    <w:tmpl w:val="5D7D4E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4ED2E53"/>
    <w:multiLevelType w:val="singleLevel"/>
    <w:tmpl w:val="64ED2E53"/>
    <w:lvl w:ilvl="0" w:tentative="0">
      <w:start w:val="1"/>
      <w:numFmt w:val="chineseCounting"/>
      <w:suff w:val="nothing"/>
      <w:lvlText w:val="（%1）"/>
      <w:lvlJc w:val="left"/>
      <w:rPr>
        <w:rFonts w:hint="eastAsi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A06"/>
    <w:rsid w:val="000113F0"/>
    <w:rsid w:val="0009194B"/>
    <w:rsid w:val="000C0748"/>
    <w:rsid w:val="00144A06"/>
    <w:rsid w:val="0015426A"/>
    <w:rsid w:val="00214C32"/>
    <w:rsid w:val="0022316A"/>
    <w:rsid w:val="0025468C"/>
    <w:rsid w:val="00330D3A"/>
    <w:rsid w:val="00394DE5"/>
    <w:rsid w:val="00417E0C"/>
    <w:rsid w:val="004A12B1"/>
    <w:rsid w:val="00504E0F"/>
    <w:rsid w:val="005A7F50"/>
    <w:rsid w:val="00606AA5"/>
    <w:rsid w:val="0063314A"/>
    <w:rsid w:val="0068315C"/>
    <w:rsid w:val="006B4611"/>
    <w:rsid w:val="00701470"/>
    <w:rsid w:val="008655A1"/>
    <w:rsid w:val="00903970"/>
    <w:rsid w:val="00A060B0"/>
    <w:rsid w:val="00A32F4D"/>
    <w:rsid w:val="00A516D6"/>
    <w:rsid w:val="00AB30D1"/>
    <w:rsid w:val="00AC1DC5"/>
    <w:rsid w:val="00AD4309"/>
    <w:rsid w:val="00B139AD"/>
    <w:rsid w:val="00B907C0"/>
    <w:rsid w:val="00B96662"/>
    <w:rsid w:val="00BC63EC"/>
    <w:rsid w:val="00C31DAB"/>
    <w:rsid w:val="00CD60D9"/>
    <w:rsid w:val="00D85FD2"/>
    <w:rsid w:val="00D934DD"/>
    <w:rsid w:val="00DD1433"/>
    <w:rsid w:val="00E06283"/>
    <w:rsid w:val="00E309A4"/>
    <w:rsid w:val="00E30E88"/>
    <w:rsid w:val="00E842EB"/>
    <w:rsid w:val="00EA7DAE"/>
    <w:rsid w:val="00EC75DA"/>
    <w:rsid w:val="00EE2785"/>
    <w:rsid w:val="00F1313A"/>
    <w:rsid w:val="00F508B0"/>
    <w:rsid w:val="00F77A9E"/>
    <w:rsid w:val="00FD75F5"/>
    <w:rsid w:val="047C5BEE"/>
    <w:rsid w:val="09F919DB"/>
    <w:rsid w:val="17733D0C"/>
    <w:rsid w:val="1BAA45CE"/>
    <w:rsid w:val="24D444DA"/>
    <w:rsid w:val="28BD5FE3"/>
    <w:rsid w:val="29943723"/>
    <w:rsid w:val="2FD2173B"/>
    <w:rsid w:val="32D85E51"/>
    <w:rsid w:val="47DF74CA"/>
    <w:rsid w:val="4F241132"/>
    <w:rsid w:val="547E037F"/>
    <w:rsid w:val="57C91074"/>
    <w:rsid w:val="59281352"/>
    <w:rsid w:val="59CF2416"/>
    <w:rsid w:val="5FD626D2"/>
    <w:rsid w:val="607613F6"/>
    <w:rsid w:val="676901B3"/>
    <w:rsid w:val="67A66A6B"/>
    <w:rsid w:val="72F7229C"/>
    <w:rsid w:val="7FD7171D"/>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rFonts w:ascii="等线" w:hAnsi="等线" w:eastAsia="等线" w:cs="宋体"/>
      <w:sz w:val="18"/>
      <w:szCs w:val="18"/>
    </w:rPr>
  </w:style>
  <w:style w:type="paragraph" w:styleId="3">
    <w:name w:val="header"/>
    <w:basedOn w:val="1"/>
    <w:link w:val="7"/>
    <w:qFormat/>
    <w:uiPriority w:val="99"/>
    <w:pPr>
      <w:pBdr>
        <w:bottom w:val="single" w:color="auto" w:sz="6" w:space="1"/>
      </w:pBdr>
      <w:tabs>
        <w:tab w:val="center" w:pos="4153"/>
        <w:tab w:val="right" w:pos="8306"/>
      </w:tabs>
      <w:snapToGrid w:val="0"/>
      <w:jc w:val="center"/>
    </w:pPr>
    <w:rPr>
      <w:rFonts w:ascii="等线" w:hAnsi="等线" w:eastAsia="等线" w:cs="宋体"/>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2144</Words>
  <Characters>3631</Characters>
  <Lines>13</Lines>
  <Paragraphs>3</Paragraphs>
  <TotalTime>157</TotalTime>
  <ScaleCrop>false</ScaleCrop>
  <LinksUpToDate>false</LinksUpToDate>
  <CharactersWithSpaces>3792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2022-09-07T06:26:00Z</dcterms:created>
  <dc:creator>曹 晨</dc:creator>
  <cp:lastModifiedBy>POTATO</cp:lastModifiedBy>
  <dcterms:modified xsi:type="dcterms:W3CDTF">2025-07-19T01:09:40Z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7E36EAE358634E19A287A49666E454C9_13</vt:lpwstr>
  </property>
  <property fmtid="{D5CDD505-2E9C-101B-9397-08002B2CF9AE}" pid="5" name="KSOProductBuildVer">
    <vt:lpwstr>2052-12.1.0.21915</vt:lpwstr>
  </property>
  <property fmtid="{D5CDD505-2E9C-101B-9397-08002B2CF9AE}" pid="6" name="KSOTemplateDocerSaveRecord">
    <vt:lpwstr>eyJoZGlkIjoiYTBhMDg3YzA0NmJhZTQ5NmYwZWY2MWRiMzk3ZDZiYjAiLCJ1c2VySWQiOiI2MDExODcyMDYifQ==</vt:lpwstr>
  </property>
</Properties>
</file>