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目标用户</w:t>
      </w:r>
    </w:p>
    <w:p>
      <w:pPr>
        <w:pStyle w:val="Heading2"/>
      </w:pPr>
      <w:r>
        <w:t>一、业务人员&amp;产品经理</w:t>
      </w:r>
    </w:p>
    <w:p>
      <w:r>
        <w:t>业务人员和产品经理是距离业务场景最近的角色，对业务场景有更深入的理解，可完美地抽象出场景中的各类模型并以"拖拉拽"方式构建页面，同时利用平台提供的通用开箱即用方法，即可以零低代码结合方式实现场景解决方案的开发落地。</w:t>
      </w:r>
    </w:p>
    <w:p>
      <w:pPr>
        <w:pStyle w:val="Heading2"/>
      </w:pPr>
      <w:r>
        <w:t>二、研发人员</w:t>
      </w:r>
    </w:p>
    <w:p>
      <w:r>
        <w:t>具备开发思维的研发人员，消耗最低的成本即可上手 CodeFriend低开工具。研发人员可灵活运用平台低开能力，实现更加复杂多样的业务场景，在研发过程中无需过多关注前端实现和后端通用能力，更专注于业务逻辑的实现。</w:t>
      </w:r>
    </w:p>
    <w:p>
      <w:pPr>
        <w:pStyle w:val="Heading2"/>
      </w:pPr>
      <w:r>
        <w:t>三、其他非研发人员</w:t>
      </w:r>
    </w:p>
    <w:p>
      <w:r>
        <w:t>CodeFriend低开工具上手难度低，其他非研发人员经过学习、培训后亦可上手。平台提供使用手册、教学视频供初学者学习。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