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应用设置</w:t>
      </w:r>
    </w:p>
    <w:p>
      <w:r>
        <w:t>应用相关的基本配置都在该栏目下配置。包括应用基本信息、环境变量以及测试企业设置。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39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4217509521095159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基本信息</w:t>
      </w:r>
    </w:p>
    <w:p>
      <w:r>
        <w:t>可查看和编辑应用的基本信息，如编辑应用描述，查看应用Key，创建人员、创建机构等。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40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8610931747412143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环境变量</w:t>
      </w:r>
    </w:p>
    <w:p>
      <w:r>
        <w:t>可参考章节：[环境变量](./images/img_9083344667541340783.png)</w:t>
      </w:r>
    </w:p>
    <w:p>
      <w:pPr>
        <w:pStyle w:val="Heading2"/>
      </w:pPr>
      <w:r>
        <w:t>测试企业设置</w:t>
      </w:r>
    </w:p>
    <w:p>
      <w:r>
        <w:t>可参考章节：[开发应用](./images/img_1760426164070456081.png)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