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主题样式</w:t>
      </w:r>
    </w:p>
    <w:p>
      <w:pPr>
        <w:pStyle w:val="Heading2"/>
      </w:pPr>
      <w:r>
        <w:t>**应用主题**</w:t>
      </w:r>
    </w:p>
    <w:p>
      <w:r>
        <w:t>应用主题实现对整体应用设置统一样式，在应用主题界面可切换应用主题样式（目前仅支持PC端设置应用主题）。CodeFriend低开平台提了供官方主题和用户主题。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326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814588671481816536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26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**官方主题配置**</w:t>
      </w:r>
    </w:p>
    <w:p>
      <w:r>
        <w:t>默认提供2套官方主题：远山黛、招行红。默认为远山黛主题。官方主题不支持编辑，可通过启用进行主题切换。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197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79871767864466250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9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**用户主题配置**</w:t>
      </w:r>
    </w:p>
    <w:p>
      <w:r>
        <w:t>当前用户主题暂时仅支持CodeFriend低开平台方添加，当官方主题不足以满足业务需求时，可暂时联系平台方进行主题定制化处理添加。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47238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453451577686332658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23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**自定义样式**</w:t>
      </w:r>
    </w:p>
    <w:p>
      <w:r>
        <w:t>通过CSS语言自定义样式，可以灵活调整组件样式。因PC端与移动端自定义样式设置方式一致，我们以PC端自定义改变组件颜色为例，介绍如何实现自定义样式的设置与应用：</w:t>
      </w:r>
    </w:p>
    <w:p>
      <w:r>
        <w:t>步骤1、自定义样式：如下图所示，在自定义样式界面，通过CSS语言设置颜色为红色，然后点击保存。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107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939554763423630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0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步骤2、组件与样式关联配置：进入页面编辑器，引入文本组件，在右侧组件配置栏位选择样式，并在CSS类名下输入步骤1的类名，可以看到文本内容颜色已经根据自定义样式变为红色字体：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1296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95876073952802191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29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注意事项：</w:t>
      </w:r>
    </w:p>
    <w:p>
      <w:r>
        <w:t>1、自定义样式的效果，必须通过导航入口进行预览测试，不支持当前页预览。</w:t>
      </w:r>
    </w:p>
    <w:p>
      <w:r>
        <w:t>2、同一个自定义样式，支持多个组件同时使用。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