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变量一本通之数据联动：组件显隐、加载状态和updateStore</w:t>
      </w:r>
    </w:p>
    <w:p>
      <w:pPr>
        <w:pStyle w:val="Heading2"/>
      </w:pPr>
      <w:r>
        <w:t>一、前言</w:t>
      </w:r>
    </w:p>
    <w:p>
      <w:r>
        <w:t>本文将介绍更新数据域（即：updateStore方法）的常见使用场景和使用技巧。</w:t>
      </w:r>
    </w:p>
    <w:p>
      <w:pPr>
        <w:pStyle w:val="ListBullet"/>
      </w:pPr>
      <w:r>
        <w:t>阅读本文前需要您对“数据域”和“数据链”的概念有最基本的了解，可通过[数据域帮助文档](https://xft-demo.cmburl.cn/XFTPRO-DOCS/concept/datafield)查看；</w:t>
      </w:r>
    </w:p>
    <w:p>
      <w:pPr>
        <w:pStyle w:val="Heading2"/>
      </w:pPr>
      <w:r>
        <w:t>二、适用范围</w:t>
      </w:r>
    </w:p>
    <w:p>
      <w:r>
        <w:t>[数据域](https://xft-demo.cmburl.cn/XFTPRO-DOCS/concept/datafield)是**容器类组件**用于存放数据的地方，容器类组件里面的子组件会自动接收到在数据域中存放的数据。用户可定义数据域并管理其中的数据，用于进行数据的增删改查以及数据之间的关联和处理。</w:t>
      </w:r>
    </w:p>
    <w:p>
      <w:r>
        <w:t>用户可在数据域中声明一些业务变量，通过**更新数据域（即：updateStore方法）** 的操作来改变这些变量的值，用于灵活控制子组件的各种业务状态（例如：**组件显隐状态、组件加载状态、列表数据展示**等）。</w:t>
      </w:r>
    </w:p>
    <w:p>
      <w:r>
        <w:t>**容器类组件说明**：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1600" cy="1041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095894864190718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04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98900" cy="1028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27371096263509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0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容器类组件好比一个盒子，盒子里可以放其他非容器组件和容器组件。在里面放非容器组件就是盒子里装东西，在里面放其他容器类组件（当然也可以放同类型容器）就像盒子套盒子。</w:t>
      </w:r>
    </w:p>
    <w:p>
      <w:r>
        <w:t>和现实世界一样，盒子也有各种形状和样式。比如有个组件叫“容器”，它就好比一个透明的玻璃盒子，本身没有任何逻辑和内容；有些容器本身就有特定的形状和内容，比如“抽屉、弹窗、卡片列表”，他们就必须按照限定好的规则来使用，其本质依然是装载各类子组件的盒子。</w:t>
      </w:r>
    </w:p>
    <w:p>
      <w:r>
        <w:t>具体来说，PC端和移动端**预置组件**中的容器类组件有以下几种（参见上图）：</w:t>
      </w:r>
    </w:p>
    <w:p>
      <w:r>
        <w:t>1、页面默认自带的页面组件（即在编辑器中看到的那个“大白块”）；</w:t>
      </w:r>
    </w:p>
    <w:p>
      <w:r>
        <w:t>2、“布局组件”栏目下的所有组件；</w:t>
      </w:r>
    </w:p>
    <w:p>
      <w:r>
        <w:t>3、“表格组件“栏目下的所有组件；</w:t>
      </w:r>
    </w:p>
    <w:p>
      <w:r>
        <w:t>4、“表单”组件（仅“表单”组件，不含表单项组件）。</w:t>
      </w:r>
    </w:p>
    <w:p>
      <w:pPr>
        <w:pStyle w:val="Heading2"/>
      </w:pPr>
      <w:r>
        <w:t>三、使用方法</w:t>
      </w:r>
    </w:p>
    <w:p>
      <w:pPr>
        <w:pStyle w:val="Heading3"/>
      </w:pPr>
      <w:r>
        <w:t>1、可视化和代码模式说明</w:t>
      </w:r>
    </w:p>
    <w:p>
      <w:r>
        <w:t>更新数据域的使用方式包含可视化和代码两种方式，具体说明如下：</w:t>
      </w:r>
    </w:p>
    <w:p>
      <w:r>
        <w:t>&lt;table&gt;</w:t>
      </w:r>
    </w:p>
    <w:p>
      <w:r>
        <w:t>&lt;tr&gt;</w:t>
      </w:r>
    </w:p>
    <w:p>
      <w:r>
        <w:t>&lt;th width="94" verticalAlign="top" colwidth="94" style=""&gt;使用方式&lt;/th&gt;</w:t>
      </w:r>
    </w:p>
    <w:p>
      <w:r>
        <w:t>&lt;th width="557" verticalAlign="top" colwidth="557" style=""&gt;功能入口&lt;/th&gt;</w:t>
      </w:r>
    </w:p>
    <w:p>
      <w:r>
        <w:t>&lt;th width="291" verticalAlign="top" colwidth="291" style=""&gt;功能入口截图示例&lt;/th&gt;</w:t>
      </w:r>
    </w:p>
    <w:p>
      <w:r>
        <w:t>&lt;/tr&gt;</w:t>
      </w:r>
    </w:p>
    <w:p>
      <w:r>
        <w:t>&lt;tr&gt;</w:t>
      </w:r>
    </w:p>
    <w:p>
      <w:r>
        <w:t>&lt;td width="94" verticalAlign="top" colwidth="94" style=""&gt;</w:t>
      </w:r>
    </w:p>
    <w:p>
      <w:r>
        <w:t>可视化模式</w:t>
      </w:r>
    </w:p>
    <w:p>
      <w:r>
        <w:t>&lt;/td&gt;</w:t>
      </w:r>
    </w:p>
    <w:p>
      <w:r>
        <w:t>&lt;td width="557" verticalAlign="top" colwidth="557" style=""&gt;</w:t>
      </w:r>
    </w:p>
    <w:p>
      <w:r>
        <w:t>页面-&gt; 组件-&gt;事件-&gt;【**更新数据域**】动作</w:t>
      </w:r>
    </w:p>
    <w:p>
      <w:r>
        <w:t>&lt;/td&gt;</w:t>
      </w:r>
    </w:p>
    <w:p>
      <w:r>
        <w:t>&lt;td width="291" verticalAlign="top" colwidth="291"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3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237300004455818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width="231" verticalAlign="top" colwidth="231" style=""&gt;</w:t>
      </w:r>
    </w:p>
    <w:p>
      <w:r>
        <w:t>可参考：</w:t>
      </w:r>
    </w:p>
    <w:p>
      <w:r>
        <w:t>[控制弹窗的显隐状态](./images/img_9052820504312382659.png)</w:t>
      </w:r>
    </w:p>
    <w:p>
      <w:r>
        <w:t>[移动端卡片列表支持查询](./images/img_3311300530362714326.png)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width="94" verticalAlign="top" rowspan="2" colwidth="94" style=""&gt;</w:t>
      </w:r>
    </w:p>
    <w:p>
      <w:r>
        <w:t>代码模式</w:t>
      </w:r>
    </w:p>
    <w:p>
      <w:r>
        <w:t>&lt;/td&gt;</w:t>
      </w:r>
    </w:p>
    <w:p>
      <w:r>
        <w:t>&lt;td width="557" verticalAlign="top" colwidth="557" style=""&gt;</w:t>
      </w:r>
    </w:p>
    <w:p>
      <w:r>
        <w:t>页面-&gt; 组件-&gt;事件-&gt;可视化模式&gt;【执行JS】动作-&gt;**编写updateStore方法**</w:t>
      </w:r>
    </w:p>
    <w:p>
      <w:r>
        <w:t>**代码模式的推荐用法**</w:t>
      </w:r>
    </w:p>
    <w:p>
      <w:r>
        <w:t>&lt;/td&gt;</w:t>
      </w:r>
    </w:p>
    <w:p>
      <w:r>
        <w:t>&lt;td width="291" verticalAlign="top" colwidth="291"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0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542026348974940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width="231" verticalAlign="top" colwidth="231" style=""&gt;</w:t>
      </w:r>
    </w:p>
    <w:p>
      <w:r>
        <w:t>可参考：</w:t>
      </w:r>
    </w:p>
    <w:p>
      <w:r>
        <w:t>[控制按钮加载状态](./images/img_6237066199589202250.png)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width="557" verticalAlign="top" colwidth="557" style=""&gt;</w:t>
      </w:r>
    </w:p>
    <w:p>
      <w:r>
        <w:t>页面-&gt; 组件-&gt;事件-&gt;代码模式-&gt;**编写updateStore方法**</w:t>
      </w:r>
    </w:p>
    <w:p>
      <w:r>
        <w:t>**不建议使用，因为一旦切换为“代码模式”，将无法切换为“可视化模式”**</w:t>
      </w:r>
    </w:p>
    <w:p>
      <w:r>
        <w:t>&lt;/td&gt;</w:t>
      </w:r>
    </w:p>
    <w:p>
      <w:r>
        <w:t>&lt;td width="291" verticalAlign="top" colwidth="291"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78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9389113223251878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width="231" verticalAlign="top" colwidth="231" style=""&gt;</w:t>
      </w:r>
    </w:p>
    <w:p>
      <w:r>
        <w:t>—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2、语法简介</w:t>
      </w:r>
    </w:p>
    <w:p>
      <w:r>
        <w:t>**updateStore语法概述**：</w:t>
      </w:r>
    </w:p>
    <w:p>
      <w:r>
        <w:t>updateStore(value: Object, storeName?: string);</w:t>
      </w:r>
    </w:p>
    <w:p>
      <w:r>
        <w:t>参数说明：`value` (必选)：更新的值，必须是一个对象；`storeName` （可选）：指定更新的**数据域名称**，可通过组件的“**唯一标识**”属性进行定义（参见下图）。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15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673518324282825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1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**【代码模式】updateStore使用简单示例**：</w:t>
      </w:r>
    </w:p>
    <w:p>
      <w:r>
        <w:t>示例1：env.updateStore({name: '张三'});              //不指定storeName, 会更新就近的数据域，将name的值更新为“张三”</w:t>
      </w:r>
    </w:p>
    <w:p>
      <w:r>
        <w:t>示例2：env.updateStore({name: '张三'}, 'storename');// 指定storeName，会更新指定数据域，将name的值更新为“张三”</w:t>
      </w:r>
    </w:p>
    <w:p>
      <w:r>
        <w:t>思考：为什么需要使用env来调用updateStore方法呢？“**Env**”是编辑器底层为用户封装好的类，可通过“**类名,方法**”的形式调用平台已提供的接口，详见 [基座常用接口清单说明](https://xft-demo.cmburl.cn/XFTPRO-DOCS/editor/env)</w:t>
      </w:r>
    </w:p>
    <w:p>
      <w:r>
        <w:t>**【可视化模式】更新数据域使用简单示例：**</w:t>
      </w:r>
    </w:p>
    <w:p>
      <w:r>
        <w:t>上述代码模式所对应的可视化模式如下图所示：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59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671286185844275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3、基础示例</w:t>
      </w:r>
    </w:p>
    <w:p>
      <w:r>
        <w:t>了解了**更新数据域**的基本语法和操作入口后，先让我们一起来感受一下这个方法能起到的直观作用是什么？</w:t>
      </w:r>
    </w:p>
    <w:p>
      <w:r>
        <w:t>假设页面中有一段文本（默认不展示内容），当点击按钮时，需要更新这段文本的内容，可以怎么操作呢？—— **使用【更新数据域】方法**，即可快速实现下面的效果。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098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692183017682006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9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首先，在页面中拖入容器组件，再在容器组件中拖入一个文本和一个按钮组件；然后，将文本组件的“文本内容”从常量改为通过表达式获取，填入“**${text}**”，代表文本内容跟随“text”变量的值而变化。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60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5006750334423698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最后，给按钮的点击事件添加【**更新数据域**】动作，用于更新text变量的值，这样就能达到更新数据域的目的啦。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520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1760020397871738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我们可以使用这个方法来更新不同容器类组件的数据域，下面我们将以具体业务场景为例，给大家介绍更多使用技巧和注意事项。</w:t>
      </w:r>
    </w:p>
    <w:p>
      <w:pPr>
        <w:pStyle w:val="Heading2"/>
      </w:pPr>
      <w:r>
        <w:t>四、初级使用场景</w:t>
      </w:r>
    </w:p>
    <w:p>
      <w:pPr>
        <w:pStyle w:val="Heading3"/>
      </w:pPr>
      <w:r>
        <w:t>1、场景一：控制弹窗的显隐状态</w:t>
      </w:r>
    </w:p>
    <w:p>
      <w:pPr>
        <w:pStyle w:val="Heading3"/>
      </w:pPr>
      <w:r>
        <w:t>**场景描述**</w:t>
      </w:r>
    </w:p>
    <w:p>
      <w:r>
        <w:t>在PC端页面中，点击按钮就能打开弹窗。</w:t>
      </w:r>
    </w:p>
    <w:p>
      <w:pPr>
        <w:pStyle w:val="Heading3"/>
      </w:pPr>
      <w:r>
        <w:t>**预览效果**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98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49613692368596548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**配置步骤**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310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2046713130855308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**第1步：在页面的数据域中，定义控制弹窗是否展示的变量**</w:t>
      </w:r>
    </w:p>
    <w:p>
      <w:r>
        <w:t>1\.1 新建PC端页面，在页面中拖入一个容器，将按钮放置在该容器内，然后拖入一个弹窗组件：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88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3121908973752107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1\.2 选中页面，切换到代码模式，定义页面数据域，将isModalVisible变量默认设置为false：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9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638922612735107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**第2步：为弹窗的显隐属性绑定变量**</w:t>
      </w:r>
    </w:p>
    <w:p>
      <w:r>
        <w:t>进入编辑器左侧大纲面板，选中大纲树中的弹窗组件，在组件右侧的“弹窗显隐”属性中关联isModalVisible变量，填入“**${isModalVisible}**”。当isModalVisible变量值为true时，弹窗将被显示出来；当isModalVisible变量值为fasle时，弹窗将被隐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64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8464233467343012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6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**第3步：为按钮点击事件配置【更新数据域】动作**</w:t>
      </w:r>
    </w:p>
    <w:p>
      <w:r>
        <w:t>3\.1 选中页面中的按钮，右侧切换至事件面板后，为按钮“点击时”添加了一个【**更新数据域**】动作：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852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9191961367205847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5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3\.2 点击进入【**更新数据域**】配置页面，进行如下配置：</w:t>
      </w:r>
    </w:p>
    <w:p>
      <w:r>
        <w:t>该配置表示会将isModalVisible的值更新为true，以达到点击按钮时，将isModalVisible从默认的false更新为true的目标。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742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5441932553800046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**说明**</w:t>
      </w:r>
    </w:p>
    <w:p>
      <w:r>
        <w:t>本例子使用的是**更新数据域**的可视化模式，我们再来回忆一下**更新数据域**方法的[使用示例](./images/img_7934420931280444132.png)。在本步骤中，我们指定了storeName（即数据域），就会更新指定数据域中的变量（即：第1步在页面中定义的变量isModalVisible）</w:t>
      </w:r>
    </w:p>
    <w:p>
      <w:r>
        <w:t>**第4步：完成以上所有配置后，可对功能进行验证。**</w:t>
      </w:r>
    </w:p>
    <w:p>
      <w:r>
        <w:t>我们也可以使用上述方法，控制其它组件（比如：抽屉、按钮等）的显隐状态，赶快一起来试试吧！！</w:t>
      </w:r>
    </w:p>
    <w:p>
      <w:pPr>
        <w:pStyle w:val="Heading2"/>
      </w:pPr>
      <w:r>
        <w:t>2、场景二：控制按钮加载状态</w:t>
      </w:r>
    </w:p>
    <w:p>
      <w:r>
        <w:t>说明：下文将通过平台自带的表格组件的查询功能进行讲解。</w:t>
      </w:r>
    </w:p>
    <w:p>
      <w:pPr>
        <w:pStyle w:val="Heading3"/>
      </w:pPr>
      <w:r>
        <w:t>**场景描述**</w:t>
      </w:r>
    </w:p>
    <w:p>
      <w:r>
        <w:t>以PC端典型的查询功能为例，通过点击“查询”按钮（查询过程中，需要按钮处于加载状态），可按照查询条件在表格中展示搜索结果。</w:t>
      </w:r>
    </w:p>
    <w:p>
      <w:pPr>
        <w:pStyle w:val="Heading3"/>
      </w:pPr>
      <w:r>
        <w:t>**预览效果**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82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1333158905299385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**配置步骤**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850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304306173650094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5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**第1步：为“查询”按钮的加载状态绑定变量**</w:t>
      </w:r>
    </w:p>
    <w:p>
      <w:r>
        <w:t>1\.1 选中“查询”按钮，打开右侧属性面板中的“加载状态”控制开关，切换至表达式模式：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84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441425072183008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1\.2 在组件右侧的“加载状态”属性中关联 submitLoading变量，填入“**${submitLoading}**”。当submitLoading值为true时，按钮会出现loading的加载状态（转圈）；当submitLoading值为false时，按钮不会出现loading的加载状态。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06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761085184910561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——————此处，我们先停下来思考一下————</w:t>
      </w:r>
    </w:p>
    <w:p>
      <w:r>
        <w:t>问题：该场景中没有提前定义submitLoading变量，能正常使用**更新数据域**功能吗？</w:t>
      </w:r>
    </w:p>
    <w:p>
      <w:r>
        <w:t>答案：能正常使用。因为针对没有提前定义的变量，使用**更新数据域**方法，平台也能做到在程序执行时动态的增加该变量，并对该变量值进行更新。对于未提前定义的submitLoading变量，此例子中的默认值为false（即默认不会出现加载状态）。</w:t>
      </w:r>
    </w:p>
    <w:p>
      <w:r>
        <w:t>**第2步：为“查询”按钮配置【执行JS】动作，编写更新数据域方法**</w:t>
      </w:r>
    </w:p>
    <w:p>
      <w:r>
        <w:t>2\.1 点击表单区域的“查询”按钮，切换至事件面板后，给“点击时”添加一个【执行JS】动作：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75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32795955804030027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7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点击进行JS脚本2.2 在【执行JS】的脚本编辑区域，进入如下配置：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17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6534260256392319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其中，具体JS代码如下：</w:t>
      </w:r>
    </w:p>
    <w:p>
      <w:r>
        <w:t>env.updateStore({</w:t>
        <w:br/>
        <w:t xml:space="preserve">  submitLoading: true</w:t>
        <w:br/>
        <w:t>});</w:t>
        <w:br/>
        <w:t>return env.onAction('setFilterParams', env.onAction('getFormValue')).then(()=&gt; {</w:t>
        <w:br/>
        <w:t xml:space="preserve">  env.updateStore({</w:t>
        <w:br/>
        <w:t xml:space="preserve">    submitLoading: false</w:t>
        <w:br/>
        <w:t xml:space="preserve">  });</w:t>
        <w:br/>
        <w:t>});</w:t>
      </w:r>
    </w:p>
    <w:p>
      <w:r>
        <w:t>**第3步：完成以上所有配置后，可对功能进行验证。**</w:t>
      </w:r>
    </w:p>
    <w:p>
      <w:r>
        <w:t>**扩展提示**</w:t>
      </w:r>
    </w:p>
    <w:p>
      <w:r>
        <w:t>按照上述配置，如果在按钮点击时，出现其它按钮同时进行加载的情况，需要检查这些按钮是否共用了一个loading变量（即按钮加载状态关联的loading变量名称是否重名）。</w:t>
      </w:r>
    </w:p>
    <w:p>
      <w:pPr>
        <w:pStyle w:val="Heading2"/>
      </w:pPr>
      <w:r>
        <w:t>五、高级使用场景</w:t>
      </w:r>
    </w:p>
    <w:p>
      <w:pPr>
        <w:pStyle w:val="Heading3"/>
      </w:pPr>
      <w:r>
        <w:t>1、场景一：移动端卡片列表支持查询</w:t>
      </w:r>
    </w:p>
    <w:p>
      <w:pPr>
        <w:pStyle w:val="Heading3"/>
      </w:pPr>
      <w:r>
        <w:t>**场景描述**</w:t>
      </w:r>
    </w:p>
    <w:p>
      <w:r>
        <w:t>以下图的**移动端管理页面**为例，通过点击“查询”按钮，可按照查询条件在**卡片列表**组件中展示搜索结果。</w:t>
      </w:r>
    </w:p>
    <w:p>
      <w:pPr>
        <w:pStyle w:val="Heading3"/>
      </w:pPr>
      <w:r>
        <w:t>**预览效果**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894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3186402360433866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9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40300" cy="980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261498919283385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98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</w:t>
      </w:r>
    </w:p>
    <w:p>
      <w:r>
        <w:t>这个功能是移动端页面中的高频用户需求，但移动端没有表格组件（也没有PC端自带的表格组件中的按条件查询功能），有什么快速高效的配置方法吗？</w:t>
      </w:r>
    </w:p>
    <w:p>
      <w:r>
        <w:t>——如果你也有这个需求，赶紧跟着配置步骤，一起来进行尝试吧！！！ **只需3步**，即可完成哦\~\~\~</w:t>
      </w:r>
    </w:p>
    <w:p>
      <w:pPr>
        <w:pStyle w:val="Heading3"/>
      </w:pPr>
      <w:r>
        <w:t>**配置步骤**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313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9755225716311756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</w:t>
      </w:r>
    </w:p>
    <w:p>
      <w:r>
        <w:t>卡片列表组件的具体使用可参考文档：[PC&amp;移动端：CardList卡片列表概述](https://xft-demo.cmburl.cn/XFTPRO-DOCS/mobile/data/cardList)</w:t>
      </w:r>
    </w:p>
    <w:p>
      <w:r>
        <w:t>**第1步：为“卡片列表”组件配置数据来源和查询参数**</w:t>
      </w:r>
    </w:p>
    <w:p>
      <w:r>
        <w:t>1\.1 在移动端页面中，添加一个表单组件，在表单组件中添加一个单选框组件和一个“查询”按钮。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28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5242081029599363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1\.2 给单选框组件定义一个字段名，该字段名称建议和模型中的字段名称一致（此处希望通过“所属平台”字段进行搜索），用于获取该单选框中用户选择的值，定义字段名为“pt”，也可定义其它名称。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071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235606089571480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【说明】通过下图可查看模型中所属平台字段的字段标识：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080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9938824652395914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1\.3 为“卡片列表”组件配置数据来源（选择已定义好的模型）和查询参数（根据“所属平台”字段进行查询）：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25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742897554138687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**第2步：为“查询”按钮配置【更新数据域】动作，更新卡片列表的查询参数**</w:t>
      </w:r>
    </w:p>
    <w:p>
      <w:r>
        <w:t>2\.1  选择卡片列表组件，为其定义“唯一标识”为**card**，可通过该唯一标识来定位这个数据域组件：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197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0181710084165935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2\.2 选择“查询”按钮，给按钮点击时，添加一个【更新数据域】动作：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17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21778624848075491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2\.3 点击进入【更新数据域】动作配置，进行如下配置：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589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0124473878759431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**扩展小知识**</w:t>
      </w:r>
    </w:p>
    <w:p>
      <w:r>
        <w:t>1、在本步骤中，我们选择需要更新的组件为“卡片列表”（唯一标识为"card"），在程序运行时，就会在“卡片列表”组件的数据域中，自动添加“pt”这个变量，并将pt的值更新为当前用户选择的平台名称，让卡片列表组件能监听到这个变量的变化而自动进行数据刷新（详见：第3步说明）。</w:t>
      </w:r>
    </w:p>
    <w:p>
      <w:r>
        <w:t>2、上图【更新指定组件】的下拉选项中，只能选择当前页面中能使用数据域的组件（组件需提前**定义“唯一标识，且“唯一标识”名称不能重复**，**否则无法进行选择**），可选范围包括：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256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21885389600216454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**第3步：为卡片列表的初始化接口设置刷新依赖项，这样卡片列表就会去监听依赖项的变化，随着依赖项的变化去刷新自身的初始化接口**</w:t>
      </w:r>
    </w:p>
    <w:p>
      <w:r>
        <w:t>选择“卡片列表”组件，进入代码面板，在数据初始化方法**initApi**中添加 **"refreshDeps": \[ "pt" \]** ，以达到更新变量“pt”时，卡片列表组件中展示的数据会自动刷新的目标。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883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94578750854818728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**说明**</w:t>
      </w:r>
    </w:p>
    <w:p>
      <w:r>
        <w:t>1、 "refreshDeps": \[ "pt" \]  表示当变量pt的值发生变化时，卡片列表组件的数据初始化方法会被重新调用（即会重新加载卡片列表数据）；</w:t>
      </w:r>
    </w:p>
    <w:p>
      <w:r>
        <w:t>2、**refreshDeps**（表示：监听依赖，需要使用数组格式）的具体使用说明可详【[监听数据自动刷新](https://xft-demo.cmburl.cn/XFTPRO-DOCS/concept/api#%E7%9B%91%E5%90%AC%E6%95%B0%E6%8D%AE%E8%87%AA%E5%8A%A8%E5%88%B7%E6%96%B0)】帮助文档说明。</w:t>
      </w:r>
    </w:p>
    <w:p>
      <w:r>
        <w:t>**第4步：完成以上所有配置后，可对功能进行验证。**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