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开发应用</w:t>
      </w:r>
    </w:p>
    <w:p>
      <w:pPr>
        <w:pStyle w:val="Heading2"/>
      </w:pPr>
      <w:r>
        <w:t>开发前准备</w:t>
      </w:r>
    </w:p>
    <w:p>
      <w:pPr>
        <w:pStyle w:val="Heading3"/>
      </w:pPr>
      <w:r>
        <w:t>配置测试企业</w:t>
      </w:r>
    </w:p>
    <w:p>
      <w:r>
        <w:t>1、“应用设置-测试企业设置”下增加测试账号。</w:t>
      </w:r>
    </w:p>
    <w:p>
      <w:r>
        <w:t>测试企业账号的2个用途：</w:t>
      </w:r>
    </w:p>
    <w:p>
      <w:r>
        <w:t>（1）开发阶段，用于低开应用预览时，低开平台基于模拟账号完成应用渲染；</w:t>
      </w:r>
    </w:p>
    <w:p>
      <w:r>
        <w:t>（2）测试验收阶段，低开平台负责把开发环境配置的测试企业账号同步至验收环境，即薪福通沙盒环境，分行可以直接以这些企业的账号进行测试。相比薪福通生产环境，简化了给企业分发授权的过程。此处的数据同步主要是为了方便测试。</w:t>
      </w:r>
    </w:p>
    <w:p>
      <w:r>
        <w:t>可添加多个测试账号，在应用开发阶段，需要根据“测试企业设置”动态获取测试账号相关数据，以呈现应用试运行效果，第一个添加的测试账号会被置为默认测试账号，可手动切换。</w:t>
      </w:r>
    </w:p>
    <w:p>
      <w:r>
        <w:t>异常情况处理</w:t>
      </w:r>
    </w:p>
    <w:p>
      <w:r>
        <w:t>1、如提示“参数异常，未登录企业账号”，请检查是否配置测试企业账号，以及测试账号后的默认图标是否正常点亮。</w:t>
      </w:r>
    </w:p>
    <w:p>
      <w:r>
        <w:t>2、如提示“薪福通平台在验证您配置的测试企业账号时遇到问题，请在一分钟后重试”，可能是该测试账号被其他应用使用，可切换账号或等待一分钟后重试。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2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164884740381135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同步薪福通OpenAPI</w:t>
      </w:r>
    </w:p>
    <w:p>
      <w:r>
        <w:t>1、需要在薪福通开放平台里，完成 接口权限&gt;[申请接口权限]，若已申请，可忽略此小步骤，前往第2步。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0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419788623671115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2\.进入【接口开发】&gt;【API/业务编排】&gt;点击【从薪福通OpenAPI同步】，获取申请的接口。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3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456065893905898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3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进行应用开发</w:t>
      </w:r>
    </w:p>
    <w:p>
      <w:r>
        <w:t>应用开发建议流程如下：</w:t>
      </w:r>
    </w:p>
    <w:p>
      <w:r>
        <w:t>1、【测试账号设置】配置开发环境的测试账号，并成功启用默认账号。</w:t>
      </w:r>
    </w:p>
    <w:p>
      <w:r>
        <w:t>2、【API/业务编排】打开页面后再点击“从薪福通OpenAPI同步”拉取已授权接口。（非必须）</w:t>
      </w:r>
    </w:p>
    <w:p>
      <w:r>
        <w:t>3、【页面开发】新建页面，并通过编辑器设计页面内容。</w:t>
      </w:r>
    </w:p>
    <w:p>
      <w:r>
        <w:t>4、【导航入口】页面布局配置对应入口的导航树。</w:t>
      </w:r>
    </w:p>
    <w:p>
      <w:r>
        <w:t>5、【资源点管理】配置组件资源点，并在编辑器内进行消费。（非必须）</w:t>
      </w:r>
    </w:p>
    <w:p>
      <w:pPr>
        <w:pStyle w:val="Heading3"/>
      </w:pPr>
      <w:r>
        <w:t>页面编辑器</w:t>
      </w:r>
    </w:p>
    <w:p>
      <w:r>
        <w:t>页面编辑器功能操作可参考：[页面编辑器](./images/img_800898798547370998.png)</w:t>
      </w:r>
    </w:p>
    <w:p>
      <w:pPr>
        <w:pStyle w:val="Heading3"/>
      </w:pPr>
      <w:r>
        <w:t>组件说明</w:t>
      </w:r>
    </w:p>
    <w:p>
      <w:r>
        <w:t>具体说明详情请见：[组件说明文档](http://xft-demo.cmburl.cn/XFTPRO-DOCS/pc/container/drawer)</w:t>
      </w:r>
    </w:p>
    <w:p>
      <w:pPr>
        <w:pStyle w:val="Heading3"/>
      </w:pPr>
      <w:r>
        <w:t>配置导航</w:t>
      </w:r>
    </w:p>
    <w:p>
      <w:r>
        <w:t>根据业务需求，进行应用布局设置。</w:t>
      </w:r>
    </w:p>
    <w:p>
      <w:r>
        <w:t>&gt; 薪福通CodeFriend低开会默认生产一个PC端和一个移动端导航，但是导航是空白的，需要手动设置方可正常使用。</w:t>
      </w:r>
    </w:p>
    <w:p>
      <w:r>
        <w:t>进入【导航入口】，选择编辑按钮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0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1343525763877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此时会有快捷生成和新建菜单的导航入口</w:t>
      </w:r>
    </w:p>
    <w:p>
      <w:r>
        <w:t>快捷生成：简单快捷，一键搞定</w:t>
      </w:r>
    </w:p>
    <w:p>
      <w:r>
        <w:t>新建菜单：自定义个性化的手工DIY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5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1691970078092486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接口开发</w:t>
      </w:r>
    </w:p>
    <w:p>
      <w:r>
        <w:t>接口开发功能操作可参考：[业务逻辑配置](./images/img_2612741283363692141.png)</w:t>
      </w:r>
    </w:p>
    <w:p>
      <w:pPr>
        <w:pStyle w:val="Heading3"/>
      </w:pPr>
      <w:r>
        <w:t>模型开发</w:t>
      </w:r>
    </w:p>
    <w:p>
      <w:r>
        <w:t>模型开发功能操作可参考：[数据模型开发](./images/img_4201106726225272165.png)</w:t>
      </w:r>
    </w:p>
    <w:p>
      <w:pPr>
        <w:pStyle w:val="Heading3"/>
      </w:pPr>
      <w:r>
        <w:t>权限配置</w:t>
      </w:r>
    </w:p>
    <w:p>
      <w:r>
        <w:t>权限配置功能操作可参考：[权限配置](./images/img_422623387479460605.png)</w:t>
      </w:r>
    </w:p>
    <w:p>
      <w:pPr>
        <w:pStyle w:val="Heading3"/>
      </w:pPr>
      <w:r>
        <w:t>配置资源点（按需）</w:t>
      </w:r>
    </w:p>
    <w:p>
      <w:r>
        <w:t>&gt;  如权限只需控制到页面级，可忽略此步骤；当需要控制到页面内组件权限时，需要配置资源点。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3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4042689343931146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资源点的使用可参考：[使用平台权限](./images/img_783963577785896782.png)\-资源点管理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32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405401265232850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资源点的使用效果图如下，后面的测试应用中会有操作说明。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485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616585958542118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48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应用部署到验收环境</w:t>
      </w:r>
    </w:p>
    <w:p>
      <w:pPr>
        <w:pStyle w:val="Heading3"/>
      </w:pPr>
      <w:r>
        <w:t>生成新版本并部署</w:t>
      </w:r>
    </w:p>
    <w:p>
      <w:r>
        <w:t>应用开发完成后，把应用生成新版并部署到沙盒门户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1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1722995770156324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访问薪福通沙盒门户</w:t>
      </w:r>
    </w:p>
    <w:p>
      <w:r>
        <w:t>薪福通CodeFriend低开的应用验收需要到薪福通沙盒门户进行测试验收，可点击【薪福通沙盒门户】跳转过去，需要进行一些配置，才可访问应用，见 [测试应用](./images/img_1558808421282164899.png)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58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3373481925942409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8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