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运行指定API</w:t>
      </w:r>
    </w:p>
    <w:p>
      <w:pPr>
        <w:pStyle w:val="Heading1"/>
      </w:pPr>
      <w:r>
        <w:t>运行指定API</w:t>
      </w:r>
    </w:p>
    <w:p>
      <w:pPr>
        <w:pStyle w:val="Heading2"/>
      </w:pPr>
      <w:r>
        <w:t>接口调用地址</w:t>
      </w:r>
    </w:p>
    <w:p>
      <w:r>
        <w:t>行内生产环境地址：http://xft-open-gateway-alb.cmbchina.cn/api/xcode/xft/openapi/app/api/run</w:t>
      </w:r>
    </w:p>
    <w:p>
      <w:r>
        <w:t>行内测试环境地址：http://xft-open-gateway-cs.paasuat.cmbchina.cn/api/xcode/xft/openapi/app/api/run</w:t>
      </w:r>
    </w:p>
    <w:p>
      <w:pPr>
        <w:pStyle w:val="Heading2"/>
      </w:pPr>
      <w:r>
        <w:t>接口描述</w:t>
      </w:r>
    </w:p>
    <w:p>
      <w:r>
        <w:t>该接口用于运行低代码平台的指定API接口/业务编排，每个API接口的请求body和响应body不同，具体的API接口的出入参数据结构可以到低代码平台低开工具上找到。</w:t>
      </w:r>
    </w:p>
    <w:p>
      <w:pPr>
        <w:pStyle w:val="Heading2"/>
      </w:pPr>
      <w:r>
        <w:t>调用方式</w:t>
      </w:r>
    </w:p>
    <w:p>
      <w:r>
        <w:t>METHOD: POST</w:t>
      </w:r>
    </w:p>
    <w:p>
      <w:r>
        <w:t>CONTENT-TYPE: application/json</w:t>
      </w:r>
    </w:p>
    <w:p>
      <w:pPr>
        <w:pStyle w:val="Heading2"/>
      </w:pPr>
      <w:r>
        <w:t>接口输入参数</w:t>
      </w:r>
    </w:p>
    <w:p>
      <w:pPr>
        <w:pStyle w:val="Heading4"/>
      </w:pPr>
      <w:r>
        <w:t>query</w:t>
      </w:r>
    </w:p>
    <w:p>
      <w:r>
        <w:t>| 参数   | 必填 | 类型   | 最大长度 | 名称     | 示例值                       | 字段说明              |</w:t>
      </w:r>
    </w:p>
    <w:p>
      <w:r>
        <w:t>| ------ | ---- | ------ | -------- | -------- | ---------------------------- | --------------------- |</w:t>
      </w:r>
    </w:p>
    <w:p>
      <w:r>
        <w:t>| appTag | 否   | STRING | -        | 应用环境 | 沙盒环境为uat，生产环境为prd | 开发环境需要明确传dev |</w:t>
      </w:r>
    </w:p>
    <w:p>
      <w:r>
        <w:t>| apiKey | 是   | STRING | -        | api的key | -                            |                       |</w:t>
      </w:r>
    </w:p>
    <w:p>
      <w:pPr>
        <w:pStyle w:val="Heading2"/>
      </w:pPr>
      <w:r>
        <w:t>请求体</w:t>
      </w:r>
    </w:p>
    <w:p>
      <w:r>
        <w:t>方法所需body</w:t>
      </w:r>
    </w:p>
    <w:p>
      <w:r>
        <w:t>| 参数 | 必填 | 类型   | 最大长度 | 名称       | 示例值 | 字段说明                                  |</w:t>
      </w:r>
    </w:p>
    <w:p>
      <w:r>
        <w:t>| ---- | ---- | ------ | -------- | ---------- | ------ | ----------------------------------------- |</w:t>
      </w:r>
    </w:p>
    <w:p>
      <w:r>
        <w:t>| body | 是   | OBJECT | -        | 请求的body | -      | 根据低代码平台各API接口执行所需的具体body |</w:t>
      </w:r>
    </w:p>
    <w:p>
      <w:pPr>
        <w:pStyle w:val="Heading2"/>
      </w:pPr>
      <w:r>
        <w:t>接口输出参数</w:t>
      </w:r>
    </w:p>
    <w:p>
      <w:pPr>
        <w:pStyle w:val="Heading4"/>
      </w:pPr>
      <w:r>
        <w:t>响应体</w:t>
      </w:r>
    </w:p>
    <w:p>
      <w:r>
        <w:t>| 参数       | 必选 | 类型   | 最大长度 | 名称     | 示例值  | 字段说明 |</w:t>
      </w:r>
    </w:p>
    <w:p>
      <w:r>
        <w:t>| ---------- | ---- | ------ | -------- | -------- | ------- | -------- |</w:t>
      </w:r>
    </w:p>
    <w:p>
      <w:r>
        <w:t>| returnCode | 否   | STRING | -        | 状态码   | SUC0000 |          |</w:t>
      </w:r>
    </w:p>
    <w:p>
      <w:r>
        <w:t>| body       | 否   | STRING | -        | 实时地址 | -       |          |</w:t>
      </w:r>
    </w:p>
    <w:p>
      <w:r>
        <w:t>| errorMsg   | 否   | STRING | -        | 错误信息 | -       |          |</w:t>
      </w:r>
    </w:p>
    <w:p>
      <w:pPr>
        <w:pStyle w:val="Heading2"/>
      </w:pPr>
      <w:r>
        <w:t>接口调用示例</w:t>
      </w:r>
    </w:p>
    <w:p>
      <w:pPr>
        <w:pStyle w:val="Heading4"/>
      </w:pPr>
      <w:r>
        <w:t>请求query参数</w:t>
      </w:r>
    </w:p>
    <w:p>
      <w:r>
        <w:t xml:space="preserve">{  </w:t>
        <w:br/>
        <w:t xml:space="preserve">    "apiKey": "IN0001",  </w:t>
        <w:br/>
        <w:t xml:space="preserve">    "appTag": "prd"  </w:t>
        <w:br/>
        <w:t xml:space="preserve">}  </w:t>
      </w:r>
    </w:p>
    <w:p>
      <w:pPr>
        <w:pStyle w:val="Heading4"/>
      </w:pPr>
      <w:r>
        <w:t>请求body报文</w:t>
      </w:r>
    </w:p>
    <w:p>
      <w:r>
        <w:t xml:space="preserve">//api运行所需的body  </w:t>
        <w:br/>
        <w:t xml:space="preserve">{  </w:t>
        <w:br/>
        <w:t xml:space="preserve">    "current": 1,  </w:t>
        <w:br/>
        <w:t xml:space="preserve">    "pageSize": 10  </w:t>
        <w:br/>
        <w:t xml:space="preserve">}  </w:t>
      </w:r>
    </w:p>
    <w:p>
      <w:pPr>
        <w:pStyle w:val="Heading4"/>
      </w:pPr>
      <w:r>
        <w:t>响应报文</w:t>
      </w:r>
    </w:p>
    <w:p>
      <w:r>
        <w:t xml:space="preserve">{  </w:t>
        <w:br/>
        <w:t xml:space="preserve">    "returnCode": "SUC0000",  </w:t>
        <w:br/>
        <w:t xml:space="preserve">    "errorMsg": null,  </w:t>
        <w:br/>
        <w:t xml:space="preserve">    "body": {  </w:t>
        <w:br/>
        <w:t xml:space="preserve">        "current": 1,  </w:t>
        <w:br/>
        <w:t xml:space="preserve">        "total": 0,  </w:t>
        <w:br/>
        <w:t xml:space="preserve">        "pageSize": 10,  </w:t>
        <w:br/>
        <w:t xml:space="preserve">        "list": []  </w:t>
        <w:br/>
        <w:t xml:space="preserve">    }  </w:t>
        <w:br/>
        <w:t xml:space="preserve">}  </w:t>
      </w:r>
    </w:p>
    <w:p>
      <w:pPr>
        <w:pStyle w:val="Heading2"/>
      </w:pPr>
      <w:r>
        <w:t>错误码说明</w:t>
      </w:r>
    </w:p>
    <w:p>
      <w:r>
        <w:t>| 错误码  | 错误信息                                              |</w:t>
      </w:r>
    </w:p>
    <w:p>
      <w:r>
        <w:t>| ------- | ----------------------------------------------------- |</w:t>
      </w:r>
    </w:p>
    <w:p>
      <w:r>
        <w:t>| SUC0000 | 成功                                                  |</w:t>
      </w:r>
    </w:p>
    <w:p>
      <w:r>
        <w:t>| XCDIB60 | 指定接口不存在                                        |</w:t>
      </w:r>
    </w:p>
    <w:p>
      <w:r>
        <w:t>| XCDIB61 | 指定接口不匹配                                        |</w:t>
      </w:r>
    </w:p>
    <w:p>
      <w:r>
        <w:t>| XCDIB62 | 接口定义错误                                          |</w:t>
      </w:r>
    </w:p>
    <w:p>
      <w:r>
        <w:t>| XCDIB63 | 接口运行异常                                          |</w:t>
      </w:r>
    </w:p>
    <w:p>
      <w:r>
        <w:t>| XCDIB64 | 当前不支持接口日志查询，请联系平台方                  |</w:t>
      </w:r>
    </w:p>
    <w:p>
      <w:r>
        <w:t>| XCDIB65 | 接口调试上下文数据已过期，请重新发起调试              |</w:t>
      </w:r>
    </w:p>
    <w:p>
      <w:r>
        <w:t>| XCDIB66 | 接口返回数据不是JSON                                  |</w:t>
      </w:r>
    </w:p>
    <w:p>
      <w:r>
        <w:t>| XCDIB67 | 请求参数解析错误，请联系开发者                        |</w:t>
      </w:r>
    </w:p>
    <w:p>
      <w:r>
        <w:t>| XCDIB68 | 当前不支持该API市场鉴权类型                           |</w:t>
      </w:r>
    </w:p>
    <w:p>
      <w:r>
        <w:t>| XCDIB69 | API市场应用秘钥信息不全，请完善后再试，订阅应用负责人 |</w:t>
      </w:r>
    </w:p>
    <w:p>
      <w:r>
        <w:t>| XCDIB70 |                                            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