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入门案例</w:t>
      </w:r>
    </w:p>
    <w:p>
      <w:r>
        <w:t>&lt;h1&gt;薪福通CodeFriend低代码平台入门案例讲解&lt;/h1&gt;</w:t>
      </w:r>
    </w:p>
    <w:p>
      <w:r>
        <w:t>&lt;video muted src=./images/img_258521953500399841.png autoplay controls&gt;&lt;/video&gt;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