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https://xft-demo.cmburl.cn/XFTPRO-DOCS/mobile/form/telephoneNumber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mobile/form/telephoneNumber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[https://xft-demo.cmburl.cn/XFTPRO-DOCS/mobile/form/telephoneNumber](https://xft-demo.cmburl.cn/XFTPRO-DOCS/mobile/form/telephoneNumber)</w:t>
      </w:r>
    </w:p>
    <w:p>
      <w:r>
        <w:rPr>
          <w:b w:val="0"/>
        </w:rPr>
        <w:t>---</w:t>
      </w:r>
    </w:p>
    <w:p>
      <w:r>
        <w:rPr>
          <w:b w:val="0"/>
        </w:rPr>
        <w:t>移动端表单组件TelephoneNumber 固定电话# TelephoneNumber 固定电话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只允许输入数字</w:t>
      </w:r>
    </w:p>
    <w:p>
      <w:pPr>
        <w:pStyle w:val="Heading2"/>
      </w:pPr>
      <w:r>
        <w:t>默认值(initialValue)#默认值initialvalue</w:t>
      </w:r>
    </w:p>
    <w:p>
      <w:r>
        <w:rPr>
          <w:b w:val="0"/>
        </w:rPr>
        <w:t>可通过配置`initialValue`来配置表单项的默认值，如果表单自身配置了默认值，则表单默认值的比表单项优先级更高。</w:t>
      </w:r>
    </w:p>
    <w:p>
      <w:r>
        <w:rPr>
          <w:b w:val="0"/>
        </w:rPr>
        <w:t>默认值格式为： (区号)座机号-分机号。例如：(028)88888888-010。如果没有配置区号或分机号，默认值则不需要带上相关分隔符，例如：(028)88888888、88888888-010、88888888。</w:t>
      </w:r>
    </w:p>
    <w:p>
      <w:pPr>
        <w:pStyle w:val="Heading2"/>
      </w:pPr>
      <w:r>
        <w:t>支持区号(areaCodeConfig)#支持区号areacodeconfig</w:t>
      </w:r>
    </w:p>
    <w:p>
      <w:r>
        <w:rPr>
          <w:b/>
        </w:rPr>
        <w:t>支持区号后，该表单项的输出格式为：(区号)座机号，例如：(028)88888888</w:t>
      </w:r>
    </w:p>
    <w:p>
      <w:pPr>
        <w:pStyle w:val="Heading3"/>
      </w:pPr>
      <w:r>
        <w:t>`areaCodeConfig` 属性表#areacodeconfig-属性表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支持区号 | enableAreaCode | false | 是否允许区号输入 |</w:t>
      </w:r>
    </w:p>
    <w:p>
      <w:r>
        <w:rPr>
          <w:b w:val="0"/>
        </w:rPr>
        <w:t>| 区号默认值配置 | defaultAreaCode | 010 | 配置区号的默认值。配置后可在默认值的基础上修改 |</w:t>
      </w:r>
    </w:p>
    <w:p>
      <w:pPr>
        <w:pStyle w:val="Heading2"/>
      </w:pPr>
      <w:r>
        <w:t>支持分机号码(enableExtensionNumber)#支持分机号码enableextensionnumber</w:t>
      </w:r>
    </w:p>
    <w:p>
      <w:r>
        <w:rPr>
          <w:b/>
        </w:rPr>
        <w:t>打开分机号码，该表单项的输出格式为：座机号-(分机号)，例如：88888888-000。</w:t>
      </w:r>
    </w:p>
    <w:p>
      <w:r>
        <w:rPr>
          <w:b/>
        </w:rPr>
        <w:t>如果区号和分机号都开启后，输出格式为：(区号)座机号-(分机号)，例如：(028)88888888-000。</w:t>
      </w:r>
    </w:p>
    <w:p>
      <w:pPr>
        <w:pStyle w:val="Heading2"/>
      </w:pPr>
      <w:r>
        <w:t>打开脱敏(desensitizeConfig)#打开脱敏desensitizeconfig</w:t>
      </w:r>
    </w:p>
    <w:p>
      <w:pPr>
        <w:pStyle w:val="Heading3"/>
      </w:pPr>
      <w:r>
        <w:t>desensitizeConfig 属性表#desensitizeconfig-属性表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支持脱敏 | enableDesensitize | false | 是否开启脱敏 |</w:t>
      </w:r>
    </w:p>
    <w:p>
      <w:r>
        <w:rPr>
          <w:b w:val="0"/>
        </w:rPr>
        <w:t>| 脱敏模式 | desensitizeMode | frontEnd | 配置脱敏模式，当前仅支持前端脱敏 |</w:t>
      </w:r>
    </w:p>
    <w:p>
      <w:r>
        <w:rPr>
          <w:b w:val="0"/>
        </w:rPr>
        <w:t>| 前端脱敏配置 | feDesensitizeConfig |  | 前端脱敏属性配置 |</w:t>
      </w:r>
    </w:p>
    <w:p>
      <w:pPr>
        <w:pStyle w:val="Heading3"/>
      </w:pPr>
      <w:r>
        <w:t>feDesensitizeConfig 属性表#fedesensitizeconfig-属性表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脱敏方式 | desensitizeType | default | 可选择平台默认对应的手机号脱敏规则(default)或自定义脱敏规则(custom) |</w:t>
      </w:r>
    </w:p>
    <w:p>
      <w:r>
        <w:rPr>
          <w:b w:val="0"/>
        </w:rPr>
        <w:t>| 自定义脱敏 | customRule |  | 函数签名：(value) =&gt; string；</w:t>
      </w:r>
    </w:p>
    <w:p>
      <w:r>
        <w:rPr>
          <w:b w:val="0"/>
        </w:rPr>
        <w:t>`desensitizeType`为`custom`时生效。通过自定义 js 的方法自定义手机号的脱敏 |</w:t>
      </w:r>
    </w:p>
    <w:p>
      <w:r>
        <w:rPr>
          <w:b/>
        </w:rPr>
        <w:t>平台默认脱敏方式：区号不脱敏，座机号脱敏末四位，分机号脱敏末两位。</w:t>
      </w:r>
    </w:p>
    <w:p>
      <w:r>
        <w:rPr>
          <w:b w:val="0"/>
          <w:i/>
        </w:rPr>
      </w:r>
      <w:r>
        <w:rPr>
          <w:b w:val="0"/>
        </w:rPr>
        <w:t>自定义脱敏：默认拿到的值格式是 座机号-分机号；需要分别将座机号和分机号拿到并分开脱敏；</w:t>
      </w:r>
    </w:p>
    <w:p>
      <w:r>
        <w:rPr>
          <w:b w:val="0"/>
        </w:rPr>
        <w:t>如果开启了分机号自定义脱敏，最后返回值的格式需要拼接成 座机号-分机号，没有开启的话直接返回脱敏后的座机号即可。</w:t>
      </w:r>
      <w:r>
        <w:rPr>
          <w:b w:val="0"/>
          <w:i/>
        </w:rPr>
      </w:r>
    </w:p>
    <w:p>
      <w:r>
        <w:rPr>
          <w:b w:val="0"/>
        </w:rPr>
        <w:t>`// 座机号</w:t>
      </w:r>
    </w:p>
    <w:p>
      <w:r>
        <w:rPr>
          <w:b w:val="0"/>
        </w:rPr>
        <w:t>const number = value?.split('-')?.[0];</w:t>
      </w:r>
    </w:p>
    <w:p>
      <w:r>
        <w:rPr>
          <w:b w:val="0"/>
        </w:rPr>
        <w:t>// 分机号</w:t>
      </w:r>
    </w:p>
    <w:p>
      <w:r>
        <w:rPr>
          <w:b w:val="0"/>
        </w:rPr>
        <w:t>const extensionNumber = value?.split('-')?.[1];</w:t>
      </w:r>
    </w:p>
    <w:p>
      <w:r>
        <w:rPr>
          <w:b w:val="0"/>
        </w:rPr>
        <w:t>// 座机号前三位脱敏</w:t>
      </w:r>
    </w:p>
    <w:p>
      <w:r>
        <w:rPr>
          <w:b w:val="0"/>
        </w:rPr>
        <w:t>const desensitizeNumber = number?.replace(/^.{3}/, '</w:t>
      </w:r>
      <w:r>
        <w:rPr>
          <w:b w:val="0"/>
          <w:i/>
        </w:rPr>
      </w:r>
      <w:r>
        <w:rPr>
          <w:b w:val="0"/>
        </w:rPr>
        <w:t>*');</w:t>
      </w:r>
    </w:p>
    <w:p>
      <w:r>
        <w:rPr>
          <w:b w:val="0"/>
        </w:rPr>
        <w:t>// 分机号后两位脱敏</w:t>
      </w:r>
    </w:p>
    <w:p>
      <w:r>
        <w:rPr>
          <w:b w:val="0"/>
        </w:rPr>
        <w:t>const desensitizeExtensionNumber = extensionNumber?.replace(/.{2}$/, '</w:t>
      </w:r>
      <w:r>
        <w:rPr>
          <w:b w:val="0"/>
          <w:i/>
        </w:rPr>
      </w:r>
      <w:r>
        <w:rPr>
          <w:b w:val="0"/>
        </w:rPr>
        <w:t>');</w:t>
      </w:r>
    </w:p>
    <w:p>
      <w:r>
        <w:rPr>
          <w:b w:val="0"/>
        </w:rPr>
        <w:t>// 开启分机号后的返回，没开启的话，直接返回 desensitizeNumber 即可</w:t>
      </w:r>
    </w:p>
    <w:p>
      <w:r>
        <w:rPr>
          <w:b w:val="0"/>
        </w:rPr>
        <w:t>return desensitizeNumber + '-' + desensitizeExtensionNumber;`</w:t>
      </w:r>
    </w:p>
    <w:p>
      <w:r>
        <w:rPr>
          <w:b w:val="0"/>
        </w:rPr>
        <w:t>输入值失焦后即会脱敏，聚焦后需要重新输入，placeholder 会占位提示上次输入的值。打开眼睛后可以看见明文。如果不想要输入值的提示，可使用`"dataPlaceholder":false`关闭提示。</w:t>
      </w:r>
    </w:p>
    <w:p>
      <w:pPr>
        <w:pStyle w:val="Heading2"/>
      </w:pPr>
      <w:r>
        <w:t>后置附加项(addOnAfter)#后置附加项addonafter</w:t>
      </w:r>
    </w:p>
    <w:p>
      <w:pPr>
        <w:pStyle w:val="Heading3"/>
      </w:pPr>
      <w:r>
        <w:t>addOnAfter 属性表#addonafter-属性表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支持后置附加项 | enable | false | 是否添加后置附加项 |</w:t>
      </w:r>
    </w:p>
    <w:p>
      <w:r>
        <w:rPr>
          <w:b w:val="0"/>
        </w:rPr>
        <w:t>| 后置附加项类型 | type | text | 可配置按钮`button`、文本`text`两种模式 |</w:t>
      </w:r>
    </w:p>
    <w:p>
      <w:r>
        <w:rPr>
          <w:b w:val="0"/>
        </w:rPr>
        <w:t>| 图标 | icon |  | 后置附加项的图标配置 |</w:t>
      </w:r>
    </w:p>
    <w:p>
      <w:r>
        <w:rPr>
          <w:b w:val="0"/>
        </w:rPr>
        <w:t>| 文字 | label |  | 后置附加项的文字配置 |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配置`allowClear`属性，当输入框内有值时，后缀会出现清除图标，点击后可清除输入值。如果开启了分机号的话，座机号、分机号都有单独的清除图标，区号没有单独的清除图标。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配置`placeholder`属性，可以设置占位提示。如果配置了分机号，可用空格隔开来分别设置座机号和分机号的占位提示。</w:t>
      </w:r>
    </w:p>
    <w:p>
      <w:pPr>
        <w:pStyle w:val="Heading2"/>
      </w:pPr>
      <w:r>
        <w:t>输入数据占位提示(dataPlaceholder)#输入数据占位提示dataplaceholder</w:t>
      </w:r>
    </w:p>
    <w:p>
      <w:r>
        <w:rPr>
          <w:b w:val="0"/>
        </w:rPr>
        <w:t>配置`dataPlaceholder`属性，可以设置输入数据占位提示。该属性默认为开启状态，脱敏时会展示上次输入的值占位；关闭后不再提示之前的数据，只会展示已配置的`placeholder`。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固定电话 | 字段标题，可为空 |</w:t>
      </w:r>
    </w:p>
    <w:p>
      <w:r>
        <w:rPr>
          <w:b w:val="0"/>
        </w:rPr>
        <w:t>| 字段名 | name | telephoneNumber | 表单中的字段名 |</w:t>
      </w:r>
    </w:p>
    <w:p>
      <w:r>
        <w:rPr>
          <w:b w:val="0"/>
        </w:rPr>
        <w:t>| 默认值 | initialValue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支持区号 | areaCodeConfig |  | 区号配置 |</w:t>
      </w:r>
    </w:p>
    <w:p>
      <w:r>
        <w:rPr>
          <w:b w:val="0"/>
        </w:rPr>
        <w:t>| 支持分机号码 | enableExtensionNumber | false | 是否支持分机号码 |</w:t>
      </w:r>
    </w:p>
    <w:p>
      <w:r>
        <w:rPr>
          <w:b w:val="0"/>
        </w:rPr>
        <w:t>| 打开脱敏 | desensitizeConfig |  | 脱敏配置 |</w:t>
      </w:r>
    </w:p>
    <w:p>
      <w:r>
        <w:rPr>
          <w:b w:val="0"/>
        </w:rPr>
        <w:t>| 后置附加项 | addOnAfter |  | 附加项类型(按钮/文字) icon 指文字可配置图标 |</w:t>
      </w:r>
    </w:p>
    <w:p>
      <w:r>
        <w:rPr>
          <w:b w:val="0"/>
        </w:rPr>
        <w:t>| 内容清空 | allowClear | false | 展示清除按钮，允许有值时一键清空 |</w:t>
      </w:r>
    </w:p>
    <w:p>
      <w:r>
        <w:rPr>
          <w:b w:val="0"/>
        </w:rPr>
        <w:t>| 占位提示 | placeholder | 请输入座机号 | 配置提示信息 |</w:t>
      </w:r>
    </w:p>
    <w:p>
      <w:r>
        <w:rPr>
          <w:b w:val="0"/>
        </w:rPr>
        <w:t>| 输入数据占位提示 | dataPlaceholder | true | placeholder 为上次输入数据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必填、最大长度、最小长度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配置表单项事件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(value?: string, data, env) =&gt; void; | 值有变化时 |</w:t>
      </w:r>
    </w:p>
    <w:p>
      <w:pPr>
        <w:pStyle w:val="Heading2"/>
      </w:pPr>
      <w:r>
        <w:t>校验项#校验项</w:t>
      </w:r>
    </w:p>
    <w:p>
      <w:r>
        <w:rPr>
          <w:b w:val="0"/>
        </w:rPr>
        <w:t>| 校验配置 | 说明 |</w:t>
      </w:r>
    </w:p>
    <w:p>
      <w:r>
        <w:rPr>
          <w:b w:val="0"/>
        </w:rPr>
        <w:t>| --- | --- |</w:t>
      </w:r>
    </w:p>
    <w:p>
      <w:r>
        <w:rPr>
          <w:b w:val="0"/>
        </w:rPr>
        <w:t xml:space="preserve">| telephoneNumberRequired | </w:t>
      </w:r>
      <w:r>
        <w:rPr>
          <w:b/>
        </w:rPr>
        <w:t>必填。</w:t>
      </w:r>
    </w:p>
    <w:p>
      <w:r>
        <w:rPr>
          <w:b/>
        </w:rPr>
        <w:t>注：</w:t>
      </w:r>
      <w:r>
        <w:rPr>
          <w:b w:val="0"/>
        </w:rPr>
        <w:t xml:space="preserve"> 当开启了区号或分机号时，必填校验是针对</w:t>
      </w:r>
      <w:r>
        <w:rPr>
          <w:b/>
        </w:rPr>
        <w:t>所有输入对象</w:t>
      </w:r>
      <w:r>
        <w:rPr>
          <w:b w:val="0"/>
        </w:rPr>
        <w:t>去校验的。</w:t>
      </w:r>
    </w:p>
    <w:p>
      <w:r>
        <w:rPr>
          <w:b w:val="0"/>
        </w:rPr>
        <w:t>默认的必填校验没有设置 message，平台会对</w:t>
      </w:r>
      <w:r>
        <w:rPr>
          <w:b/>
        </w:rPr>
        <w:t>没填的输入框对应的号码</w:t>
      </w:r>
      <w:r>
        <w:rPr>
          <w:b w:val="0"/>
        </w:rPr>
        <w:t>给出提示；</w:t>
      </w:r>
    </w:p>
    <w:p>
      <w:r>
        <w:rPr>
          <w:b w:val="0"/>
        </w:rPr>
        <w:t>如果不需要平台的默认提示，可以去自定义一个统一必填提示。 |</w:t>
      </w:r>
    </w:p>
    <w:p>
      <w:r>
        <w:rPr>
          <w:b w:val="0"/>
        </w:rPr>
        <w:t>| telephoneNumberMinLength | 座机号的最小长度，仅对座机号长度有效 |</w:t>
      </w:r>
    </w:p>
    <w:p>
      <w:r>
        <w:rPr>
          <w:b w:val="0"/>
        </w:rPr>
        <w:t>| telephoneNumberMaxLength | 座机号的最大长度，仅对座机号长度有效 |</w:t>
      </w:r>
    </w:p>
    <w:p>
      <w:r>
        <w:rPr>
          <w:b w:val="0"/>
        </w:rPr>
        <w:t>| areaCodeMinLength | 区号的最小长度，仅对区号长度有效 |</w:t>
      </w:r>
    </w:p>
    <w:p>
      <w:r>
        <w:rPr>
          <w:b w:val="0"/>
        </w:rPr>
        <w:t>| areaCodeMaxLength | 区号的最大长度，仅对区号长度有效 |</w:t>
      </w:r>
    </w:p>
    <w:p>
      <w:r>
        <w:rPr>
          <w:b w:val="0"/>
        </w:rPr>
        <w:t>| extensionNumberMinLength | 分机号的最小长度，仅对分机号长度有效 |</w:t>
      </w:r>
    </w:p>
    <w:p>
      <w:r>
        <w:rPr>
          <w:b w:val="0"/>
        </w:rPr>
        <w:t>| extensionNumberMaxLength | 分机号的最大长度，仅对分机号度有效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