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https://xft-demo.cmburl.cn/XFTPRO-DOCS/editor/action</w:t>
      </w:r>
    </w:p>
    <w:p>
      <w:r>
        <w:rPr>
          <w:b w:val="0"/>
        </w:rPr>
        <w:t>category: 高级</w:t>
      </w:r>
    </w:p>
    <w:p>
      <w:r>
        <w:rPr>
          <w:b w:val="0"/>
        </w:rPr>
        <w:t>sub_category: 编辑器</w:t>
      </w:r>
    </w:p>
    <w:p>
      <w:r>
        <w:rPr>
          <w:b w:val="0"/>
        </w:rPr>
        <w:t>route: editor/action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[https://xft-demo.cmburl.cn/XFTPRO-DOCS/editor/action](https://xft-demo.cmburl.cn/XFTPRO-DOCS/editor/action)</w:t>
      </w:r>
    </w:p>
    <w:p>
      <w:r>
        <w:rPr>
          <w:b w:val="0"/>
        </w:rPr>
        <w:t>---</w:t>
      </w:r>
    </w:p>
    <w:p>
      <w:r>
        <w:rPr>
          <w:b w:val="0"/>
        </w:rPr>
        <w:t>高级执行动作 onAction# 动作</w:t>
      </w:r>
    </w:p>
    <w:p>
      <w:pPr>
        <w:pStyle w:val="Heading2"/>
      </w:pPr>
      <w:r>
        <w:t>概念#概念</w:t>
      </w:r>
    </w:p>
    <w:p>
      <w:r>
        <w:rPr>
          <w:b w:val="0"/>
        </w:rPr>
        <w:t>动作是由平台和组件注册的特定方法，供应用开发者调用，以丰富页面的交互能力，如数据获取、页面跳转、验证提交等功能。同时用户也可自定义动作，通过触发指定动作，和触发指定组件的指定动作实现某些特定场景功能。其中平台内置了一些常用高频动作，可实现页面切换、消息提示、刷新当前页等需求</w:t>
      </w:r>
    </w:p>
    <w:p>
      <w:pPr>
        <w:pStyle w:val="Heading2"/>
      </w:pPr>
      <w:r>
        <w:t>使用方式#使用方式</w:t>
      </w:r>
    </w:p>
    <w:p>
      <w:pPr>
        <w:pStyle w:val="Heading3"/>
      </w:pPr>
      <w:r>
        <w:t>语法#语法</w:t>
      </w:r>
    </w:p>
    <w:p>
      <w:r>
        <w:rPr>
          <w:b w:val="0"/>
        </w:rPr>
        <w:t>`env.onAction(fullName, args)`</w:t>
      </w:r>
    </w:p>
    <w:p>
      <w:pPr>
        <w:pStyle w:val="Heading3"/>
      </w:pPr>
      <w:r>
        <w:t>参数#参数</w:t>
      </w:r>
    </w:p>
    <w:p>
      <w:r>
        <w:rPr>
          <w:b w:val="0"/>
        </w:rPr>
        <w:t>`fullName` (必填): string</w:t>
      </w:r>
    </w:p>
    <w:p>
      <w:r>
        <w:rPr>
          <w:b w:val="0"/>
        </w:rPr>
        <w:t>包含`nodeName`（可选）和`actionName`（必填）用`.`连接</w:t>
      </w:r>
    </w:p>
    <w:p>
      <w:r>
        <w:rPr>
          <w:b w:val="0"/>
        </w:rPr>
        <w:t xml:space="preserve">&gt; </w:t>
      </w:r>
      <w:r>
        <w:rPr>
          <w:b/>
        </w:rPr>
        <w:t>作用域</w:t>
      </w:r>
      <w:r>
        <w:rPr>
          <w:b w:val="0"/>
        </w:rPr>
        <w:t>：未传入 nodeName 时，根据最近匹配原则，触发自身或父级组件注册的 action。如果存在 nodeName 则触发指定 node 上挂载的 action，此时不受父子级约束</w:t>
      </w:r>
    </w:p>
    <w:p>
      <w:r>
        <w:rPr>
          <w:b w:val="0"/>
        </w:rPr>
        <w:t>`args` (可选): any</w:t>
      </w:r>
    </w:p>
    <w:p>
      <w:r>
        <w:rPr>
          <w:b w:val="0"/>
        </w:rPr>
        <w:t>参数，将被传入被执行的函数中</w:t>
      </w:r>
    </w:p>
    <w:p>
      <w:pPr>
        <w:pStyle w:val="Heading3"/>
      </w:pPr>
      <w:r>
        <w:t>返回值#返回值</w:t>
      </w:r>
    </w:p>
    <w:p>
      <w:r>
        <w:rPr>
          <w:b w:val="0"/>
        </w:rPr>
        <w:t>`env.onAction`会返回 action 所绑定方法的出参</w:t>
      </w:r>
    </w:p>
    <w:p>
      <w:pPr>
        <w:pStyle w:val="Heading3"/>
      </w:pPr>
      <w:r>
        <w:t>示例#示例</w:t>
      </w:r>
    </w:p>
    <w:p>
      <w:r>
        <w:rPr>
          <w:b w:val="0"/>
        </w:rPr>
        <w:t>- 无 nodeName</w:t>
      </w:r>
    </w:p>
    <w:p>
      <w:r>
        <w:rPr>
          <w:b w:val="0"/>
        </w:rPr>
        <w:t>`// 触发当前表单的校验事件</w:t>
      </w:r>
    </w:p>
    <w:p>
      <w:r>
        <w:rPr>
          <w:b w:val="0"/>
        </w:rPr>
        <w:t>env.onAction('validate');`</w:t>
      </w:r>
    </w:p>
    <w:p>
      <w:r>
        <w:rPr>
          <w:b w:val="0"/>
        </w:rPr>
        <w:t>- 有 nodeName</w:t>
      </w:r>
    </w:p>
    <w:p>
      <w:r>
        <w:rPr>
          <w:b w:val="0"/>
        </w:rPr>
        <w:t>`// 指定触发testNode的submit事件，并传入name和num参数</w:t>
      </w:r>
    </w:p>
    <w:p>
      <w:r>
        <w:rPr>
          <w:b w:val="0"/>
        </w:rPr>
        <w:t>env.onAction('testNode.submit', {</w:t>
      </w:r>
    </w:p>
    <w:p>
      <w:r>
        <w:rPr>
          <w:b w:val="0"/>
        </w:rPr>
        <w:t>name: 'niki',</w:t>
      </w:r>
    </w:p>
    <w:p>
      <w:r>
        <w:rPr>
          <w:b w:val="0"/>
        </w:rPr>
        <w:t>num: 12,</w:t>
      </w:r>
    </w:p>
    <w:p>
      <w:r>
        <w:rPr>
          <w:b w:val="0"/>
        </w:rPr>
        <w:t>});`</w:t>
      </w:r>
    </w:p>
    <w:p>
      <w:pPr>
        <w:pStyle w:val="Heading3"/>
      </w:pPr>
      <w:r>
        <w:t>使用场景图例#使用场景图例</w:t>
      </w:r>
    </w:p>
    <w:p>
      <w:r>
        <w:rPr>
          <w:b w:val="0"/>
        </w:rPr>
        <w:t>发帖场景：填写发帖内容后执行下一步的判断和动作</w:t>
      </w:r>
    </w:p>
    <w:p>
      <w:r>
        <w:rPr>
          <w:b w:val="0"/>
        </w:rPr>
        <w:t>点击下一步时，首先触发当前表单内置的`validate`方法，判断表单是否通过必填、类型等校验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2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4386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图：img_0001_438677.png</w:t>
      </w:r>
    </w:p>
    <w:p>
      <w:r>
        <w:rPr>
          <w:b w:val="0"/>
        </w:rPr>
        <w:t>通过校验后，因为步骤条组件和下一步按钮组件不属于父子关系，需要指定触发 nodeName 为`mStep`的移动端步骤条组件的`setStepIndex`方法，并传入步骤参数，实现步骤跳转。</w:t>
      </w:r>
    </w:p>
    <w:p>
      <w:r>
        <w:rPr>
          <w:b w:val="0"/>
        </w:rPr>
        <w:t>另外，指定 nodeName 也可用于多个步骤条时，触发指定的步骤条方法情况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47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2_e47a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图：img_0002_e47a56.png</w:t>
      </w:r>
    </w:p>
    <w:p>
      <w:r>
        <w:rPr>
          <w:b w:val="0"/>
        </w:rPr>
        <w:t>事先已配置移动端步骤条组件的 nodeName 为`mStep`，`setStepIndex`为步骤条组件内置方法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82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3_d84da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2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图：img_0003_d84da8.png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4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4_b2f8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图：img_0004_b2f807.png</w:t>
      </w:r>
    </w:p>
    <w:p>
      <w:r>
        <w:rPr>
          <w:b w:val="0"/>
        </w:rPr>
        <w:t>效果：未填写必填字段，点击下一步时表单进行校验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93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5_7634a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图：img_0005_7634a6.png</w:t>
      </w:r>
    </w:p>
    <w:p>
      <w:r>
        <w:rPr>
          <w:b w:val="0"/>
        </w:rPr>
        <w:t>效果：通过校验后步骤条方法执行，跳转到步骤三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269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6_ac5b2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6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图：img_0006_ac5b2d.png</w:t>
      </w:r>
    </w:p>
    <w:p>
      <w:pPr>
        <w:pStyle w:val="Heading2"/>
      </w:pPr>
      <w:r>
        <w:t>组件支持方法#组件支持方法</w:t>
      </w:r>
    </w:p>
    <w:p>
      <w:r>
        <w:rPr>
          <w:b w:val="0"/>
        </w:rPr>
        <w:t>部分组件有内置方法供用户使用，详情可跳转对应方法表查看</w:t>
      </w:r>
    </w:p>
    <w:p>
      <w:r>
        <w:rPr>
          <w:b w:val="0"/>
        </w:rPr>
        <w:t>| 组件名称 | PC 链接地址 | 移动链接地址 |</w:t>
      </w:r>
    </w:p>
    <w:p>
      <w:r>
        <w:rPr>
          <w:b w:val="0"/>
        </w:rPr>
        <w:t>| --- | --- | --- |</w:t>
      </w:r>
    </w:p>
    <w:p>
      <w:r>
        <w:rPr>
          <w:b w:val="0"/>
        </w:rPr>
        <w:t>| 表单 | [方法表](https://xft-demo.cmburl.cn/XFTPRO-DOCS/pc/form/form#%E5%8A%A8%E4%BD%9C%E8%A1%A8) | [方法表](https://xft-demo.cmburl.cn/XFTPRO-DOCS/mobile/form/form#%E5%8A%A8%E4%BD%9C%E8%A1%A8) |</w:t>
      </w:r>
    </w:p>
    <w:p>
      <w:r>
        <w:rPr>
          <w:b w:val="0"/>
        </w:rPr>
        <w:t>| 弹窗 | [方法表](https://xft-demo.cmburl.cn/XFTPRO-DOCS/pc/container/modal#%E5%8A%A8%E4%BD%9C%E8%A1%A8) |  |</w:t>
      </w:r>
    </w:p>
    <w:p>
      <w:r>
        <w:rPr>
          <w:b w:val="0"/>
        </w:rPr>
        <w:t>| 轮播图 | [方法表](https://xft-demo.cmburl.cn/XFTPRO-DOCS/pc/ui/carousel#%E5%8A%A8%E4%BD%9C%E8%A1%A8) | [方法表](https://xft-demo.cmburl.cn/XFTPRO-DOCS/mobile/ui/carousel#%E5%8A%A8%E4%BD%9C%E8%A1%A8) |</w:t>
      </w:r>
    </w:p>
    <w:p>
      <w:r>
        <w:rPr>
          <w:b w:val="0"/>
        </w:rPr>
        <w:t>| 表格 | [方法表](https://xft-demo.cmburl.cn/XFTPRO-DOCS/pc/data/table#%E5%8A%A8%E4%BD%9C%E8%A1%A8) |  |</w:t>
      </w:r>
    </w:p>
    <w:p>
      <w:r>
        <w:rPr>
          <w:b w:val="0"/>
        </w:rPr>
        <w:t>| 步骤条 | [方法表](https://xft-demo.cmburl.cn/XFTPRO-DOCS/pc/container/steps#%E5%8A%A8%E4%BD%9C%E8%A1%A8) | [方法表](https://xft-demo.cmburl.cn/XFTPRO-DOCS/mobile/ui/steps#%E5%8A%A8%E4%BD%9C%E8%A1%A8) |</w:t>
      </w:r>
    </w:p>
    <w:p>
      <w:r>
        <w:rPr>
          <w:b w:val="0"/>
        </w:rPr>
        <w:t>| 抽屉 | [方法表](https://xft-demo.cmburl.cn/XFTPRO-DOCS/pc/container/drawer#%E5%8A%A8%E4%BD%9C%E8%A1%A8) | [方法表](https://xft-demo.cmburl.cn/XFTPRO-DOCS/mobile/container/drawer#%E5%8A%A8%E4%BD%9C%E8%A1%A8) |</w:t>
      </w:r>
    </w:p>
    <w:p>
      <w:pPr>
        <w:pStyle w:val="Heading2"/>
      </w:pPr>
      <w:r>
        <w:t>内置动作#内置动作</w:t>
      </w:r>
    </w:p>
    <w:p>
      <w:r>
        <w:rPr>
          <w:b w:val="0"/>
        </w:rPr>
        <w:t>平台内置部分常用动作，具体使用方法可跳转[触发器事件说明文档](https://xft-demo.cmburl.cn/XFTPRO-DOCS/editor/events)查看</w:t>
      </w:r>
    </w:p>
    <w:p>
      <w:r>
        <w:rPr>
          <w:b w:val="0"/>
        </w:rPr>
        <w:t>- 切换内部页面(路由)：env.onAction('switchPage', args)</w:t>
      </w:r>
    </w:p>
    <w:p>
      <w:r>
        <w:rPr>
          <w:b w:val="0"/>
        </w:rPr>
        <w:t>- 打开 url：env.onAction('openUrl', args)</w:t>
      </w:r>
    </w:p>
    <w:p>
      <w:r>
        <w:rPr>
          <w:b w:val="0"/>
        </w:rPr>
        <w:t>- 消息提示：env.onAction('showMessage', args)</w:t>
      </w:r>
    </w:p>
    <w:p>
      <w:r>
        <w:rPr>
          <w:b w:val="0"/>
        </w:rPr>
        <w:t>- 刷新当前页：env.onAction('refreshPage')</w:t>
      </w:r>
    </w:p>
    <w:p>
      <w:r>
        <w:rPr>
          <w:b w:val="0"/>
        </w:rPr>
        <w:t>- 复制文本：env.onAction('copyText', args, env)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