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https://xft-demo.cmburl.cn/XFTPRO-DOCS/editor/plugins</w:t>
      </w:r>
    </w:p>
    <w:p>
      <w:r>
        <w:rPr>
          <w:b w:val="0"/>
        </w:rPr>
        <w:t>category: 高级</w:t>
      </w:r>
    </w:p>
    <w:p>
      <w:r>
        <w:rPr>
          <w:b w:val="0"/>
        </w:rPr>
        <w:t>sub_category: 编辑器</w:t>
      </w:r>
    </w:p>
    <w:p>
      <w:r>
        <w:rPr>
          <w:b w:val="0"/>
        </w:rPr>
        <w:t>route: editor/plugins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[https://xft-demo.cmburl.cn/XFTPRO-DOCS/editor/plugins](https://xft-demo.cmburl.cn/XFTPRO-DOCS/editor/plugins)</w:t>
      </w:r>
    </w:p>
    <w:p>
      <w:r>
        <w:rPr>
          <w:b w:val="0"/>
        </w:rPr>
        <w:t>---</w:t>
      </w:r>
    </w:p>
    <w:p>
      <w:r>
        <w:rPr>
          <w:b w:val="0"/>
        </w:rPr>
        <w:t>高级插件文档# 插件文档</w:t>
      </w:r>
    </w:p>
    <w:p>
      <w:r>
        <w:rPr>
          <w:b w:val="0"/>
        </w:rPr>
        <w:t>本章节提供单页面开发过程中可能使用到的能力或技巧。</w:t>
      </w:r>
    </w:p>
    <w:p>
      <w:pPr>
        <w:pStyle w:val="Heading2"/>
      </w:pPr>
      <w:r>
        <w:t>**组件面板**#组件面板</w:t>
      </w:r>
    </w:p>
    <w:p>
      <w:r>
        <w:rPr>
          <w:b w:val="0"/>
        </w:rPr>
        <w:t>展示组件的组件面板，可以从中选择要添加的组件，拖拽到指定区域中。低代码平台提供多种组件，可以基于它们完成大部分应用页面的开发。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1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e6c6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图：img_0001_e6c683.png</w:t>
      </w:r>
    </w:p>
    <w:p>
      <w:r>
        <w:rPr>
          <w:b w:val="0"/>
        </w:rPr>
        <w:t>组件是指代码封装的业务常用的，可重复使用以简化页面创建过程的代码包。通过预先配置和样式，用户可轻松拖拽组件组成一个页面，而不必担心样式和交互细节。组件类型分为两大类：预置组件、公共组件。</w:t>
      </w:r>
    </w:p>
    <w:p>
      <w:pPr>
        <w:pStyle w:val="Heading3"/>
      </w:pPr>
      <w:r>
        <w:t>**预置组件**#预置组件</w:t>
      </w:r>
    </w:p>
    <w:p>
      <w:r>
        <w:rPr>
          <w:b w:val="0"/>
        </w:rPr>
        <w:t>预置组件是解决方案中内置提供的组件。应用可获取解决方案中的组件库，用于页面开发。</w:t>
      </w:r>
    </w:p>
    <w:p>
      <w:r>
        <w:rPr>
          <w:b w:val="0"/>
        </w:rPr>
        <w:t>组件分为四大模块(容器组件、数据组件、表单组件、展示组件)，可在最上侧搜索框中直接搜索想要类型的组件或者单个组件名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9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c1e5e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图：img_0002_c1e5e0.png</w:t>
      </w:r>
    </w:p>
    <w:p>
      <w:r>
        <w:rPr>
          <w:b w:val="0"/>
        </w:rPr>
        <w:t>鼠标移至组件右上角提示符号，可查看组件说明介绍，点击了解更多可前往组件使用文档，提示框右上角可将当前组件设为常用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85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7e10b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图：img_0003_7e10b7.png</w:t>
      </w:r>
    </w:p>
    <w:p>
      <w:pPr>
        <w:pStyle w:val="Heading3"/>
      </w:pPr>
      <w:r>
        <w:t>**扩展组件**#扩展组件</w:t>
      </w:r>
    </w:p>
    <w:p>
      <w:r>
        <w:rPr>
          <w:b w:val="0"/>
        </w:rPr>
        <w:t>扩展组件是通过物料中心上架的用户自定义组件。当用户发现解决方案内置的组件库不能满足业务需求时，可通过物料中心上架自定义组件。用法同预置组件。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0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abd75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图：img_0004_abd75a.png</w:t>
      </w:r>
    </w:p>
    <w:p>
      <w:pPr>
        <w:pStyle w:val="Heading3"/>
      </w:pPr>
      <w:r>
        <w:t>**自定义组件调试**#自定义组件调试</w:t>
      </w:r>
    </w:p>
    <w:p>
      <w:r>
        <w:rPr>
          <w:b w:val="0"/>
        </w:rPr>
        <w:t>开发者在本地开发组件时，可通过调试组件功能进行页面调试，确认组件在低代码平台中是否能正常使用。</w:t>
      </w:r>
    </w:p>
    <w:p>
      <w:r>
        <w:rPr>
          <w:b w:val="0"/>
        </w:rPr>
        <w:t>在输入框中填写本地地址，可拉取到本地代码，从而调试本地开发的组件。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52700" cy="1266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b6e3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6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图：img_0005_b6e3d7.png</w:t>
      </w:r>
    </w:p>
    <w:p>
      <w:r>
        <w:rPr>
          <w:b w:val="0"/>
        </w:rPr>
        <w:t>可在其他中点击右侧加号添加上传至物料中心组件，可进行搜索或选择标签、终端进行快捷搜索</w:t>
      </w:r>
    </w:p>
    <w:p>
      <w:r>
        <w:rPr>
          <w:b w:val="0"/>
        </w:rPr>
        <w:t>点击想要添加的组件，会出现在右侧已选择组件中，点击下侧确定后添加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74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6_220b6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图：img_0006_220b67.png</w:t>
      </w:r>
    </w:p>
    <w:p>
      <w:pPr>
        <w:pStyle w:val="Heading2"/>
      </w:pPr>
      <w:r>
        <w:t>**代码面板**#代码面板</w:t>
      </w:r>
    </w:p>
    <w:p>
      <w:r>
        <w:rPr>
          <w:b w:val="0"/>
        </w:rPr>
        <w:t>此处可查看页面、各组件的JSON配置代码。这里的代码时根据组件右侧面板的配置自动生成的代码，可以在此基础上进行编辑，编辑之后，画布中的组件将根据代码设置进行变更展示。保存后，应用运行态也会按照编辑后的代码进行渲染展示。点击代码层左侧小三角可对代码层级进行收缩、展开。Alt（或 option） + Shift + F 可格式化代码。Ctrl（或command） + F 可唤起搜索功能。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49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7_13cd3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图：img_0007_13cd3f.png</w:t>
      </w:r>
    </w:p>
    <w:p>
      <w:pPr>
        <w:pStyle w:val="Heading2"/>
      </w:pPr>
      <w:r>
        <w:t>**大纲面板**#大纲面板</w:t>
      </w:r>
    </w:p>
    <w:p>
      <w:r>
        <w:rPr>
          <w:b w:val="0"/>
        </w:rPr>
        <w:t>大纲以树形（层级）结构形式展现页面信息。可以通过大纲，选中不同层级的组件，以进行组件属性的配置或组件位置的拖动等。</w:t>
      </w:r>
    </w:p>
    <w:p>
      <w:r>
        <w:rPr>
          <w:b w:val="0"/>
        </w:rPr>
        <w:t>选中大纲中组件,提供快捷操作(显示/隐藏、复制、展示上下文、删除)。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925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8_36ec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图：img_0008_36ec51.png</w:t>
      </w:r>
    </w:p>
    <w:p>
      <w:pPr>
        <w:pStyle w:val="Heading2"/>
      </w:pPr>
      <w:r>
        <w:t>**资源面板**#资源面板</w:t>
      </w:r>
    </w:p>
    <w:p>
      <w:r>
        <w:rPr>
          <w:b w:val="0"/>
        </w:rPr>
        <w:t>- 资源面板包含应用资源和资源中心两个资源来源。应用资源是用户上传到该应用内后的应用内资源；资源中心内的资源是平台方上传的公共资源。</w:t>
      </w:r>
    </w:p>
    <w:p>
      <w:r>
        <w:rPr>
          <w:b w:val="0"/>
        </w:rPr>
        <w:t>- 应用资源资源内又包含两种资源，一是图片、二是图标。可通过搜索名称搜索到对应的资源文件。</w:t>
      </w:r>
    </w:p>
    <w:p>
      <w:r>
        <w:rPr>
          <w:b w:val="0"/>
        </w:rPr>
        <w:t>- 点击上传按钮可上传本地资源到资源列表内，鼠标hover到资源上可实现预览效果；</w:t>
      </w:r>
    </w:p>
    <w:p>
      <w:r>
        <w:rPr>
          <w:b w:val="0"/>
        </w:rPr>
        <w:t>- 点击鼠标hover上资源后，中间出现的添加图标可添加资源到页面上；点击鼠标hover上资源后，右上角出现的删除图标可从应用里删除资源。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103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9_c5f38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图：img_0009_c5f386.png</w:t>
      </w:r>
    </w:p>
    <w:p>
      <w:pPr>
        <w:pStyle w:val="Heading2"/>
      </w:pPr>
      <w:r>
        <w:t>**画布选中框**#画布选中框</w:t>
      </w:r>
    </w:p>
    <w:p>
      <w:r>
        <w:rPr>
          <w:b w:val="0"/>
        </w:rPr>
        <w:t>选中组件，可点击上方各功能按钮，进行上下文数据查看、组件复制、删除等。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5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0_d0c4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图：img_0010_d0c4d2.png</w:t>
      </w:r>
    </w:p>
    <w:p>
      <w:pPr>
        <w:pStyle w:val="Heading2"/>
      </w:pPr>
      <w:r>
        <w:t>**单页预览**#单页预览</w:t>
      </w:r>
    </w:p>
    <w:p>
      <w:r>
        <w:rPr>
          <w:b w:val="0"/>
        </w:rPr>
        <w:t>点击【预览】按钮，即可预览页面在浏览器中的展示效果。仅可预览当前页面。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545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1_2a42f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图：img_0011_2a42f8.png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