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https://xft-demo.cmburl.cn/XFTPRO-DOCS/pc/container/page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容器组件</w:t>
      </w:r>
    </w:p>
    <w:p>
      <w:r>
        <w:rPr>
          <w:b w:val="0"/>
        </w:rPr>
        <w:t>route: pc/container/page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[https://xft-demo.cmburl.cn/XFTPRO-DOCS/pc/container/page](https://xft-demo.cmburl.cn/XFTPRO-DOCS/pc/container/page)</w:t>
      </w:r>
    </w:p>
    <w:p>
      <w:r>
        <w:rPr>
          <w:b w:val="0"/>
        </w:rPr>
        <w:t>---</w:t>
      </w:r>
    </w:p>
    <w:p>
      <w:r>
        <w:rPr>
          <w:b w:val="0"/>
        </w:rPr>
        <w:t>PC端容器组件Page 页面# Page 页面</w:t>
      </w:r>
    </w:p>
    <w:p>
      <w:r>
        <w:rPr>
          <w:b w:val="0"/>
        </w:rPr>
        <w:t>Page 组件是页面 JSON 配置中顶级容器组件，是整个页面配置的入口组件。</w:t>
      </w:r>
    </w:p>
    <w:p>
      <w:pPr>
        <w:pStyle w:val="Heading2"/>
      </w:pPr>
      <w:r>
        <w:t>基本用法#基本用法</w:t>
      </w:r>
    </w:p>
    <w:p>
      <w:r>
        <w:rPr>
          <w:b w:val="0"/>
        </w:rPr>
        <w:t>我们这里在内容区中简单渲染一段文字。</w:t>
      </w:r>
    </w:p>
    <w:p>
      <w:pPr>
        <w:pStyle w:val="Heading2"/>
      </w:pPr>
      <w:r>
        <w:t>样式(style)#样式style</w:t>
      </w:r>
    </w:p>
    <w:p>
      <w:r>
        <w:rPr>
          <w:b w:val="0"/>
        </w:rPr>
        <w:t>可以通过设置`style`，改变页面的位置、字属性、外观、边距等样式</w:t>
      </w:r>
    </w:p>
    <w:p>
      <w:pPr>
        <w:pStyle w:val="Heading2"/>
      </w:pPr>
      <w:r>
        <w:t>初始化方法(iniApi)#初始化方法iniapi</w:t>
      </w:r>
    </w:p>
    <w:p>
      <w:r>
        <w:rPr>
          <w:b w:val="0"/>
        </w:rPr>
        <w:t>页面初始化方法，获取数据并放入数据域，支持 api 和手动输入（静态数据）和模型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加载状态 | loading | FALSE | 页面加载状态 |</w:t>
      </w:r>
    </w:p>
    <w:p>
      <w:r>
        <w:rPr>
          <w:b w:val="0"/>
        </w:rPr>
        <w:t>| 初始化数据 | iniApi |  | 页面初始化方法，获取数据并放入数据域，支持 api 和手动输入（静态数据）和模型 |</w:t>
      </w:r>
    </w:p>
    <w:p>
      <w:r>
        <w:rPr>
          <w:b w:val="0"/>
        </w:rPr>
        <w:t>| 样式 | style |  | 位置、字属性、外观、边距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onMount | (params, data, env) =&gt; void; | 渲染完成时 |</w:t>
      </w:r>
    </w:p>
    <w:p>
      <w:r>
        <w:rPr>
          <w:b w:val="0"/>
        </w:rPr>
        <w:t>| onSuccess | (params, data, env) =&gt; void; | 数据初始化成功后 |</w:t>
      </w:r>
    </w:p>
    <w:p>
      <w:pPr>
        <w:pStyle w:val="Heading2"/>
      </w:pPr>
      <w:r>
        <w:t>方法表#方法表</w:t>
      </w:r>
    </w:p>
    <w:p>
      <w:r>
        <w:rPr>
          <w:b w:val="0"/>
        </w:rPr>
        <w:t>| 动作名称 | 动作参数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runPageInitApi | () =&gt; void | 初始化页面数据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