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https://xft-demo.cmburl.cn/XFTPRO-DOCS/pc/container/row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pc/container/row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[https://xft-demo.cmburl.cn/XFTPRO-DOCS/pc/container/row](https://xft-demo.cmburl.cn/XFTPRO-DOCS/pc/container/row)</w:t>
      </w:r>
    </w:p>
    <w:p>
      <w:r>
        <w:rPr>
          <w:b w:val="0"/>
        </w:rPr>
        <w:t>---</w:t>
      </w:r>
    </w:p>
    <w:p>
      <w:r>
        <w:rPr>
          <w:b w:val="0"/>
        </w:rPr>
        <w:t>PC端容器组件Row 分栏# Row 分栏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布局（divide）#布局divide</w:t>
      </w:r>
    </w:p>
    <w:p>
      <w:r>
        <w:rPr>
          <w:b w:val="0"/>
        </w:rPr>
        <w:t>页面录入比例数据按照 24 格划分（例如 8,8,8 则横向平分为三列），两行各三列布局可分配为（8,8,8,8,8,8）；</w:t>
      </w:r>
    </w:p>
    <w:p>
      <w:r>
        <w:rPr>
          <w:b w:val="0"/>
        </w:rPr>
        <w:t>可选择给定的预置布局或自定义布局，预置布局和自定义布局存在联动关系，比如选择二等分预置布局后，自定义布局对应为 12:12.</w:t>
      </w:r>
    </w:p>
    <w:p>
      <w:r>
        <w:rPr>
          <w:b w:val="0"/>
        </w:rPr>
        <w:t>自定义布局生效触发时机是失去焦点或 enter</w:t>
      </w:r>
    </w:p>
    <w:p>
      <w:pPr>
        <w:pStyle w:val="Heading2"/>
      </w:pPr>
      <w:r>
        <w:t>垂直对齐方式(align)#垂直对齐方式align</w:t>
      </w:r>
    </w:p>
    <w:p>
      <w:r>
        <w:rPr>
          <w:b w:val="0"/>
        </w:rPr>
        <w:t>可以通过设置 align 改变在分栏列在垂直方向的位置，默认是 top 顶部对齐，其他几个常见设置请参考：</w:t>
      </w:r>
    </w:p>
    <w:p>
      <w:pPr>
        <w:pStyle w:val="Heading2"/>
      </w:pPr>
      <w:r>
        <w:t>水平排列方式（justify）#水平排列方式justify</w:t>
      </w:r>
    </w:p>
    <w:p>
      <w:r>
        <w:rPr>
          <w:b w:val="0"/>
        </w:rPr>
        <w:t>可以通过设置 justify 改变在分栏列在水平方向的位置，默认是 start 左对齐，其他几个常见设置请参考：</w:t>
      </w:r>
    </w:p>
    <w:p>
      <w:pPr>
        <w:pStyle w:val="Heading2"/>
      </w:pPr>
      <w:r>
        <w:t>格间隔（gutter）#格间隔gutter</w:t>
      </w:r>
    </w:p>
    <w:p>
      <w:r>
        <w:rPr>
          <w:b w:val="0"/>
        </w:rPr>
        <w:t>配置 gutter 控制列间距和行间距,`gutter.v`控制列间距，`gutter.h`控制行间距</w:t>
      </w:r>
    </w:p>
    <w:p>
      <w:r>
        <w:rPr>
          <w:b w:val="0"/>
        </w:rPr>
        <w:t>`"gutter": {</w:t>
      </w:r>
    </w:p>
    <w:p>
      <w:r>
        <w:rPr>
          <w:b w:val="0"/>
        </w:rPr>
        <w:t>"v": 300,</w:t>
      </w:r>
    </w:p>
    <w:p>
      <w:r>
        <w:rPr>
          <w:b w:val="0"/>
        </w:rPr>
        <w:t>"h": 16</w:t>
      </w:r>
    </w:p>
    <w:p>
      <w:r>
        <w:rPr>
          <w:b w:val="0"/>
        </w:rPr>
        <w:t>}`</w:t>
      </w:r>
    </w:p>
    <w:p>
      <w:pPr>
        <w:pStyle w:val="Heading2"/>
      </w:pPr>
      <w:r>
        <w:t>超出控制（overflow）#超出控制overflow</w:t>
      </w:r>
    </w:p>
    <w:p>
      <w:r>
        <w:rPr>
          <w:b w:val="0"/>
        </w:rPr>
        <w:t>内容超出分栏的宽高时，可通过`overflow`控制内容展示规则：换行、展示、滚动、隐藏</w:t>
      </w:r>
    </w:p>
    <w:p>
      <w:pPr>
        <w:pStyle w:val="Heading2"/>
      </w:pPr>
      <w:r>
        <w:t>循环机制（loop）#循环机制loop</w:t>
      </w:r>
    </w:p>
    <w:p>
      <w:r>
        <w:rPr>
          <w:b w:val="0"/>
        </w:rPr>
        <w:t>可通过获取上层数据域数据或者上层接口数据源数据，循环渲染多个相同分栏组件。</w:t>
      </w:r>
    </w:p>
    <w:p>
      <w:r>
        <w:rPr>
          <w:b w:val="0"/>
        </w:rPr>
        <w:t>`  上层数据源数据：</w:t>
      </w:r>
    </w:p>
    <w:p>
      <w:r>
        <w:rPr>
          <w:b w:val="0"/>
        </w:rPr>
        <w:t>"data": {</w:t>
      </w:r>
    </w:p>
    <w:p>
      <w:r>
        <w:rPr>
          <w:b w:val="0"/>
        </w:rPr>
        <w:t>"a": [</w:t>
      </w:r>
    </w:p>
    <w:p>
      <w:r>
        <w:rPr>
          <w:b w:val="0"/>
        </w:rPr>
        <w:t>1,</w:t>
      </w:r>
    </w:p>
    <w:p>
      <w:r>
        <w:rPr>
          <w:b w:val="0"/>
        </w:rPr>
        <w:t>2,</w:t>
      </w:r>
    </w:p>
    <w:p>
      <w:r>
        <w:rPr>
          <w:b w:val="0"/>
        </w:rPr>
        <w:t>3,</w:t>
      </w:r>
    </w:p>
    <w:p>
      <w:r>
        <w:rPr>
          <w:b w:val="0"/>
        </w:rPr>
        <w:t>4</w:t>
      </w:r>
    </w:p>
    <w:p>
      <w:r>
        <w:rPr>
          <w:b w:val="0"/>
        </w:rPr>
        <w:t>]</w:t>
      </w:r>
    </w:p>
    <w:p>
      <w:r>
        <w:rPr>
          <w:b w:val="0"/>
        </w:rPr>
        <w:t>}</w:t>
      </w:r>
    </w:p>
    <w:p>
      <w:r>
        <w:rPr>
          <w:b w:val="0"/>
        </w:rPr>
        <w:t>loop设置：</w:t>
      </w:r>
    </w:p>
    <w:p>
      <w:r>
        <w:rPr>
          <w:b w:val="0"/>
        </w:rPr>
        <w:t>"loop": {</w:t>
      </w:r>
    </w:p>
    <w:p>
      <w:r>
        <w:rPr>
          <w:b w:val="0"/>
        </w:rPr>
        <w:t>"valueSource": "a",</w:t>
      </w:r>
    </w:p>
    <w:p>
      <w:r>
        <w:rPr>
          <w:b w:val="0"/>
        </w:rPr>
        <w:t>"itemVar": "item",</w:t>
      </w:r>
    </w:p>
    <w:p>
      <w:r>
        <w:rPr>
          <w:b w:val="0"/>
        </w:rPr>
        <w:t>"indexVar": "index"</w:t>
      </w:r>
    </w:p>
    <w:p>
      <w:r>
        <w:rPr>
          <w:b w:val="0"/>
        </w:rPr>
        <w:t>}`</w:t>
      </w:r>
    </w:p>
    <w:p>
      <w:pPr>
        <w:pStyle w:val="Heading2"/>
      </w:pPr>
      <w:r>
        <w:t>初始化方法（initApi）#初始化方法initapi</w:t>
      </w:r>
    </w:p>
    <w:p>
      <w:r>
        <w:rPr>
          <w:b w:val="0"/>
        </w:rPr>
        <w:t>初始化数据，支持 api 和手动输入（静态数据）和模型。</w:t>
      </w:r>
    </w:p>
    <w:p>
      <w:pPr>
        <w:pStyle w:val="Heading3"/>
      </w:pPr>
      <w:r>
        <w:t>静态数据（static）#静态数据static</w:t>
      </w:r>
    </w:p>
    <w:p>
      <w:r>
        <w:rPr>
          <w:b w:val="0"/>
        </w:rPr>
        <w:t>配置`"datasourceType": "static"`</w:t>
      </w:r>
    </w:p>
    <w:p>
      <w:pPr>
        <w:pStyle w:val="Heading3"/>
      </w:pPr>
      <w:r>
        <w:t>动态数据（api）#动态数据api</w:t>
      </w:r>
    </w:p>
    <w:p>
      <w:r>
        <w:rPr>
          <w:b w:val="0"/>
        </w:rPr>
        <w:t>配置`"datasourceType": "api"`</w:t>
      </w:r>
    </w:p>
    <w:p>
      <w:pPr>
        <w:pStyle w:val="Heading1"/>
      </w:pPr>
      <w:r>
        <w:t>Col 分栏列</w:t>
      </w:r>
    </w:p>
    <w:p>
      <w:pPr>
        <w:pStyle w:val="Heading2"/>
      </w:pPr>
      <w:r>
        <w:t>初始化数据（initApi）#初始化数据initapi</w:t>
      </w:r>
    </w:p>
    <w:p>
      <w:r>
        <w:rPr>
          <w:b w:val="0"/>
        </w:rPr>
        <w:t>分栏内分栏列可以分别配置初始化数据，数据类型支持静态数据、动态数据。分栏列均可以拿到上层分栏数据，但分栏列彼此之间数据隔离。</w:t>
      </w:r>
    </w:p>
    <w:p>
      <w:pPr>
        <w:pStyle w:val="Heading2"/>
      </w:pPr>
      <w:r>
        <w:t>分栏列-主轴方向（flex.direction)#分栏列-主轴方向flexdirection</w:t>
      </w:r>
    </w:p>
    <w:p>
      <w:r>
        <w:rPr>
          <w:b w:val="0"/>
        </w:rPr>
        <w:t>配置`flex.direction`属性控制分栏列内组件沿主轴方向水平或垂直展示。</w:t>
      </w:r>
    </w:p>
    <w:p>
      <w:pPr>
        <w:pStyle w:val="Heading2"/>
      </w:pPr>
      <w:r>
        <w:t>分栏列-主轴布局（flex.justify）#分栏列-主轴布局flexjustify</w:t>
      </w:r>
    </w:p>
    <w:p>
      <w:r>
        <w:rPr>
          <w:b w:val="0"/>
        </w:rPr>
        <w:t>当主轴方向水平`direction: row`时，通过配置`flex.justify`控制分栏列内组件主轴布局，具体配置参考属性表。</w:t>
      </w:r>
    </w:p>
    <w:p>
      <w:pPr>
        <w:pStyle w:val="Heading2"/>
      </w:pPr>
      <w:r>
        <w:t>分栏列-侧轴布局（flex.alignItems）#分栏列-侧轴布局flexalignitems</w:t>
      </w:r>
    </w:p>
    <w:p>
      <w:r>
        <w:rPr>
          <w:b w:val="0"/>
        </w:rPr>
        <w:t>当主轴方向垂直`direction: column`时，通过配置`flex.alignItems`控制分栏列内组件侧轴布局，具体配置参考属性表。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垂直对齐方式 | align | 等高对齐 | 垂直对齐方式 |</w:t>
      </w:r>
    </w:p>
    <w:p>
      <w:r>
        <w:rPr>
          <w:b w:val="0"/>
        </w:rPr>
        <w:t>| 布局 | divide.layoutType | 2 等分 |  |</w:t>
      </w:r>
    </w:p>
    <w:p>
      <w:r>
        <w:rPr>
          <w:b w:val="0"/>
        </w:rPr>
        <w:t>| 自定义布局 | divide.customLayout |  | 录入比例数据按 24 格划分（例如 8,8,8 则横向平分为三列），换录入第二行布局可继续填写（8,8,8,8,8,8）超出换行或新增分栏 |</w:t>
      </w:r>
    </w:p>
    <w:p>
      <w:r>
        <w:rPr>
          <w:b w:val="0"/>
        </w:rPr>
        <w:t>| 列间距 | gutter.v | 16 | 分栏列间距，可以写成像素值 |</w:t>
      </w:r>
    </w:p>
    <w:p>
      <w:r>
        <w:rPr>
          <w:b w:val="0"/>
        </w:rPr>
        <w:t>| 行间距 | gutter.h | 16 | 分栏行间距，可以写成像素值 |</w:t>
      </w:r>
    </w:p>
    <w:p>
      <w:r>
        <w:rPr>
          <w:b w:val="0"/>
        </w:rPr>
        <w:t>| 初始化方法 | initApi |  | 初始化数据，支持 api 和手动输入（静态数据）和模型 |</w:t>
      </w:r>
    </w:p>
    <w:p>
      <w:r>
        <w:rPr>
          <w:b w:val="0"/>
        </w:rPr>
        <w:t>| 水平排列方式 | justify | 左对齐 | 水平排列方式 |</w:t>
      </w:r>
    </w:p>
    <w:p>
      <w:r>
        <w:rPr>
          <w:b w:val="0"/>
        </w:rPr>
        <w:t>| 超出控制 | overflow | 换行 | 内容超出分栏宽高时的展示规则配置：换行、展示、滚动、隐藏 |</w:t>
      </w:r>
    </w:p>
    <w:p>
      <w:pPr>
        <w:pStyle w:val="Heading2"/>
      </w:pPr>
      <w:r>
        <w:t>分栏列属性表#分栏列属性表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flex 布局 | flex.enable | false | 是否打开 flex 布局 |</w:t>
      </w:r>
    </w:p>
    <w:p>
      <w:r>
        <w:rPr>
          <w:b w:val="0"/>
        </w:rPr>
        <w:t>| 主轴方向 | flex.direction | row | 水平或垂直：row、column |</w:t>
      </w:r>
    </w:p>
    <w:p>
      <w:r>
        <w:rPr>
          <w:b w:val="0"/>
        </w:rPr>
        <w:t>| 主轴布局 | flex.justify | center | 可选布局模式：（当 direction 为 row 时，可选值分别为左对齐、水平居中、右对齐、主轴平分、中部平分、均匀分布；当 direction 为 column 时，可选值分别为上对齐、垂直居中、下对齐、主轴平分、中部平分）;flex-start, center,flex-end,space-around,space-between |</w:t>
      </w:r>
    </w:p>
    <w:p>
      <w:r>
        <w:rPr>
          <w:b w:val="0"/>
        </w:rPr>
        <w:t>| 侧轴布局 | flex.alignItems | center | 可选布局模式：（当 direction 为 row 时，可选值分别为上对齐、垂直居中、下对齐；当 direction 为 column 时，可选值分别为左对齐、水平居中、右对齐）;flex-start,flex-end,center |</w:t>
      </w:r>
    </w:p>
    <w:p>
      <w:r>
        <w:rPr>
          <w:b w:val="0"/>
        </w:rPr>
        <w:t>| 初始化方法 | initApi |  | 分栏列初始化数据，支持 api 和手动输入（静态数据）和模型 |</w:t>
      </w:r>
    </w:p>
    <w:p>
      <w:r>
        <w:rPr>
          <w:b w:val="0"/>
        </w:rPr>
        <w:t>| 分栏列占位格数 | span |  | 分栏列占位格数，一行为 24 份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点击时 |</w:t>
      </w:r>
    </w:p>
    <w:p>
      <w:r>
        <w:rPr>
          <w:b w:val="0"/>
        </w:rPr>
        <w:t>| onSuccess | (params: [data], data, env) =&gt; void; | 数据初始化成功后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