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https://xft-demo.cmburl.cn/XFTPRO-DOCS/pc/form/xftOrganSelect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pc/form/xftOrganSelect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[https://xft-demo.cmburl.cn/XFTPRO-DOCS/pc/form/xftOrganSelect](https://xft-demo.cmburl.cn/XFTPRO-DOCS/pc/form/xftOrganSelect)</w:t>
      </w:r>
    </w:p>
    <w:p>
      <w:r>
        <w:rPr>
          <w:b w:val="0"/>
        </w:rPr>
        <w:t>---</w:t>
      </w:r>
    </w:p>
    <w:p>
      <w:r>
        <w:rPr>
          <w:b w:val="0"/>
        </w:rPr>
        <w:t>PC端表单组件XftOrganSelect 选择部门# XftOrganSelect 选择部门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联动上级(organType)#联动上级organtype</w:t>
      </w:r>
    </w:p>
    <w:p>
      <w:r>
        <w:rPr>
          <w:b w:val="0"/>
        </w:rPr>
        <w:t>配置organType属性，可设置父子部门是否交叉，默认否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部门 | 字段标题，限制 32 字符，若超出则红框提示；可为空; |</w:t>
      </w:r>
    </w:p>
    <w:p>
      <w:r>
        <w:rPr>
          <w:b w:val="0"/>
        </w:rPr>
        <w:t>| 字段名 | name | XftOrganSelect | 字段标题，限制 32 字符，若超出则红框提示；必填； |</w:t>
      </w:r>
    </w:p>
    <w:p>
      <w:r>
        <w:rPr>
          <w:b w:val="0"/>
        </w:rPr>
        <w:t>| 按钮文本 | btntxt | 选择部门 | 按钮中显示文本 |</w:t>
      </w:r>
    </w:p>
    <w:p>
      <w:r>
        <w:rPr>
          <w:b w:val="0"/>
        </w:rPr>
        <w:t>| 弹窗标题 | modalTitle | 选择部门 | 点击按钮后弹窗标题文本 |</w:t>
      </w:r>
    </w:p>
    <w:p>
      <w:r>
        <w:rPr>
          <w:b w:val="0"/>
        </w:rPr>
        <w:t>| 默认选中 | choiceOrganInfo |  | 默认选择部门 |</w:t>
      </w:r>
    </w:p>
    <w:p>
      <w:r>
        <w:rPr>
          <w:b w:val="0"/>
        </w:rPr>
        <w:t>| 父子部门是否交叉 | organType | 0(否) | 判断父子部门是否有交叉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onCancelOrgan | () =&gt; void | 关闭弹层 |</w:t>
      </w:r>
    </w:p>
    <w:p>
      <w:r>
        <w:rPr>
          <w:b w:val="0"/>
        </w:rPr>
        <w:t>| onConfirmOrgan | `(key: { title?: string, key?: string, ORGSEQ?: string }[]) =&gt; void` | 确定按钮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