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w:t>
      </w:r>
    </w:p>
    <w:p>
      <w:r>
        <w:rPr>
          <w:b w:val="0"/>
        </w:rPr>
        <w:t>title: 低代码平台文档中心</w:t>
      </w:r>
    </w:p>
    <w:p>
      <w:r>
        <w:rPr>
          <w:b w:val="0"/>
        </w:rPr>
        <w:t>source: https://xft-demo.cmburl.cn/XFTPRO-DOCS/pc/oa/processTable</w:t>
      </w:r>
    </w:p>
    <w:p>
      <w:r>
        <w:rPr>
          <w:b w:val="0"/>
        </w:rPr>
        <w:t>category: PC端组件</w:t>
      </w:r>
    </w:p>
    <w:p>
      <w:r>
        <w:rPr>
          <w:b w:val="0"/>
        </w:rPr>
        <w:t>sub_category: OA组件</w:t>
      </w:r>
    </w:p>
    <w:p>
      <w:r>
        <w:rPr>
          <w:b w:val="0"/>
        </w:rPr>
        <w:t>route: pc/oa/processTable</w:t>
      </w:r>
    </w:p>
    <w:p>
      <w:r>
        <w:rPr>
          <w:b w:val="0"/>
        </w:rPr>
        <w:t>---</w:t>
      </w:r>
    </w:p>
    <w:p>
      <w:pPr>
        <w:pStyle w:val="Heading1"/>
      </w:pPr>
      <w:r>
        <w:t>低代码平台文档中心</w:t>
      </w:r>
    </w:p>
    <w:p>
      <w:r>
        <w:rPr>
          <w:b w:val="0"/>
        </w:rPr>
        <w:t>&gt; 📄 源页面: [https://xft-demo.cmburl.cn/XFTPRO-DOCS/pc/oa/processTable](https://xft-demo.cmburl.cn/XFTPRO-DOCS/pc/oa/processTable)</w:t>
      </w:r>
    </w:p>
    <w:p>
      <w:r>
        <w:rPr>
          <w:b w:val="0"/>
        </w:rPr>
        <w:t>---</w:t>
      </w:r>
    </w:p>
    <w:p>
      <w:r>
        <w:rPr>
          <w:b w:val="0"/>
        </w:rPr>
        <w:t>PC端OA审批组件ProcessTable 流程表格# ProcessTable 流程表格</w:t>
      </w:r>
    </w:p>
    <w:p>
      <w:pPr>
        <w:pStyle w:val="Heading2"/>
      </w:pPr>
      <w:r>
        <w:t>前置条件#前置条件</w:t>
      </w:r>
    </w:p>
    <w:p>
      <w:r>
        <w:rPr>
          <w:b w:val="0"/>
        </w:rPr>
        <w:t>与页面的流程表单组件类似，使用页面的流程表格组件前，我们需要先设计好流程模型、流程字段以及实体的流程表格等信息。主要分为以下几步：</w:t>
      </w:r>
    </w:p>
    <w:p>
      <w:r>
        <w:rPr>
          <w:b w:val="0"/>
        </w:rPr>
        <w:t>- 在流程模型设计中新建流程模型</w:t>
      </w:r>
    </w:p>
    <w:p>
      <w:pPr>
        <w:jc w:val="center"/>
      </w:pPr>
      <w:r>
        <w:drawing>
          <wp:inline xmlns:a="http://schemas.openxmlformats.org/drawingml/2006/main" xmlns:pic="http://schemas.openxmlformats.org/drawingml/2006/picture">
            <wp:extent cx="5486400" cy="1581560"/>
            <wp:docPr id="1" name="Picture 1"/>
            <wp:cNvGraphicFramePr>
              <a:graphicFrameLocks noChangeAspect="1"/>
            </wp:cNvGraphicFramePr>
            <a:graphic>
              <a:graphicData uri="http://schemas.openxmlformats.org/drawingml/2006/picture">
                <pic:pic>
                  <pic:nvPicPr>
                    <pic:cNvPr id="0" name="img_0001_41ff5d.png"/>
                    <pic:cNvPicPr/>
                  </pic:nvPicPr>
                  <pic:blipFill>
                    <a:blip r:embed="rId9"/>
                    <a:stretch>
                      <a:fillRect/>
                    </a:stretch>
                  </pic:blipFill>
                  <pic:spPr>
                    <a:xfrm>
                      <a:off x="0" y="0"/>
                      <a:ext cx="5486400" cy="1581560"/>
                    </a:xfrm>
                    <a:prstGeom prst="rect"/>
                  </pic:spPr>
                </pic:pic>
              </a:graphicData>
            </a:graphic>
          </wp:inline>
        </w:drawing>
      </w:r>
    </w:p>
    <w:p>
      <w:pPr>
        <w:jc w:val="center"/>
      </w:pPr>
      <w:r>
        <w:rPr>
          <w:i/>
          <w:sz w:val="18"/>
        </w:rPr>
        <w:t>图：img_0001_41ff5d.png</w:t>
      </w:r>
    </w:p>
    <w:p>
      <w:r>
        <w:rPr>
          <w:b w:val="0"/>
        </w:rPr>
        <w:t>- 新建完成之后，点击开发按钮，进入到流程编辑器，设计好对应的字段，然后点击保存版本</w:t>
      </w:r>
    </w:p>
    <w:p>
      <w:pPr>
        <w:jc w:val="center"/>
      </w:pPr>
      <w:r>
        <w:drawing>
          <wp:inline xmlns:a="http://schemas.openxmlformats.org/drawingml/2006/main" xmlns:pic="http://schemas.openxmlformats.org/drawingml/2006/picture">
            <wp:extent cx="5486400" cy="1432607"/>
            <wp:docPr id="2" name="Picture 2"/>
            <wp:cNvGraphicFramePr>
              <a:graphicFrameLocks noChangeAspect="1"/>
            </wp:cNvGraphicFramePr>
            <a:graphic>
              <a:graphicData uri="http://schemas.openxmlformats.org/drawingml/2006/picture">
                <pic:pic>
                  <pic:nvPicPr>
                    <pic:cNvPr id="0" name="img_0002_c5c5de.png"/>
                    <pic:cNvPicPr/>
                  </pic:nvPicPr>
                  <pic:blipFill>
                    <a:blip r:embed="rId10"/>
                    <a:stretch>
                      <a:fillRect/>
                    </a:stretch>
                  </pic:blipFill>
                  <pic:spPr>
                    <a:xfrm>
                      <a:off x="0" y="0"/>
                      <a:ext cx="5486400" cy="1432607"/>
                    </a:xfrm>
                    <a:prstGeom prst="rect"/>
                  </pic:spPr>
                </pic:pic>
              </a:graphicData>
            </a:graphic>
          </wp:inline>
        </w:drawing>
      </w:r>
    </w:p>
    <w:p>
      <w:pPr>
        <w:jc w:val="center"/>
      </w:pPr>
      <w:r>
        <w:rPr>
          <w:i/>
          <w:sz w:val="18"/>
        </w:rPr>
        <w:t>图：img_0002_c5c5de.png</w:t>
      </w:r>
    </w:p>
    <w:p>
      <w:pPr>
        <w:jc w:val="center"/>
      </w:pPr>
      <w:r>
        <w:drawing>
          <wp:inline xmlns:a="http://schemas.openxmlformats.org/drawingml/2006/main" xmlns:pic="http://schemas.openxmlformats.org/drawingml/2006/picture">
            <wp:extent cx="5486400" cy="2296565"/>
            <wp:docPr id="3" name="Picture 3"/>
            <wp:cNvGraphicFramePr>
              <a:graphicFrameLocks noChangeAspect="1"/>
            </wp:cNvGraphicFramePr>
            <a:graphic>
              <a:graphicData uri="http://schemas.openxmlformats.org/drawingml/2006/picture">
                <pic:pic>
                  <pic:nvPicPr>
                    <pic:cNvPr id="0" name="img_0003_f77ffc.png"/>
                    <pic:cNvPicPr/>
                  </pic:nvPicPr>
                  <pic:blipFill>
                    <a:blip r:embed="rId11"/>
                    <a:stretch>
                      <a:fillRect/>
                    </a:stretch>
                  </pic:blipFill>
                  <pic:spPr>
                    <a:xfrm>
                      <a:off x="0" y="0"/>
                      <a:ext cx="5486400" cy="2296565"/>
                    </a:xfrm>
                    <a:prstGeom prst="rect"/>
                  </pic:spPr>
                </pic:pic>
              </a:graphicData>
            </a:graphic>
          </wp:inline>
        </w:drawing>
      </w:r>
    </w:p>
    <w:p>
      <w:pPr>
        <w:jc w:val="center"/>
      </w:pPr>
      <w:r>
        <w:rPr>
          <w:i/>
          <w:sz w:val="18"/>
        </w:rPr>
        <w:t>图：img_0003_f77ffc.png</w:t>
      </w:r>
    </w:p>
    <w:p>
      <w:r>
        <w:rPr>
          <w:b w:val="0"/>
        </w:rPr>
        <w:t>- 字段设计完成后，点击头部流程表格进入到流程表格编辑页面，点击新建流程表格，再输入流程表格名并确认（此时该流程表格已经和字段设计隔离，如果回到编辑字段设计，原先新建的流程表格不会改变。</w:t>
      </w:r>
    </w:p>
    <w:p>
      <w:r>
        <w:rPr>
          <w:b w:val="0"/>
        </w:rPr>
        <w:t>如果需要更新，可以在流程表格取消勾选对应字段后再重新勾选）。</w:t>
      </w:r>
    </w:p>
    <w:p>
      <w:pPr>
        <w:jc w:val="center"/>
      </w:pPr>
      <w:r>
        <w:drawing>
          <wp:inline xmlns:a="http://schemas.openxmlformats.org/drawingml/2006/main" xmlns:pic="http://schemas.openxmlformats.org/drawingml/2006/picture">
            <wp:extent cx="5486400" cy="2065266"/>
            <wp:docPr id="4" name="Picture 4"/>
            <wp:cNvGraphicFramePr>
              <a:graphicFrameLocks noChangeAspect="1"/>
            </wp:cNvGraphicFramePr>
            <a:graphic>
              <a:graphicData uri="http://schemas.openxmlformats.org/drawingml/2006/picture">
                <pic:pic>
                  <pic:nvPicPr>
                    <pic:cNvPr id="0" name="img_0004_b91916.png"/>
                    <pic:cNvPicPr/>
                  </pic:nvPicPr>
                  <pic:blipFill>
                    <a:blip r:embed="rId12"/>
                    <a:stretch>
                      <a:fillRect/>
                    </a:stretch>
                  </pic:blipFill>
                  <pic:spPr>
                    <a:xfrm>
                      <a:off x="0" y="0"/>
                      <a:ext cx="5486400" cy="2065266"/>
                    </a:xfrm>
                    <a:prstGeom prst="rect"/>
                  </pic:spPr>
                </pic:pic>
              </a:graphicData>
            </a:graphic>
          </wp:inline>
        </w:drawing>
      </w:r>
    </w:p>
    <w:p>
      <w:pPr>
        <w:jc w:val="center"/>
      </w:pPr>
      <w:r>
        <w:rPr>
          <w:i/>
          <w:sz w:val="18"/>
        </w:rPr>
        <w:t>图：img_0004_b91916.png</w:t>
      </w:r>
    </w:p>
    <w:p>
      <w:pPr>
        <w:jc w:val="center"/>
      </w:pPr>
      <w:r>
        <w:drawing>
          <wp:inline xmlns:a="http://schemas.openxmlformats.org/drawingml/2006/main" xmlns:pic="http://schemas.openxmlformats.org/drawingml/2006/picture">
            <wp:extent cx="5486400" cy="2157412"/>
            <wp:docPr id="5" name="Picture 5"/>
            <wp:cNvGraphicFramePr>
              <a:graphicFrameLocks noChangeAspect="1"/>
            </wp:cNvGraphicFramePr>
            <a:graphic>
              <a:graphicData uri="http://schemas.openxmlformats.org/drawingml/2006/picture">
                <pic:pic>
                  <pic:nvPicPr>
                    <pic:cNvPr id="0" name="img_0005_0f4faf.png"/>
                    <pic:cNvPicPr/>
                  </pic:nvPicPr>
                  <pic:blipFill>
                    <a:blip r:embed="rId13"/>
                    <a:stretch>
                      <a:fillRect/>
                    </a:stretch>
                  </pic:blipFill>
                  <pic:spPr>
                    <a:xfrm>
                      <a:off x="0" y="0"/>
                      <a:ext cx="5486400" cy="2157412"/>
                    </a:xfrm>
                    <a:prstGeom prst="rect"/>
                  </pic:spPr>
                </pic:pic>
              </a:graphicData>
            </a:graphic>
          </wp:inline>
        </w:drawing>
      </w:r>
    </w:p>
    <w:p>
      <w:pPr>
        <w:jc w:val="center"/>
      </w:pPr>
      <w:r>
        <w:rPr>
          <w:i/>
          <w:sz w:val="18"/>
        </w:rPr>
        <w:t>图：img_0005_0f4faf.png</w:t>
      </w:r>
    </w:p>
    <w:p>
      <w:r>
        <w:rPr>
          <w:b w:val="0"/>
        </w:rPr>
        <w:t>- 设计好流程信息后，记得回到流程模型设计将刚刚新建的流程同步到薪福通哦。同步之后，我们就可以在页面中去使用流程表格了。</w:t>
      </w:r>
    </w:p>
    <w:p>
      <w:pPr>
        <w:jc w:val="center"/>
      </w:pPr>
      <w:r>
        <w:drawing>
          <wp:inline xmlns:a="http://schemas.openxmlformats.org/drawingml/2006/main" xmlns:pic="http://schemas.openxmlformats.org/drawingml/2006/picture">
            <wp:extent cx="5486400" cy="1757138"/>
            <wp:docPr id="6" name="Picture 6"/>
            <wp:cNvGraphicFramePr>
              <a:graphicFrameLocks noChangeAspect="1"/>
            </wp:cNvGraphicFramePr>
            <a:graphic>
              <a:graphicData uri="http://schemas.openxmlformats.org/drawingml/2006/picture">
                <pic:pic>
                  <pic:nvPicPr>
                    <pic:cNvPr id="0" name="img_0006_0aef3f.png"/>
                    <pic:cNvPicPr/>
                  </pic:nvPicPr>
                  <pic:blipFill>
                    <a:blip r:embed="rId14"/>
                    <a:stretch>
                      <a:fillRect/>
                    </a:stretch>
                  </pic:blipFill>
                  <pic:spPr>
                    <a:xfrm>
                      <a:off x="0" y="0"/>
                      <a:ext cx="5486400" cy="1757138"/>
                    </a:xfrm>
                    <a:prstGeom prst="rect"/>
                  </pic:spPr>
                </pic:pic>
              </a:graphicData>
            </a:graphic>
          </wp:inline>
        </w:drawing>
      </w:r>
    </w:p>
    <w:p>
      <w:pPr>
        <w:jc w:val="center"/>
      </w:pPr>
      <w:r>
        <w:rPr>
          <w:i/>
          <w:sz w:val="18"/>
        </w:rPr>
        <w:t>图：img_0006_0aef3f.png</w:t>
      </w:r>
    </w:p>
    <w:p>
      <w:pPr>
        <w:pStyle w:val="Heading2"/>
      </w:pPr>
      <w:r>
        <w:t>开始使用#开始使用</w:t>
      </w:r>
    </w:p>
    <w:p>
      <w:r>
        <w:rPr>
          <w:b w:val="0"/>
        </w:rPr>
        <w:t>- 进入到页面编辑器，从 OA 审批组件分组中拖入流程表格组件。</w:t>
      </w:r>
    </w:p>
    <w:p>
      <w:r>
        <w:rPr>
          <w:b w:val="0"/>
        </w:rPr>
        <w:t>- 选中拖入的流程表格组件。在右侧属性面板中通过关联流程表格选择我们刚刚新建好的流程表格。</w:t>
      </w:r>
    </w:p>
    <w:p>
      <w:pPr>
        <w:jc w:val="center"/>
      </w:pPr>
      <w:r>
        <w:drawing>
          <wp:inline xmlns:a="http://schemas.openxmlformats.org/drawingml/2006/main" xmlns:pic="http://schemas.openxmlformats.org/drawingml/2006/picture">
            <wp:extent cx="5486400" cy="2598368"/>
            <wp:docPr id="7" name="Picture 7"/>
            <wp:cNvGraphicFramePr>
              <a:graphicFrameLocks noChangeAspect="1"/>
            </wp:cNvGraphicFramePr>
            <a:graphic>
              <a:graphicData uri="http://schemas.openxmlformats.org/drawingml/2006/picture">
                <pic:pic>
                  <pic:nvPicPr>
                    <pic:cNvPr id="0" name="img_0007_142331.png"/>
                    <pic:cNvPicPr/>
                  </pic:nvPicPr>
                  <pic:blipFill>
                    <a:blip r:embed="rId15"/>
                    <a:stretch>
                      <a:fillRect/>
                    </a:stretch>
                  </pic:blipFill>
                  <pic:spPr>
                    <a:xfrm>
                      <a:off x="0" y="0"/>
                      <a:ext cx="5486400" cy="2598368"/>
                    </a:xfrm>
                    <a:prstGeom prst="rect"/>
                  </pic:spPr>
                </pic:pic>
              </a:graphicData>
            </a:graphic>
          </wp:inline>
        </w:drawing>
      </w:r>
    </w:p>
    <w:p>
      <w:pPr>
        <w:jc w:val="center"/>
      </w:pPr>
      <w:r>
        <w:rPr>
          <w:i/>
          <w:sz w:val="18"/>
        </w:rPr>
        <w:t>图：img_0007_142331.png</w:t>
      </w:r>
    </w:p>
    <w:p>
      <w:r>
        <w:rPr>
          <w:b w:val="0"/>
        </w:rPr>
        <w:t>- 我们也可以在右侧属性面板，去配置当前表格组件的标题、唯一标识等。</w:t>
      </w:r>
    </w:p>
    <w:p>
      <w:r>
        <w:rPr>
          <w:b w:val="0"/>
        </w:rPr>
        <w:t>- 配置完成后我们就可以正常发布应用进行使用啦。</w:t>
      </w:r>
    </w:p>
    <w:p>
      <w:r>
        <w:rPr>
          <w:b w:val="0"/>
        </w:rPr>
        <w:t>[ProcessForm 流程表单](https://xft-demo.cmburl.cn/XFTPRO-DOCS/pc/oa/processForm)[XftProcessTrial OA审批](https://xft-demo.cmburl.cn/XFTPRO-DOCS/pc/oa/xftProcessTrial)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