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说明：系统默认数据权限的范围</w:t>
      </w:r>
    </w:p>
    <w:p>
      <w:r>
        <w:t>每个人的默认权限都是仅可见自己的数据。</w:t>
      </w:r>
    </w:p>
    <w:p>
      <w:r>
        <w:t>【销售合同】仅可见我是跟进人或者我提交的合同</w:t>
      </w:r>
    </w:p>
    <w:p>
      <w:r>
        <w:t>【应收账单】仅可见我是业务员或者我提交的应收账单</w:t>
      </w:r>
    </w:p>
    <w:p>
      <w:r>
        <w:t>【收入确认】仅可见我是业务员或者我提交的收入确认</w:t>
      </w:r>
    </w:p>
    <w:p>
      <w:r>
        <w:t>【银行流水】仅可见我负责的合同或账单上登记的客户对应的银行流水</w:t>
      </w:r>
    </w:p>
    <w:p>
      <w:r>
        <w:t>【已认领回款】仅可见我提交的回款认领单</w:t>
      </w:r>
    </w:p>
    <w:p>
      <w:r>
        <w:t>【预收款】仅可见我提交的预收款认领单</w:t>
      </w:r>
    </w:p>
    <w:p>
      <w:r>
        <w:t>【项目报工】仅可见我提交的报工记录</w:t>
      </w:r>
    </w:p>
    <w:p>
      <w:r>
        <w:t>说明：客户管理和项目管理的数据权限暂无。</w:t>
      </w:r>
    </w:p>
    <w:p/>
    <w:p>
      <w:r>
        <w:rPr>
          <w:b/>
        </w:rPr>
        <w:t>自定义数据权限</w:t>
      </w:r>
    </w:p>
    <w:p>
      <w:r>
        <w:t>操作路径：【账款管理-系统设置-数据权限-应收数据权限】-“数据权限-自定义”</w:t>
      </w:r>
    </w:p>
    <w:p>
      <w:r>
        <w:t>请按照权限需要，给员工授权数据权限，授权后即可看到权限内的数据。</w:t>
      </w:r>
    </w:p>
    <w:p>
      <w:r>
        <w:t>说明：支持批量自定义数据权限。</w:t>
      </w:r>
    </w:p>
    <w:p>
      <w:r>
        <w:drawing>
          <wp:inline xmlns:a="http://schemas.openxmlformats.org/drawingml/2006/main" xmlns:pic="http://schemas.openxmlformats.org/drawingml/2006/picture">
            <wp:extent cx="4572000" cy="1481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8177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