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34E87">
      <w:pPr>
        <w:rPr>
          <w:rFonts w:hint="eastAsia" w:ascii="宋体" w:hAnsi="宋体" w:eastAsia="宋体" w:cs="宋体"/>
          <w:sz w:val="24"/>
          <w:szCs w:val="24"/>
        </w:rPr>
      </w:pPr>
    </w:p>
    <w:p w14:paraId="25844534">
      <w:pPr>
        <w:rPr>
          <w:rFonts w:hint="eastAsia" w:ascii="宋体" w:hAnsi="宋体" w:eastAsia="宋体" w:cs="宋体"/>
          <w:sz w:val="24"/>
          <w:szCs w:val="24"/>
        </w:rPr>
      </w:pPr>
    </w:p>
    <w:p w14:paraId="1FA033B9">
      <w:pPr>
        <w:widowControl/>
        <w:spacing w:line="360" w:lineRule="auto"/>
        <w:ind w:firstLine="480"/>
        <w:textAlignment w:val="baseline"/>
        <w:rPr>
          <w:rFonts w:ascii="Times New Roman" w:hAnsi="Times New Roman" w:eastAsia="隶书" w:cs="Times New Roman"/>
          <w:sz w:val="110"/>
          <w:szCs w:val="110"/>
        </w:rPr>
      </w:pPr>
      <w:r>
        <w:rPr>
          <w:rFonts w:hint="eastAsia" w:ascii="Times New Roman" w:hAnsi="Times New Roman" w:eastAsia="宋体" w:cs="Times New Roman"/>
          <w:szCs w:val="24"/>
          <w:lang w:val="en-US" w:eastAsia="zh-CN"/>
        </w:rPr>
        <w:t xml:space="preserve"> </w:t>
      </w:r>
      <w:r>
        <w:rPr>
          <w:rFonts w:ascii="Times New Roman" w:hAnsi="Times New Roman" w:eastAsia="宋体" w:cs="Times New Roman"/>
          <w:szCs w:val="24"/>
        </w:rPr>
        <w:drawing>
          <wp:inline distT="0" distB="0" distL="0" distR="0">
            <wp:extent cx="1041400" cy="1054735"/>
            <wp:effectExtent l="0" t="0" r="0"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41400" cy="1054735"/>
                    </a:xfrm>
                    <a:prstGeom prst="rect">
                      <a:avLst/>
                    </a:prstGeom>
                    <a:noFill/>
                    <a:ln>
                      <a:noFill/>
                    </a:ln>
                  </pic:spPr>
                </pic:pic>
              </a:graphicData>
            </a:graphic>
          </wp:inline>
        </w:drawing>
      </w:r>
      <w:r>
        <w:rPr>
          <w:rFonts w:ascii="Times New Roman" w:hAnsi="Times New Roman" w:eastAsia="隶书" w:cs="Times New Roman"/>
          <w:sz w:val="110"/>
          <w:szCs w:val="110"/>
        </w:rPr>
        <w:drawing>
          <wp:inline distT="0" distB="0" distL="0" distR="0">
            <wp:extent cx="3724275" cy="1047750"/>
            <wp:effectExtent l="0" t="0" r="9525" b="19050"/>
            <wp:docPr id="9"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iaom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5FED0EE1">
      <w:pPr>
        <w:keepNext/>
        <w:keepLines/>
        <w:adjustRightInd w:val="0"/>
        <w:snapToGrid w:val="0"/>
        <w:spacing w:before="468" w:beforeLines="150" w:line="640" w:lineRule="exact"/>
        <w:jc w:val="center"/>
        <w:rPr>
          <w:rFonts w:ascii="Times New Roman" w:hAnsi="Times New Roman" w:eastAsia="黑体" w:cs="Times New Roman"/>
          <w:bCs/>
          <w:kern w:val="44"/>
          <w:sz w:val="52"/>
          <w:szCs w:val="52"/>
          <w:lang w:val="zh-CN"/>
        </w:rPr>
      </w:pPr>
      <w:r>
        <w:rPr>
          <w:rFonts w:hint="eastAsia" w:ascii="Times New Roman" w:hAnsi="Times New Roman" w:eastAsia="黑体" w:cs="Times New Roman"/>
          <w:bCs/>
          <w:kern w:val="44"/>
          <w:sz w:val="52"/>
          <w:szCs w:val="52"/>
          <w:lang w:val="en-US" w:eastAsia="zh-CN"/>
        </w:rPr>
        <w:t>《模式识别与人工智能》课程</w:t>
      </w:r>
      <w:r>
        <w:rPr>
          <w:rFonts w:ascii="Times New Roman" w:hAnsi="Times New Roman" w:eastAsia="黑体" w:cs="Times New Roman"/>
          <w:bCs/>
          <w:kern w:val="44"/>
          <w:sz w:val="52"/>
          <w:szCs w:val="52"/>
          <w:lang w:val="zh-CN"/>
        </w:rPr>
        <w:t>设计</w:t>
      </w:r>
    </w:p>
    <w:p w14:paraId="2460C34E">
      <w:pPr>
        <w:keepNext/>
        <w:keepLines/>
        <w:adjustRightInd w:val="0"/>
        <w:snapToGrid w:val="0"/>
        <w:spacing w:before="468" w:beforeLines="150" w:line="640" w:lineRule="exact"/>
        <w:jc w:val="center"/>
        <w:rPr>
          <w:rFonts w:ascii="Times New Roman" w:hAnsi="Times New Roman" w:eastAsia="黑体" w:cs="Times New Roman"/>
          <w:bCs/>
          <w:kern w:val="44"/>
          <w:sz w:val="32"/>
          <w:szCs w:val="44"/>
          <w:lang w:val="zh-CN"/>
        </w:rPr>
      </w:pPr>
    </w:p>
    <w:p w14:paraId="0EA16FA0">
      <w:pPr>
        <w:widowControl/>
        <w:jc w:val="center"/>
        <w:textAlignment w:val="baseline"/>
        <w:rPr>
          <w:rFonts w:ascii="Times New Roman" w:hAnsi="Times New Roman" w:eastAsia="黑体" w:cs="Times New Roman"/>
          <w:b/>
          <w:bCs/>
          <w:sz w:val="44"/>
          <w:szCs w:val="44"/>
        </w:rPr>
      </w:pPr>
      <w:r>
        <w:rPr>
          <w:rFonts w:ascii="Times New Roman" w:hAnsi="Times New Roman" w:eastAsia="黑体" w:cs="Times New Roman"/>
          <w:b/>
          <w:bCs/>
          <w:sz w:val="44"/>
          <w:szCs w:val="44"/>
        </w:rPr>
        <w:t>基于</w:t>
      </w:r>
      <w:r>
        <w:rPr>
          <w:rFonts w:hint="eastAsia" w:ascii="Times New Roman" w:hAnsi="Times New Roman" w:eastAsia="黑体" w:cs="Times New Roman"/>
          <w:b/>
          <w:bCs/>
          <w:sz w:val="44"/>
          <w:szCs w:val="44"/>
          <w:lang w:val="en-US" w:eastAsia="zh-CN"/>
        </w:rPr>
        <w:t>yolo神经网络</w:t>
      </w:r>
      <w:r>
        <w:rPr>
          <w:rFonts w:ascii="Times New Roman" w:hAnsi="Times New Roman" w:eastAsia="黑体" w:cs="Times New Roman"/>
          <w:b/>
          <w:bCs/>
          <w:sz w:val="44"/>
          <w:szCs w:val="44"/>
        </w:rPr>
        <w:t>的</w:t>
      </w:r>
      <w:r>
        <w:rPr>
          <w:rFonts w:hint="eastAsia" w:ascii="Times New Roman" w:hAnsi="Times New Roman" w:eastAsia="黑体" w:cs="Times New Roman"/>
          <w:b/>
          <w:bCs/>
          <w:sz w:val="44"/>
          <w:szCs w:val="44"/>
          <w:lang w:val="en-US" w:eastAsia="zh-CN"/>
        </w:rPr>
        <w:t>中医舌诊图像病症智能分析</w:t>
      </w:r>
      <w:r>
        <w:rPr>
          <w:rFonts w:ascii="Times New Roman" w:hAnsi="Times New Roman" w:eastAsia="黑体" w:cs="Times New Roman"/>
          <w:b/>
          <w:bCs/>
          <w:sz w:val="44"/>
          <w:szCs w:val="44"/>
        </w:rPr>
        <w:t>研究</w:t>
      </w:r>
    </w:p>
    <w:p w14:paraId="62440C83">
      <w:pPr>
        <w:widowControl/>
        <w:ind w:firstLine="1365"/>
        <w:textAlignment w:val="baseline"/>
        <w:rPr>
          <w:rFonts w:ascii="Times New Roman" w:hAnsi="Times New Roman" w:eastAsia="隶书" w:cs="Times New Roman"/>
          <w:sz w:val="44"/>
          <w:szCs w:val="44"/>
        </w:rPr>
      </w:pPr>
    </w:p>
    <w:p w14:paraId="67A0F10D">
      <w:pPr>
        <w:widowControl/>
        <w:ind w:firstLine="1365"/>
        <w:textAlignment w:val="baseline"/>
        <w:rPr>
          <w:rFonts w:ascii="Times New Roman" w:hAnsi="Times New Roman" w:eastAsia="隶书" w:cs="Times New Roman"/>
          <w:sz w:val="44"/>
          <w:szCs w:val="44"/>
        </w:rPr>
      </w:pPr>
    </w:p>
    <w:p w14:paraId="244C7C68">
      <w:pPr>
        <w:widowControl/>
        <w:tabs>
          <w:tab w:val="left" w:pos="1260"/>
          <w:tab w:val="left" w:pos="1440"/>
        </w:tabs>
        <w:ind w:firstLine="1446" w:firstLineChars="450"/>
        <w:textAlignment w:val="baseline"/>
        <w:rPr>
          <w:rFonts w:ascii="Times New Roman" w:hAnsi="Times New Roman" w:eastAsia="黑体" w:cs="Times New Roman"/>
          <w:b/>
          <w:bCs/>
          <w:sz w:val="32"/>
          <w:szCs w:val="32"/>
          <w:u w:val="single"/>
        </w:rPr>
      </w:pPr>
      <w:r>
        <w:rPr>
          <w:rFonts w:ascii="Times New Roman" w:hAnsi="Times New Roman" w:eastAsia="黑体" w:cs="Times New Roman"/>
          <w:b/>
          <w:bCs/>
          <w:sz w:val="32"/>
          <w:szCs w:val="32"/>
        </w:rPr>
        <w:t>学    院：</w:t>
      </w:r>
      <w:r>
        <w:rPr>
          <w:rFonts w:ascii="Times New Roman" w:hAnsi="Times New Roman" w:eastAsia="黑体" w:cs="Times New Roman"/>
          <w:b/>
          <w:bCs/>
          <w:sz w:val="32"/>
          <w:szCs w:val="32"/>
          <w:u w:val="single"/>
        </w:rPr>
        <w:t xml:space="preserve">       自动化学院       </w:t>
      </w:r>
    </w:p>
    <w:p w14:paraId="254D5EDA">
      <w:pPr>
        <w:widowControl/>
        <w:tabs>
          <w:tab w:val="left" w:pos="1260"/>
          <w:tab w:val="left" w:pos="1440"/>
        </w:tabs>
        <w:ind w:left="1262" w:leftChars="601" w:firstLine="161" w:firstLineChars="50"/>
        <w:textAlignment w:val="baseline"/>
        <w:rPr>
          <w:rFonts w:ascii="Times New Roman" w:hAnsi="Times New Roman" w:eastAsia="黑体" w:cs="Times New Roman"/>
          <w:b/>
          <w:bCs/>
          <w:sz w:val="32"/>
          <w:szCs w:val="32"/>
          <w:u w:val="single"/>
        </w:rPr>
      </w:pPr>
      <w:r>
        <w:rPr>
          <w:rFonts w:ascii="Times New Roman" w:hAnsi="Times New Roman" w:eastAsia="黑体" w:cs="Times New Roman"/>
          <w:b/>
          <w:bCs/>
          <w:sz w:val="32"/>
          <w:szCs w:val="32"/>
        </w:rPr>
        <w:t>专    业：</w:t>
      </w:r>
      <w:r>
        <w:rPr>
          <w:rFonts w:ascii="Times New Roman" w:hAnsi="Times New Roman" w:eastAsia="黑体" w:cs="Times New Roman"/>
          <w:b/>
          <w:bCs/>
          <w:sz w:val="32"/>
          <w:szCs w:val="32"/>
          <w:u w:val="single"/>
        </w:rPr>
        <w:t xml:space="preserve">    </w:t>
      </w:r>
      <w:r>
        <w:rPr>
          <w:rFonts w:hint="eastAsia" w:ascii="Times New Roman" w:hAnsi="Times New Roman" w:eastAsia="黑体" w:cs="Times New Roman"/>
          <w:b/>
          <w:bCs/>
          <w:sz w:val="32"/>
          <w:szCs w:val="32"/>
          <w:u w:val="single"/>
        </w:rPr>
        <w:t xml:space="preserve"> </w:t>
      </w:r>
      <w:r>
        <w:rPr>
          <w:rFonts w:hint="eastAsia" w:ascii="Times New Roman" w:hAnsi="Times New Roman" w:eastAsia="黑体" w:cs="Times New Roman"/>
          <w:b/>
          <w:bCs/>
          <w:sz w:val="32"/>
          <w:szCs w:val="32"/>
          <w:u w:val="single"/>
          <w:lang w:val="en-US" w:eastAsia="zh-CN"/>
        </w:rPr>
        <w:t>控制科学与工程</w:t>
      </w:r>
      <w:r>
        <w:rPr>
          <w:rFonts w:hint="eastAsia" w:ascii="Times New Roman" w:hAnsi="Times New Roman" w:eastAsia="黑体" w:cs="Times New Roman"/>
          <w:b/>
          <w:bCs/>
          <w:sz w:val="32"/>
          <w:szCs w:val="32"/>
          <w:u w:val="single"/>
        </w:rPr>
        <w:t xml:space="preserve">  </w:t>
      </w:r>
      <w:r>
        <w:rPr>
          <w:rFonts w:ascii="Times New Roman" w:hAnsi="Times New Roman" w:eastAsia="黑体" w:cs="Times New Roman"/>
          <w:b/>
          <w:bCs/>
          <w:sz w:val="32"/>
          <w:szCs w:val="32"/>
          <w:u w:val="single"/>
        </w:rPr>
        <w:t xml:space="preserve"> </w:t>
      </w:r>
    </w:p>
    <w:p w14:paraId="243C8619">
      <w:pPr>
        <w:widowControl/>
        <w:tabs>
          <w:tab w:val="left" w:pos="1260"/>
          <w:tab w:val="left" w:pos="1440"/>
        </w:tabs>
        <w:ind w:firstLine="1446" w:firstLineChars="450"/>
        <w:textAlignment w:val="baseline"/>
        <w:rPr>
          <w:rFonts w:ascii="Times New Roman" w:hAnsi="Times New Roman" w:eastAsia="黑体" w:cs="Times New Roman"/>
          <w:b/>
          <w:bCs/>
          <w:sz w:val="32"/>
          <w:szCs w:val="32"/>
        </w:rPr>
      </w:pPr>
      <w:r>
        <w:rPr>
          <w:rFonts w:ascii="Times New Roman" w:hAnsi="Times New Roman" w:eastAsia="黑体" w:cs="Times New Roman"/>
          <w:b/>
          <w:bCs/>
          <w:sz w:val="32"/>
          <w:szCs w:val="32"/>
        </w:rPr>
        <w:t>年级班别：</w:t>
      </w:r>
      <w:r>
        <w:rPr>
          <w:rFonts w:ascii="Times New Roman" w:hAnsi="Times New Roman" w:eastAsia="黑体" w:cs="Times New Roman"/>
          <w:b/>
          <w:bCs/>
          <w:sz w:val="32"/>
          <w:szCs w:val="32"/>
          <w:u w:val="single"/>
        </w:rPr>
        <w:t xml:space="preserve">      </w:t>
      </w:r>
      <w:r>
        <w:rPr>
          <w:rFonts w:hint="eastAsia" w:ascii="Times New Roman" w:hAnsi="Times New Roman" w:eastAsia="黑体" w:cs="Times New Roman"/>
          <w:b/>
          <w:bCs/>
          <w:sz w:val="32"/>
          <w:szCs w:val="32"/>
          <w:u w:val="single"/>
          <w:lang w:val="en-US" w:eastAsia="zh-CN"/>
        </w:rPr>
        <w:t xml:space="preserve">  控制硕1</w:t>
      </w:r>
      <w:r>
        <w:rPr>
          <w:rFonts w:ascii="Times New Roman" w:hAnsi="Times New Roman" w:eastAsia="黑体" w:cs="Times New Roman"/>
          <w:b/>
          <w:bCs/>
          <w:sz w:val="32"/>
          <w:szCs w:val="32"/>
          <w:u w:val="single"/>
        </w:rPr>
        <w:t xml:space="preserve">    </w:t>
      </w:r>
    </w:p>
    <w:p w14:paraId="40F129B3">
      <w:pPr>
        <w:widowControl/>
        <w:tabs>
          <w:tab w:val="left" w:pos="1260"/>
          <w:tab w:val="left" w:pos="1440"/>
        </w:tabs>
        <w:ind w:firstLine="1446" w:firstLineChars="450"/>
        <w:textAlignment w:val="baseline"/>
        <w:rPr>
          <w:rFonts w:ascii="Times New Roman" w:hAnsi="Times New Roman" w:eastAsia="黑体" w:cs="Times New Roman"/>
          <w:b/>
          <w:bCs/>
          <w:sz w:val="32"/>
          <w:szCs w:val="32"/>
          <w:u w:val="single"/>
        </w:rPr>
      </w:pPr>
      <w:r>
        <w:rPr>
          <w:rFonts w:ascii="Times New Roman" w:hAnsi="Times New Roman" w:eastAsia="黑体" w:cs="Times New Roman"/>
          <w:b/>
          <w:bCs/>
          <w:sz w:val="32"/>
          <w:szCs w:val="32"/>
        </w:rPr>
        <w:t>学    号：</w:t>
      </w:r>
      <w:r>
        <w:rPr>
          <w:rFonts w:ascii="Times New Roman" w:hAnsi="Times New Roman" w:eastAsia="黑体" w:cs="Times New Roman"/>
          <w:b/>
          <w:bCs/>
          <w:sz w:val="32"/>
          <w:szCs w:val="32"/>
          <w:u w:val="single"/>
        </w:rPr>
        <w:t xml:space="preserve">      </w:t>
      </w:r>
      <w:r>
        <w:rPr>
          <w:rFonts w:hint="eastAsia" w:ascii="Times New Roman" w:hAnsi="Times New Roman" w:eastAsia="黑体" w:cs="Times New Roman"/>
          <w:b/>
          <w:bCs/>
          <w:sz w:val="32"/>
          <w:szCs w:val="32"/>
          <w:u w:val="single"/>
          <w:lang w:val="en-US" w:eastAsia="zh-CN"/>
        </w:rPr>
        <w:t>2112504062</w:t>
      </w:r>
      <w:r>
        <w:rPr>
          <w:rFonts w:ascii="Times New Roman" w:hAnsi="Times New Roman" w:eastAsia="黑体" w:cs="Times New Roman"/>
          <w:b/>
          <w:bCs/>
          <w:sz w:val="32"/>
          <w:szCs w:val="32"/>
          <w:u w:val="single"/>
        </w:rPr>
        <w:t xml:space="preserve">        </w:t>
      </w:r>
    </w:p>
    <w:p w14:paraId="7ED98FD7">
      <w:pPr>
        <w:widowControl/>
        <w:tabs>
          <w:tab w:val="left" w:pos="1260"/>
          <w:tab w:val="left" w:pos="1440"/>
        </w:tabs>
        <w:ind w:firstLine="1446" w:firstLineChars="450"/>
        <w:textAlignment w:val="baseline"/>
        <w:rPr>
          <w:rFonts w:ascii="Times New Roman" w:hAnsi="Times New Roman" w:eastAsia="黑体" w:cs="Times New Roman"/>
          <w:b/>
          <w:bCs/>
          <w:sz w:val="32"/>
          <w:szCs w:val="32"/>
          <w:u w:val="single"/>
        </w:rPr>
      </w:pPr>
      <w:r>
        <w:rPr>
          <w:rFonts w:ascii="Times New Roman" w:hAnsi="Times New Roman" w:eastAsia="黑体" w:cs="Times New Roman"/>
          <w:b/>
          <w:bCs/>
          <w:sz w:val="32"/>
          <w:szCs w:val="32"/>
        </w:rPr>
        <w:t>学生姓名：</w:t>
      </w:r>
      <w:r>
        <w:rPr>
          <w:rFonts w:ascii="Times New Roman" w:hAnsi="Times New Roman" w:eastAsia="黑体" w:cs="Times New Roman"/>
          <w:b/>
          <w:bCs/>
          <w:sz w:val="32"/>
          <w:szCs w:val="32"/>
          <w:u w:val="single"/>
        </w:rPr>
        <w:t xml:space="preserve">        </w:t>
      </w:r>
      <w:r>
        <w:rPr>
          <w:rFonts w:hint="eastAsia" w:ascii="Times New Roman" w:hAnsi="Times New Roman" w:eastAsia="黑体" w:cs="Times New Roman"/>
          <w:b/>
          <w:bCs/>
          <w:sz w:val="32"/>
          <w:szCs w:val="32"/>
          <w:u w:val="single"/>
          <w:lang w:val="en-US" w:eastAsia="zh-CN"/>
        </w:rPr>
        <w:t>葛子昂</w:t>
      </w:r>
      <w:r>
        <w:rPr>
          <w:rFonts w:ascii="Times New Roman" w:hAnsi="Times New Roman" w:eastAsia="黑体" w:cs="Times New Roman"/>
          <w:b/>
          <w:bCs/>
          <w:sz w:val="32"/>
          <w:szCs w:val="32"/>
          <w:u w:val="single"/>
        </w:rPr>
        <w:t xml:space="preserve">         </w:t>
      </w:r>
    </w:p>
    <w:p w14:paraId="7B7026CF">
      <w:pPr>
        <w:widowControl/>
        <w:tabs>
          <w:tab w:val="left" w:pos="1260"/>
          <w:tab w:val="left" w:pos="1440"/>
        </w:tabs>
        <w:textAlignment w:val="baseline"/>
        <w:rPr>
          <w:rFonts w:ascii="Times New Roman" w:hAnsi="Times New Roman" w:eastAsia="黑体" w:cs="Times New Roman"/>
          <w:b/>
          <w:bCs/>
          <w:sz w:val="32"/>
          <w:szCs w:val="32"/>
          <w:u w:val="single"/>
        </w:rPr>
      </w:pPr>
      <w:r>
        <w:rPr>
          <w:rFonts w:ascii="Times New Roman" w:hAnsi="Times New Roman" w:eastAsia="黑体" w:cs="Times New Roman"/>
          <w:b/>
          <w:bCs/>
          <w:sz w:val="32"/>
          <w:szCs w:val="32"/>
        </w:rPr>
        <w:tab/>
      </w:r>
      <w:r>
        <w:rPr>
          <w:rFonts w:ascii="Times New Roman" w:hAnsi="Times New Roman" w:eastAsia="黑体" w:cs="Times New Roman"/>
          <w:b/>
          <w:bCs/>
          <w:sz w:val="32"/>
          <w:szCs w:val="32"/>
        </w:rPr>
        <w:tab/>
      </w:r>
      <w:r>
        <w:rPr>
          <w:rFonts w:ascii="Times New Roman" w:hAnsi="Times New Roman" w:eastAsia="黑体" w:cs="Times New Roman"/>
          <w:b/>
          <w:bCs/>
          <w:sz w:val="32"/>
          <w:szCs w:val="32"/>
        </w:rPr>
        <w:t>指导教师：</w:t>
      </w:r>
      <w:r>
        <w:rPr>
          <w:rFonts w:ascii="Times New Roman" w:hAnsi="Times New Roman" w:eastAsia="黑体" w:cs="Times New Roman"/>
          <w:b/>
          <w:bCs/>
          <w:sz w:val="32"/>
          <w:szCs w:val="32"/>
          <w:u w:val="single"/>
        </w:rPr>
        <w:t xml:space="preserve">   </w:t>
      </w:r>
      <w:r>
        <w:rPr>
          <w:rFonts w:hint="eastAsia" w:ascii="Times New Roman" w:hAnsi="Times New Roman" w:eastAsia="黑体" w:cs="Times New Roman"/>
          <w:b/>
          <w:bCs/>
          <w:sz w:val="32"/>
          <w:szCs w:val="32"/>
          <w:u w:val="single"/>
          <w:lang w:val="en-US" w:eastAsia="zh-CN"/>
        </w:rPr>
        <w:t>刘波、吕俊、</w:t>
      </w:r>
      <w:r>
        <w:rPr>
          <w:rFonts w:ascii="Times New Roman" w:hAnsi="Times New Roman" w:eastAsia="黑体" w:cs="Times New Roman"/>
          <w:b/>
          <w:bCs/>
          <w:sz w:val="32"/>
          <w:szCs w:val="32"/>
          <w:u w:val="single"/>
        </w:rPr>
        <w:t xml:space="preserve">杨俊杰   </w:t>
      </w:r>
    </w:p>
    <w:p w14:paraId="188DCF35">
      <w:pPr>
        <w:widowControl/>
        <w:spacing w:line="400" w:lineRule="exact"/>
        <w:textAlignment w:val="baseline"/>
        <w:rPr>
          <w:rFonts w:ascii="Times New Roman" w:hAnsi="Times New Roman" w:eastAsia="隶书" w:cs="Times New Roman"/>
          <w:sz w:val="32"/>
          <w:szCs w:val="32"/>
        </w:rPr>
      </w:pPr>
    </w:p>
    <w:p w14:paraId="1352EF69">
      <w:pPr>
        <w:widowControl/>
        <w:spacing w:line="400" w:lineRule="exact"/>
        <w:jc w:val="center"/>
        <w:textAlignment w:val="baseline"/>
        <w:rPr>
          <w:rFonts w:ascii="Times New Roman" w:hAnsi="Times New Roman" w:eastAsia="隶书" w:cs="Times New Roman"/>
          <w:sz w:val="32"/>
          <w:szCs w:val="32"/>
        </w:rPr>
      </w:pPr>
    </w:p>
    <w:p w14:paraId="6FB749BC">
      <w:pPr>
        <w:widowControl/>
        <w:spacing w:line="400" w:lineRule="exact"/>
        <w:jc w:val="center"/>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202</w:t>
      </w:r>
      <w:r>
        <w:rPr>
          <w:rFonts w:hint="eastAsia" w:ascii="Times New Roman" w:hAnsi="Times New Roman" w:eastAsia="黑体" w:cs="Times New Roman"/>
          <w:sz w:val="32"/>
          <w:szCs w:val="32"/>
        </w:rPr>
        <w:t>5</w:t>
      </w:r>
      <w:r>
        <w:rPr>
          <w:rFonts w:ascii="Times New Roman" w:hAnsi="Times New Roman" w:eastAsia="黑体" w:cs="Times New Roman"/>
          <w:sz w:val="32"/>
          <w:szCs w:val="32"/>
        </w:rPr>
        <w:t>年</w:t>
      </w:r>
      <w:r>
        <w:rPr>
          <w:rFonts w:hint="eastAsia" w:ascii="Times New Roman" w:hAnsi="Times New Roman" w:eastAsia="黑体" w:cs="Times New Roman"/>
          <w:sz w:val="32"/>
          <w:szCs w:val="32"/>
          <w:lang w:val="en-US" w:eastAsia="zh-CN"/>
        </w:rPr>
        <w:t>12</w:t>
      </w:r>
      <w:r>
        <w:rPr>
          <w:rFonts w:ascii="Times New Roman" w:hAnsi="Times New Roman" w:eastAsia="黑体" w:cs="Times New Roman"/>
          <w:sz w:val="32"/>
          <w:szCs w:val="32"/>
        </w:rPr>
        <w:t xml:space="preserve"> 月</w:t>
      </w:r>
    </w:p>
    <w:p w14:paraId="6594B325">
      <w:pPr>
        <w:rPr>
          <w:rFonts w:ascii="Times New Roman" w:hAnsi="Times New Roman" w:cs="Times New Roman"/>
        </w:rPr>
      </w:pPr>
    </w:p>
    <w:p w14:paraId="14A98A68">
      <w:pPr>
        <w:rPr>
          <w:rFonts w:ascii="Times New Roman" w:hAnsi="Times New Roman" w:cs="Times New Roman"/>
        </w:rPr>
      </w:pPr>
    </w:p>
    <w:p w14:paraId="472F63D7">
      <w:pPr>
        <w:widowControl/>
        <w:spacing w:line="360" w:lineRule="auto"/>
        <w:textAlignment w:val="baseline"/>
        <w:rPr>
          <w:rFonts w:ascii="Times New Roman" w:hAnsi="Times New Roman" w:eastAsia="仿宋_GB2312" w:cs="Times New Roman"/>
          <w:kern w:val="0"/>
          <w:sz w:val="28"/>
          <w:szCs w:val="28"/>
        </w:rPr>
      </w:pPr>
    </w:p>
    <w:p w14:paraId="00160175">
      <w:pPr>
        <w:rPr>
          <w:rFonts w:ascii="Times New Roman" w:hAnsi="Times New Roman" w:eastAsia="黑体" w:cs="Times New Roman"/>
          <w:sz w:val="30"/>
          <w:szCs w:val="30"/>
        </w:rPr>
      </w:pPr>
    </w:p>
    <w:p w14:paraId="67428A84">
      <w:pPr>
        <w:rPr>
          <w:rFonts w:ascii="Times New Roman" w:hAnsi="Times New Roman" w:eastAsia="黑体" w:cs="Times New Roman"/>
          <w:sz w:val="30"/>
          <w:szCs w:val="30"/>
        </w:rPr>
        <w:sectPr>
          <w:headerReference r:id="rId6" w:type="first"/>
          <w:footerReference r:id="rId9" w:type="first"/>
          <w:footerReference r:id="rId7" w:type="default"/>
          <w:headerReference r:id="rId5" w:type="even"/>
          <w:footerReference r:id="rId8" w:type="even"/>
          <w:pgSz w:w="11906" w:h="16838"/>
          <w:pgMar w:top="1701" w:right="1134" w:bottom="1417" w:left="1701" w:header="851" w:footer="992" w:gutter="0"/>
          <w:cols w:space="425" w:num="1"/>
          <w:docGrid w:type="lines" w:linePitch="312" w:charSpace="0"/>
        </w:sectPr>
      </w:pPr>
    </w:p>
    <w:p w14:paraId="7EC8DFD0">
      <w:pPr>
        <w:spacing w:line="360" w:lineRule="auto"/>
        <w:jc w:val="center"/>
        <w:rPr>
          <w:rFonts w:ascii="Times New Roman" w:hAnsi="Times New Roman" w:eastAsia="宋体" w:cs="Times New Roman"/>
          <w:sz w:val="24"/>
          <w:szCs w:val="24"/>
        </w:rPr>
      </w:pPr>
      <w:r>
        <w:rPr>
          <w:rFonts w:ascii="Times New Roman" w:hAnsi="Times New Roman" w:eastAsia="黑体" w:cs="Times New Roman"/>
          <w:b/>
          <w:bCs/>
          <w:sz w:val="32"/>
          <w:szCs w:val="36"/>
        </w:rPr>
        <w:t>摘要</w:t>
      </w:r>
      <w:bookmarkStart w:id="0" w:name="OLE_LINK3"/>
    </w:p>
    <w:bookmarkEnd w:id="0"/>
    <w:p w14:paraId="44F2DA51">
      <w:pPr>
        <w:spacing w:line="360" w:lineRule="auto"/>
        <w:rPr>
          <w:rFonts w:ascii="Times New Roman" w:hAnsi="Times New Roman" w:eastAsia="宋体" w:cs="Times New Roman"/>
          <w:sz w:val="24"/>
          <w:szCs w:val="24"/>
        </w:rPr>
      </w:pPr>
    </w:p>
    <w:p w14:paraId="087976AF">
      <w:pPr>
        <w:spacing w:line="360" w:lineRule="auto"/>
        <w:rPr>
          <w:rFonts w:ascii="Times New Roman" w:hAnsi="Times New Roman" w:eastAsia="宋体" w:cs="Times New Roman"/>
          <w:sz w:val="24"/>
          <w:szCs w:val="24"/>
        </w:rPr>
      </w:pPr>
    </w:p>
    <w:p w14:paraId="3D9CC9CF">
      <w:pPr>
        <w:spacing w:line="360" w:lineRule="auto"/>
        <w:rPr>
          <w:rFonts w:ascii="Times New Roman" w:hAnsi="Times New Roman" w:eastAsia="宋体" w:cs="Times New Roman"/>
          <w:sz w:val="24"/>
          <w:szCs w:val="24"/>
        </w:rPr>
      </w:pPr>
    </w:p>
    <w:p w14:paraId="1F02E72F">
      <w:pPr>
        <w:spacing w:line="360" w:lineRule="auto"/>
        <w:rPr>
          <w:rFonts w:ascii="Times New Roman" w:hAnsi="Times New Roman" w:eastAsia="宋体" w:cs="Times New Roman"/>
          <w:sz w:val="24"/>
          <w:szCs w:val="24"/>
        </w:rPr>
      </w:pPr>
    </w:p>
    <w:p w14:paraId="01C0ACE9">
      <w:pPr>
        <w:spacing w:line="360" w:lineRule="auto"/>
        <w:rPr>
          <w:rFonts w:ascii="Times New Roman" w:hAnsi="Times New Roman" w:eastAsia="宋体" w:cs="Times New Roman"/>
          <w:sz w:val="24"/>
          <w:szCs w:val="24"/>
        </w:rPr>
      </w:pPr>
    </w:p>
    <w:p w14:paraId="345FA7A9">
      <w:pPr>
        <w:spacing w:line="360" w:lineRule="auto"/>
        <w:rPr>
          <w:rFonts w:ascii="Times New Roman" w:hAnsi="Times New Roman" w:eastAsia="宋体" w:cs="Times New Roman"/>
          <w:sz w:val="24"/>
          <w:szCs w:val="24"/>
        </w:rPr>
      </w:pPr>
    </w:p>
    <w:p w14:paraId="1000DF7E">
      <w:pPr>
        <w:spacing w:line="360" w:lineRule="auto"/>
        <w:rPr>
          <w:rFonts w:ascii="Times New Roman" w:hAnsi="Times New Roman" w:eastAsia="宋体" w:cs="Times New Roman"/>
          <w:sz w:val="24"/>
          <w:szCs w:val="24"/>
        </w:rPr>
      </w:pPr>
    </w:p>
    <w:p w14:paraId="5C6F2557">
      <w:pPr>
        <w:spacing w:line="360" w:lineRule="auto"/>
        <w:rPr>
          <w:rFonts w:ascii="Times New Roman" w:hAnsi="Times New Roman" w:eastAsia="宋体" w:cs="Times New Roman"/>
          <w:sz w:val="24"/>
          <w:szCs w:val="24"/>
        </w:rPr>
      </w:pPr>
    </w:p>
    <w:p w14:paraId="7F087E7D">
      <w:pPr>
        <w:spacing w:line="360" w:lineRule="auto"/>
        <w:rPr>
          <w:rFonts w:ascii="Times New Roman" w:hAnsi="Times New Roman" w:eastAsia="宋体" w:cs="Times New Roman"/>
          <w:sz w:val="24"/>
          <w:szCs w:val="24"/>
        </w:rPr>
      </w:pPr>
    </w:p>
    <w:p w14:paraId="76DE7974">
      <w:pPr>
        <w:spacing w:line="360" w:lineRule="auto"/>
        <w:rPr>
          <w:rFonts w:ascii="Times New Roman" w:hAnsi="Times New Roman" w:eastAsia="宋体" w:cs="Times New Roman"/>
          <w:sz w:val="24"/>
          <w:szCs w:val="24"/>
        </w:rPr>
      </w:pPr>
    </w:p>
    <w:p w14:paraId="3B47C6B0">
      <w:pPr>
        <w:spacing w:line="360" w:lineRule="auto"/>
        <w:rPr>
          <w:rFonts w:ascii="Times New Roman" w:hAnsi="Times New Roman" w:eastAsia="宋体" w:cs="Times New Roman"/>
          <w:sz w:val="24"/>
          <w:szCs w:val="24"/>
        </w:rPr>
      </w:pPr>
    </w:p>
    <w:p w14:paraId="4B85A236">
      <w:pPr>
        <w:spacing w:line="360" w:lineRule="auto"/>
        <w:rPr>
          <w:rFonts w:ascii="Times New Roman" w:hAnsi="Times New Roman" w:eastAsia="宋体" w:cs="Times New Roman"/>
          <w:sz w:val="24"/>
          <w:szCs w:val="24"/>
        </w:rPr>
      </w:pPr>
    </w:p>
    <w:p w14:paraId="46014BC0">
      <w:pPr>
        <w:spacing w:line="360" w:lineRule="auto"/>
        <w:rPr>
          <w:rFonts w:ascii="Times New Roman" w:hAnsi="Times New Roman" w:eastAsia="宋体" w:cs="Times New Roman"/>
          <w:sz w:val="24"/>
          <w:szCs w:val="24"/>
        </w:rPr>
      </w:pPr>
    </w:p>
    <w:p w14:paraId="70EA4C30">
      <w:pPr>
        <w:spacing w:line="360" w:lineRule="auto"/>
        <w:rPr>
          <w:rFonts w:ascii="Times New Roman" w:hAnsi="Times New Roman" w:eastAsia="宋体" w:cs="Times New Roman"/>
          <w:sz w:val="24"/>
          <w:szCs w:val="24"/>
        </w:rPr>
      </w:pPr>
    </w:p>
    <w:p w14:paraId="561F6903">
      <w:pPr>
        <w:spacing w:line="360" w:lineRule="auto"/>
        <w:rPr>
          <w:rFonts w:ascii="Times New Roman" w:hAnsi="Times New Roman" w:eastAsia="宋体" w:cs="Times New Roman"/>
          <w:sz w:val="24"/>
          <w:szCs w:val="24"/>
        </w:rPr>
      </w:pPr>
    </w:p>
    <w:p w14:paraId="3E888E00">
      <w:pPr>
        <w:rPr>
          <w:rFonts w:hint="eastAsia" w:ascii="Times New Roman" w:hAnsi="Times New Roman" w:eastAsia="宋体" w:cs="Times New Roman"/>
          <w:sz w:val="24"/>
          <w:szCs w:val="24"/>
        </w:rPr>
      </w:pPr>
      <w:r>
        <w:rPr>
          <w:rFonts w:ascii="Times New Roman" w:hAnsi="Times New Roman" w:eastAsia="黑体" w:cs="Times New Roman"/>
          <w:b/>
          <w:bCs/>
          <w:sz w:val="28"/>
          <w:szCs w:val="28"/>
        </w:rPr>
        <w:t>关键词：</w:t>
      </w:r>
    </w:p>
    <w:p w14:paraId="186FE6BA">
      <w:pPr>
        <w:rPr>
          <w:rFonts w:hint="eastAsia" w:ascii="Times New Roman" w:hAnsi="Times New Roman" w:eastAsia="宋体" w:cs="Times New Roman"/>
          <w:sz w:val="24"/>
          <w:szCs w:val="24"/>
        </w:rPr>
      </w:pPr>
    </w:p>
    <w:p w14:paraId="1C3ABDC3">
      <w:pPr>
        <w:rPr>
          <w:rFonts w:hint="eastAsia" w:ascii="Times New Roman" w:hAnsi="Times New Roman" w:eastAsia="宋体" w:cs="Times New Roman"/>
          <w:sz w:val="24"/>
          <w:szCs w:val="24"/>
        </w:rPr>
      </w:pPr>
    </w:p>
    <w:p w14:paraId="4FCBAB31">
      <w:pPr>
        <w:rPr>
          <w:rFonts w:hint="eastAsia" w:ascii="Times New Roman" w:hAnsi="Times New Roman" w:eastAsia="宋体" w:cs="Times New Roman"/>
          <w:sz w:val="24"/>
          <w:szCs w:val="24"/>
        </w:rPr>
      </w:pPr>
    </w:p>
    <w:p w14:paraId="4C331733">
      <w:pPr>
        <w:rPr>
          <w:rFonts w:hint="eastAsia" w:ascii="Times New Roman" w:hAnsi="Times New Roman" w:eastAsia="宋体" w:cs="Times New Roman"/>
          <w:sz w:val="24"/>
          <w:szCs w:val="24"/>
        </w:rPr>
      </w:pPr>
    </w:p>
    <w:p w14:paraId="1379C38D">
      <w:pPr>
        <w:rPr>
          <w:rFonts w:hint="eastAsia" w:ascii="Times New Roman" w:hAnsi="Times New Roman" w:eastAsia="宋体" w:cs="Times New Roman"/>
          <w:sz w:val="24"/>
          <w:szCs w:val="24"/>
        </w:rPr>
      </w:pPr>
    </w:p>
    <w:p w14:paraId="2190A24D">
      <w:pPr>
        <w:rPr>
          <w:rFonts w:hint="eastAsia" w:ascii="Times New Roman" w:hAnsi="Times New Roman" w:eastAsia="宋体" w:cs="Times New Roman"/>
          <w:sz w:val="24"/>
          <w:szCs w:val="24"/>
        </w:rPr>
      </w:pPr>
    </w:p>
    <w:p w14:paraId="36964383">
      <w:pPr>
        <w:rPr>
          <w:rFonts w:hint="eastAsia" w:ascii="Times New Roman" w:hAnsi="Times New Roman" w:eastAsia="宋体" w:cs="Times New Roman"/>
          <w:sz w:val="24"/>
          <w:szCs w:val="24"/>
        </w:rPr>
      </w:pPr>
    </w:p>
    <w:p w14:paraId="57B07ACE">
      <w:pPr>
        <w:rPr>
          <w:rFonts w:hint="eastAsia" w:ascii="Times New Roman" w:hAnsi="Times New Roman" w:eastAsia="宋体" w:cs="Times New Roman"/>
          <w:sz w:val="24"/>
          <w:szCs w:val="24"/>
        </w:rPr>
      </w:pPr>
    </w:p>
    <w:p w14:paraId="6CC4CB7D">
      <w:pPr>
        <w:rPr>
          <w:rFonts w:hint="eastAsia" w:ascii="Times New Roman" w:hAnsi="Times New Roman" w:eastAsia="宋体" w:cs="Times New Roman"/>
          <w:sz w:val="24"/>
          <w:szCs w:val="24"/>
        </w:rPr>
      </w:pPr>
    </w:p>
    <w:p w14:paraId="59B237B4">
      <w:pPr>
        <w:rPr>
          <w:rFonts w:hint="eastAsia" w:ascii="Times New Roman" w:hAnsi="Times New Roman" w:eastAsia="宋体" w:cs="Times New Roman"/>
          <w:sz w:val="24"/>
          <w:szCs w:val="24"/>
        </w:rPr>
      </w:pPr>
    </w:p>
    <w:p w14:paraId="324D48B2">
      <w:pPr>
        <w:rPr>
          <w:rFonts w:hint="eastAsia" w:ascii="Times New Roman" w:hAnsi="Times New Roman" w:eastAsia="宋体" w:cs="Times New Roman"/>
          <w:sz w:val="24"/>
          <w:szCs w:val="24"/>
        </w:rPr>
      </w:pPr>
    </w:p>
    <w:p w14:paraId="57D8759A">
      <w:pPr>
        <w:rPr>
          <w:rFonts w:hint="eastAsia" w:ascii="Times New Roman" w:hAnsi="Times New Roman" w:eastAsia="宋体" w:cs="Times New Roman"/>
          <w:sz w:val="24"/>
          <w:szCs w:val="24"/>
        </w:rPr>
      </w:pPr>
    </w:p>
    <w:p w14:paraId="6DE0D3F5">
      <w:pPr>
        <w:rPr>
          <w:rFonts w:hint="eastAsia" w:ascii="Times New Roman" w:hAnsi="Times New Roman" w:eastAsia="宋体" w:cs="Times New Roman"/>
          <w:sz w:val="24"/>
          <w:szCs w:val="24"/>
        </w:rPr>
      </w:pPr>
    </w:p>
    <w:p w14:paraId="3EAA543A">
      <w:pPr>
        <w:rPr>
          <w:rFonts w:hint="eastAsia" w:ascii="Times New Roman" w:hAnsi="Times New Roman" w:eastAsia="宋体" w:cs="Times New Roman"/>
          <w:sz w:val="24"/>
          <w:szCs w:val="24"/>
        </w:rPr>
      </w:pPr>
    </w:p>
    <w:p w14:paraId="19693AE3">
      <w:pPr>
        <w:rPr>
          <w:rFonts w:hint="eastAsia" w:ascii="Times New Roman" w:hAnsi="Times New Roman" w:eastAsia="宋体" w:cs="Times New Roman"/>
          <w:sz w:val="24"/>
          <w:szCs w:val="24"/>
        </w:rPr>
      </w:pPr>
    </w:p>
    <w:p w14:paraId="41D8AFBD">
      <w:pPr>
        <w:rPr>
          <w:rFonts w:hint="eastAsia" w:ascii="Times New Roman" w:hAnsi="Times New Roman" w:eastAsia="宋体" w:cs="Times New Roman"/>
          <w:sz w:val="24"/>
          <w:szCs w:val="24"/>
        </w:rPr>
      </w:pPr>
    </w:p>
    <w:p w14:paraId="2D33A555">
      <w:pPr>
        <w:rPr>
          <w:rFonts w:hint="eastAsia" w:ascii="Times New Roman" w:hAnsi="Times New Roman" w:eastAsia="宋体" w:cs="Times New Roman"/>
          <w:sz w:val="24"/>
          <w:szCs w:val="24"/>
        </w:rPr>
      </w:pPr>
    </w:p>
    <w:p w14:paraId="7E4449D5">
      <w:pPr>
        <w:rPr>
          <w:rFonts w:hint="eastAsia" w:ascii="Times New Roman" w:hAnsi="Times New Roman" w:eastAsia="宋体" w:cs="Times New Roman"/>
          <w:sz w:val="24"/>
          <w:szCs w:val="24"/>
        </w:rPr>
      </w:pPr>
    </w:p>
    <w:p w14:paraId="00B85EC6">
      <w:pPr>
        <w:rPr>
          <w:rFonts w:hint="eastAsia" w:ascii="Times New Roman" w:hAnsi="Times New Roman" w:eastAsia="宋体" w:cs="Times New Roman"/>
          <w:sz w:val="24"/>
          <w:szCs w:val="24"/>
        </w:rPr>
      </w:pPr>
    </w:p>
    <w:p w14:paraId="71AAD9D2">
      <w:pPr>
        <w:rPr>
          <w:rFonts w:hint="eastAsia" w:ascii="Times New Roman" w:hAnsi="Times New Roman" w:eastAsia="宋体" w:cs="Times New Roman"/>
          <w:sz w:val="24"/>
          <w:szCs w:val="24"/>
        </w:rPr>
      </w:pPr>
    </w:p>
    <w:p w14:paraId="17D41D55">
      <w:pPr>
        <w:rPr>
          <w:rFonts w:hint="eastAsia" w:ascii="Times New Roman" w:hAnsi="Times New Roman" w:eastAsia="宋体" w:cs="Times New Roman"/>
          <w:sz w:val="24"/>
          <w:szCs w:val="24"/>
        </w:rPr>
      </w:pPr>
    </w:p>
    <w:p w14:paraId="03470C84">
      <w:pPr>
        <w:rPr>
          <w:rFonts w:hint="eastAsia" w:ascii="Times New Roman" w:hAnsi="Times New Roman" w:eastAsia="宋体" w:cs="Times New Roman"/>
          <w:sz w:val="24"/>
          <w:szCs w:val="24"/>
        </w:rPr>
      </w:pPr>
    </w:p>
    <w:p w14:paraId="64D2BE7A">
      <w:pPr>
        <w:rPr>
          <w:rFonts w:hint="eastAsia" w:ascii="Times New Roman" w:hAnsi="Times New Roman" w:eastAsia="宋体" w:cs="Times New Roman"/>
          <w:sz w:val="24"/>
          <w:szCs w:val="24"/>
        </w:rPr>
      </w:pPr>
    </w:p>
    <w:p w14:paraId="078EB514">
      <w:pPr>
        <w:rPr>
          <w:rFonts w:hint="eastAsia" w:ascii="Times New Roman" w:hAnsi="Times New Roman" w:eastAsia="宋体" w:cs="Times New Roman"/>
          <w:sz w:val="24"/>
          <w:szCs w:val="24"/>
        </w:rPr>
      </w:pPr>
    </w:p>
    <w:p w14:paraId="040B0E37">
      <w:pPr>
        <w:rPr>
          <w:rFonts w:hint="eastAsia" w:ascii="Times New Roman" w:hAnsi="Times New Roman" w:eastAsia="宋体" w:cs="Times New Roman"/>
          <w:sz w:val="24"/>
          <w:szCs w:val="24"/>
        </w:rPr>
      </w:pPr>
    </w:p>
    <w:p w14:paraId="54C24D5C">
      <w:pPr>
        <w:rPr>
          <w:rFonts w:hint="eastAsia" w:ascii="Times New Roman" w:hAnsi="Times New Roman" w:eastAsia="宋体" w:cs="Times New Roman"/>
          <w:sz w:val="24"/>
          <w:szCs w:val="24"/>
        </w:rPr>
      </w:pPr>
    </w:p>
    <w:p w14:paraId="21FD1AFD">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eastAsia" w:ascii="Times New Roman" w:hAnsi="Times New Roman" w:eastAsia="黑体" w:cs="Times New Roman"/>
          <w:bCs/>
          <w:snapToGrid w:val="0"/>
          <w:color w:val="auto"/>
          <w:kern w:val="44"/>
          <w:sz w:val="30"/>
          <w:szCs w:val="30"/>
          <w:lang w:val="en-US" w:eastAsia="zh-CN" w:bidi="ar-SA"/>
        </w:rPr>
      </w:pPr>
      <w:r>
        <w:rPr>
          <w:rFonts w:hint="eastAsia" w:ascii="Times New Roman" w:hAnsi="Times New Roman" w:eastAsia="黑体" w:cs="Times New Roman"/>
          <w:bCs/>
          <w:snapToGrid w:val="0"/>
          <w:color w:val="auto"/>
          <w:kern w:val="44"/>
          <w:sz w:val="30"/>
          <w:szCs w:val="30"/>
          <w:lang w:val="en-US" w:eastAsia="zh-CN" w:bidi="ar-SA"/>
        </w:rPr>
        <w:t>目录</w:t>
      </w:r>
      <w:r>
        <w:rPr>
          <w:rFonts w:hint="eastAsia" w:ascii="Times New Roman" w:hAnsi="Times New Roman" w:eastAsia="黑体" w:cs="Times New Roman"/>
          <w:bCs/>
          <w:snapToGrid w:val="0"/>
          <w:color w:val="auto"/>
          <w:kern w:val="44"/>
          <w:sz w:val="30"/>
          <w:szCs w:val="30"/>
          <w:lang w:val="en-US" w:eastAsia="zh-CN" w:bidi="ar-SA"/>
        </w:rPr>
        <w:tab/>
      </w:r>
    </w:p>
    <w:sdt>
      <w:sdtPr>
        <w:rPr>
          <w:rFonts w:hint="eastAsia" w:ascii="Times New Roman" w:hAnsi="Times New Roman" w:eastAsia="黑体" w:cs="黑体"/>
          <w:b/>
          <w:bCs/>
          <w:sz w:val="32"/>
          <w:szCs w:val="32"/>
        </w:rPr>
        <w:id w:val="147467477"/>
        <w15:color w:val="DBDBDB"/>
        <w:docPartObj>
          <w:docPartGallery w:val="Table of Contents"/>
          <w:docPartUnique/>
        </w:docPartObj>
      </w:sdtPr>
      <w:sdtEndPr>
        <w:rPr>
          <w:rFonts w:hint="default" w:ascii="Times New Roman" w:hAnsi="Times New Roman" w:eastAsia="黑体" w:cs="Times New Roman"/>
          <w:b/>
          <w:bCs/>
          <w:sz w:val="21"/>
          <w:szCs w:val="32"/>
        </w:rPr>
      </w:sdtEndPr>
      <w:sdtContent>
        <w:p w14:paraId="20C96E19">
          <w:pPr>
            <w:spacing w:line="360" w:lineRule="auto"/>
            <w:ind w:firstLine="420"/>
            <w:jc w:val="center"/>
            <w:rPr>
              <w:rFonts w:ascii="Times New Roman" w:hAnsi="Times New Roman" w:eastAsia="黑体" w:cs="黑体"/>
              <w:b/>
              <w:bCs/>
              <w:sz w:val="32"/>
              <w:szCs w:val="32"/>
            </w:rPr>
          </w:pPr>
          <w:r>
            <w:rPr>
              <w:rFonts w:hint="eastAsia" w:ascii="Times New Roman" w:hAnsi="Times New Roman" w:eastAsia="黑体" w:cs="黑体"/>
              <w:b/>
              <w:bCs/>
              <w:sz w:val="32"/>
              <w:szCs w:val="32"/>
            </w:rPr>
            <w:t>目录</w:t>
          </w:r>
        </w:p>
        <w:p w14:paraId="5F51568D">
          <w:pPr>
            <w:pStyle w:val="10"/>
            <w:tabs>
              <w:tab w:val="right" w:leader="dot" w:pos="9071"/>
            </w:tabs>
            <w:spacing w:line="360" w:lineRule="auto"/>
            <w:rPr>
              <w:rFonts w:ascii="Times New Roman" w:hAnsi="Times New Roman"/>
              <w:sz w:val="24"/>
              <w:szCs w:val="24"/>
            </w:rPr>
          </w:pPr>
          <w:r>
            <w:rPr>
              <w:rFonts w:ascii="Times New Roman" w:hAnsi="Times New Roman" w:eastAsia="黑体" w:cs="Times New Roman"/>
              <w:b/>
              <w:bCs/>
              <w:sz w:val="24"/>
              <w:szCs w:val="24"/>
            </w:rPr>
            <w:fldChar w:fldCharType="begin"/>
          </w:r>
          <w:r>
            <w:rPr>
              <w:rFonts w:ascii="Times New Roman" w:hAnsi="Times New Roman" w:eastAsia="黑体" w:cs="Times New Roman"/>
              <w:b/>
              <w:bCs/>
              <w:sz w:val="24"/>
              <w:szCs w:val="24"/>
            </w:rPr>
            <w:instrText xml:space="preserve">TOC \o "1-3" \h \u </w:instrText>
          </w:r>
          <w:r>
            <w:rPr>
              <w:rFonts w:ascii="Times New Roman" w:hAnsi="Times New Roman" w:eastAsia="黑体" w:cs="Times New Roman"/>
              <w:b/>
              <w:bCs/>
              <w:sz w:val="24"/>
              <w:szCs w:val="24"/>
            </w:rPr>
            <w:fldChar w:fldCharType="separate"/>
          </w: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_Toc10340 </w:instrText>
          </w:r>
          <w:r>
            <w:rPr>
              <w:rFonts w:ascii="Times New Roman" w:hAnsi="Times New Roman" w:eastAsia="黑体" w:cs="Times New Roman"/>
              <w:bCs/>
              <w:sz w:val="24"/>
              <w:szCs w:val="24"/>
            </w:rPr>
            <w:fldChar w:fldCharType="separate"/>
          </w:r>
          <w:r>
            <w:rPr>
              <w:rFonts w:ascii="Times New Roman" w:hAnsi="Times New Roman" w:eastAsia="黑体" w:cs="Times New Roman"/>
              <w:sz w:val="24"/>
              <w:szCs w:val="24"/>
            </w:rPr>
            <w:t>1 绪论</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_Toc10340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1</w:t>
          </w:r>
          <w:r>
            <w:rPr>
              <w:rFonts w:ascii="Times New Roman" w:hAnsi="Times New Roman" w:eastAsia="黑体" w:cs="Times New Roman"/>
              <w:sz w:val="24"/>
              <w:szCs w:val="24"/>
            </w:rPr>
            <w:fldChar w:fldCharType="end"/>
          </w:r>
          <w:r>
            <w:rPr>
              <w:rFonts w:ascii="Times New Roman" w:hAnsi="Times New Roman" w:eastAsia="黑体" w:cs="Times New Roman"/>
              <w:bCs/>
              <w:sz w:val="24"/>
              <w:szCs w:val="24"/>
            </w:rPr>
            <w:fldChar w:fldCharType="end"/>
          </w:r>
        </w:p>
        <w:p w14:paraId="375C0F5A">
          <w:pPr>
            <w:pStyle w:val="11"/>
            <w:tabs>
              <w:tab w:val="right" w:leader="dot" w:pos="9071"/>
            </w:tabs>
            <w:spacing w:line="360" w:lineRule="auto"/>
            <w:rPr>
              <w:rFonts w:ascii="Times New Roman" w:hAnsi="Times New Roman" w:eastAsia="宋体"/>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_Toc26198 </w:instrText>
          </w:r>
          <w:r>
            <w:rPr>
              <w:rFonts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rPr>
            <w:t xml:space="preserve">1.1 </w:t>
          </w:r>
          <w:r>
            <w:rPr>
              <w:rFonts w:ascii="Times New Roman" w:hAnsi="Times New Roman" w:eastAsia="宋体" w:cs="Times New Roman"/>
              <w:sz w:val="24"/>
              <w:szCs w:val="24"/>
            </w:rPr>
            <w:t>课题研究的内容以及意义</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_Toc26198 \h </w:instrText>
          </w:r>
          <w:r>
            <w:rPr>
              <w:rFonts w:ascii="Times New Roman" w:hAnsi="Times New Roman" w:eastAsia="宋体"/>
              <w:sz w:val="24"/>
              <w:szCs w:val="24"/>
            </w:rPr>
            <w:fldChar w:fldCharType="separate"/>
          </w:r>
          <w:r>
            <w:rPr>
              <w:rFonts w:ascii="Times New Roman" w:hAnsi="Times New Roman" w:eastAsia="宋体"/>
              <w:sz w:val="24"/>
              <w:szCs w:val="24"/>
            </w:rPr>
            <w:t>1</w:t>
          </w:r>
          <w:r>
            <w:rPr>
              <w:rFonts w:ascii="Times New Roman" w:hAnsi="Times New Roman" w:eastAsia="宋体"/>
              <w:sz w:val="24"/>
              <w:szCs w:val="24"/>
            </w:rPr>
            <w:fldChar w:fldCharType="end"/>
          </w:r>
          <w:r>
            <w:rPr>
              <w:rFonts w:ascii="Times New Roman" w:hAnsi="Times New Roman" w:eastAsia="宋体" w:cs="Times New Roman"/>
              <w:bCs/>
              <w:sz w:val="24"/>
              <w:szCs w:val="24"/>
            </w:rPr>
            <w:fldChar w:fldCharType="end"/>
          </w:r>
        </w:p>
        <w:p w14:paraId="3EA63935">
          <w:pPr>
            <w:pStyle w:val="11"/>
            <w:tabs>
              <w:tab w:val="right" w:leader="dot" w:pos="9071"/>
            </w:tabs>
            <w:spacing w:line="360" w:lineRule="auto"/>
            <w:rPr>
              <w:rFonts w:ascii="Times New Roman" w:hAnsi="Times New Roman" w:eastAsia="宋体"/>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_Toc3084 </w:instrText>
          </w:r>
          <w:r>
            <w:rPr>
              <w:rFonts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rPr>
            <w:t xml:space="preserve">1.2 </w:t>
          </w:r>
          <w:r>
            <w:rPr>
              <w:rFonts w:ascii="Times New Roman" w:hAnsi="Times New Roman" w:eastAsia="宋体" w:cs="Times New Roman"/>
              <w:sz w:val="24"/>
              <w:szCs w:val="24"/>
            </w:rPr>
            <w:t>国内外研究现状</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_Toc3084 \h </w:instrText>
          </w:r>
          <w:r>
            <w:rPr>
              <w:rFonts w:ascii="Times New Roman" w:hAnsi="Times New Roman" w:eastAsia="宋体"/>
              <w:sz w:val="24"/>
              <w:szCs w:val="24"/>
            </w:rPr>
            <w:fldChar w:fldCharType="separate"/>
          </w:r>
          <w:r>
            <w:rPr>
              <w:rFonts w:ascii="Times New Roman" w:hAnsi="Times New Roman" w:eastAsia="宋体"/>
              <w:sz w:val="24"/>
              <w:szCs w:val="24"/>
            </w:rPr>
            <w:t>2</w:t>
          </w:r>
          <w:r>
            <w:rPr>
              <w:rFonts w:ascii="Times New Roman" w:hAnsi="Times New Roman" w:eastAsia="宋体"/>
              <w:sz w:val="24"/>
              <w:szCs w:val="24"/>
            </w:rPr>
            <w:fldChar w:fldCharType="end"/>
          </w:r>
          <w:r>
            <w:rPr>
              <w:rFonts w:ascii="Times New Roman" w:hAnsi="Times New Roman" w:eastAsia="宋体" w:cs="Times New Roman"/>
              <w:bCs/>
              <w:sz w:val="24"/>
              <w:szCs w:val="24"/>
            </w:rPr>
            <w:fldChar w:fldCharType="end"/>
          </w:r>
        </w:p>
        <w:p w14:paraId="759F3EC7">
          <w:pPr>
            <w:pStyle w:val="7"/>
            <w:tabs>
              <w:tab w:val="right" w:leader="dot" w:pos="9071"/>
            </w:tabs>
            <w:spacing w:line="360" w:lineRule="auto"/>
            <w:rPr>
              <w:rFonts w:ascii="Times New Roman" w:hAnsi="Times New Roman" w:eastAsia="宋体"/>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_Toc11319 </w:instrText>
          </w:r>
          <w:r>
            <w:rPr>
              <w:rFonts w:ascii="Times New Roman" w:hAnsi="Times New Roman" w:eastAsia="宋体" w:cs="Times New Roman"/>
              <w:bCs/>
              <w:sz w:val="24"/>
              <w:szCs w:val="24"/>
            </w:rPr>
            <w:fldChar w:fldCharType="separate"/>
          </w:r>
          <w:r>
            <w:rPr>
              <w:rFonts w:hint="default" w:ascii="Times New Roman" w:hAnsi="Times New Roman" w:eastAsia="宋体"/>
              <w:kern w:val="2"/>
              <w:sz w:val="24"/>
              <w:szCs w:val="24"/>
            </w:rPr>
            <w:t>1.2.1 基于</w:t>
          </w:r>
          <w:r>
            <w:rPr>
              <w:rFonts w:ascii="Times New Roman" w:hAnsi="Times New Roman" w:eastAsia="宋体"/>
              <w:kern w:val="2"/>
              <w:sz w:val="24"/>
              <w:szCs w:val="24"/>
            </w:rPr>
            <w:t>X射线扫描仪和金属探测器</w:t>
          </w:r>
          <w:r>
            <w:rPr>
              <w:rFonts w:hint="default" w:ascii="Times New Roman" w:hAnsi="Times New Roman" w:eastAsia="宋体"/>
              <w:kern w:val="2"/>
              <w:sz w:val="24"/>
              <w:szCs w:val="24"/>
            </w:rPr>
            <w:t>的</w:t>
          </w:r>
          <w:r>
            <w:rPr>
              <w:rFonts w:ascii="Times New Roman" w:hAnsi="Times New Roman" w:eastAsia="宋体"/>
              <w:kern w:val="2"/>
              <w:sz w:val="24"/>
              <w:szCs w:val="24"/>
            </w:rPr>
            <w:t>物品成像识别</w:t>
          </w:r>
          <w:r>
            <w:rPr>
              <w:rFonts w:hint="default" w:ascii="Times New Roman" w:hAnsi="Times New Roman" w:eastAsia="宋体"/>
              <w:kern w:val="2"/>
              <w:sz w:val="24"/>
              <w:szCs w:val="24"/>
            </w:rPr>
            <w:t>技术</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_Toc11319 \h </w:instrText>
          </w:r>
          <w:r>
            <w:rPr>
              <w:rFonts w:ascii="Times New Roman" w:hAnsi="Times New Roman" w:eastAsia="宋体"/>
              <w:sz w:val="24"/>
              <w:szCs w:val="24"/>
            </w:rPr>
            <w:fldChar w:fldCharType="separate"/>
          </w:r>
          <w:r>
            <w:rPr>
              <w:rFonts w:ascii="Times New Roman" w:hAnsi="Times New Roman" w:eastAsia="宋体"/>
              <w:sz w:val="24"/>
              <w:szCs w:val="24"/>
            </w:rPr>
            <w:t>2</w:t>
          </w:r>
          <w:r>
            <w:rPr>
              <w:rFonts w:ascii="Times New Roman" w:hAnsi="Times New Roman" w:eastAsia="宋体"/>
              <w:sz w:val="24"/>
              <w:szCs w:val="24"/>
            </w:rPr>
            <w:fldChar w:fldCharType="end"/>
          </w:r>
          <w:r>
            <w:rPr>
              <w:rFonts w:ascii="Times New Roman" w:hAnsi="Times New Roman" w:eastAsia="宋体" w:cs="Times New Roman"/>
              <w:bCs/>
              <w:sz w:val="24"/>
              <w:szCs w:val="24"/>
            </w:rPr>
            <w:fldChar w:fldCharType="end"/>
          </w:r>
        </w:p>
        <w:p w14:paraId="35F32D92">
          <w:pPr>
            <w:pStyle w:val="7"/>
            <w:tabs>
              <w:tab w:val="right" w:leader="dot" w:pos="9071"/>
            </w:tabs>
            <w:spacing w:line="360" w:lineRule="auto"/>
            <w:rPr>
              <w:rFonts w:ascii="Times New Roman" w:hAnsi="Times New Roman" w:eastAsia="宋体"/>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_Toc18428 </w:instrText>
          </w:r>
          <w:r>
            <w:rPr>
              <w:rFonts w:ascii="Times New Roman" w:hAnsi="Times New Roman" w:eastAsia="宋体" w:cs="Times New Roman"/>
              <w:bCs/>
              <w:sz w:val="24"/>
              <w:szCs w:val="24"/>
            </w:rPr>
            <w:fldChar w:fldCharType="separate"/>
          </w:r>
          <w:r>
            <w:rPr>
              <w:rFonts w:hint="default" w:ascii="Times New Roman" w:hAnsi="Times New Roman" w:eastAsia="宋体"/>
              <w:kern w:val="2"/>
              <w:sz w:val="24"/>
              <w:szCs w:val="24"/>
            </w:rPr>
            <w:t>1.2.2 基于</w:t>
          </w:r>
          <w:r>
            <w:rPr>
              <w:rFonts w:ascii="Times New Roman" w:hAnsi="Times New Roman" w:eastAsia="宋体"/>
              <w:kern w:val="2"/>
              <w:sz w:val="24"/>
              <w:szCs w:val="24"/>
            </w:rPr>
            <w:t>毫米波雷达的物品成像识别</w:t>
          </w:r>
          <w:r>
            <w:rPr>
              <w:rFonts w:hint="default" w:ascii="Times New Roman" w:hAnsi="Times New Roman" w:eastAsia="宋体"/>
              <w:kern w:val="2"/>
              <w:sz w:val="24"/>
              <w:szCs w:val="24"/>
            </w:rPr>
            <w:t>技术</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_Toc18428 \h </w:instrText>
          </w:r>
          <w:r>
            <w:rPr>
              <w:rFonts w:ascii="Times New Roman" w:hAnsi="Times New Roman" w:eastAsia="宋体"/>
              <w:sz w:val="24"/>
              <w:szCs w:val="24"/>
            </w:rPr>
            <w:fldChar w:fldCharType="separate"/>
          </w:r>
          <w:r>
            <w:rPr>
              <w:rFonts w:ascii="Times New Roman" w:hAnsi="Times New Roman" w:eastAsia="宋体"/>
              <w:sz w:val="24"/>
              <w:szCs w:val="24"/>
            </w:rPr>
            <w:t>3</w:t>
          </w:r>
          <w:r>
            <w:rPr>
              <w:rFonts w:ascii="Times New Roman" w:hAnsi="Times New Roman" w:eastAsia="宋体"/>
              <w:sz w:val="24"/>
              <w:szCs w:val="24"/>
            </w:rPr>
            <w:fldChar w:fldCharType="end"/>
          </w:r>
          <w:r>
            <w:rPr>
              <w:rFonts w:ascii="Times New Roman" w:hAnsi="Times New Roman" w:eastAsia="宋体" w:cs="Times New Roman"/>
              <w:bCs/>
              <w:sz w:val="24"/>
              <w:szCs w:val="24"/>
            </w:rPr>
            <w:fldChar w:fldCharType="end"/>
          </w:r>
        </w:p>
        <w:p w14:paraId="38A53EDB">
          <w:pPr>
            <w:pStyle w:val="11"/>
            <w:tabs>
              <w:tab w:val="right" w:leader="dot" w:pos="9071"/>
            </w:tabs>
            <w:spacing w:line="360" w:lineRule="auto"/>
            <w:rPr>
              <w:rFonts w:ascii="Times New Roman" w:hAnsi="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_Toc12110 </w:instrText>
          </w:r>
          <w:r>
            <w:rPr>
              <w:rFonts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rPr>
            <w:t xml:space="preserve">1.3 </w:t>
          </w:r>
          <w:r>
            <w:rPr>
              <w:rFonts w:ascii="Times New Roman" w:hAnsi="Times New Roman" w:eastAsia="宋体" w:cs="Times New Roman"/>
              <w:sz w:val="24"/>
              <w:szCs w:val="24"/>
            </w:rPr>
            <w:t>论文研究内容和结构</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_Toc12110 \h </w:instrText>
          </w:r>
          <w:r>
            <w:rPr>
              <w:rFonts w:ascii="Times New Roman" w:hAnsi="Times New Roman" w:eastAsia="宋体"/>
              <w:sz w:val="24"/>
              <w:szCs w:val="24"/>
            </w:rPr>
            <w:fldChar w:fldCharType="separate"/>
          </w:r>
          <w:r>
            <w:rPr>
              <w:rFonts w:ascii="Times New Roman" w:hAnsi="Times New Roman" w:eastAsia="宋体"/>
              <w:sz w:val="24"/>
              <w:szCs w:val="24"/>
            </w:rPr>
            <w:t>5</w:t>
          </w:r>
          <w:r>
            <w:rPr>
              <w:rFonts w:ascii="Times New Roman" w:hAnsi="Times New Roman" w:eastAsia="宋体"/>
              <w:sz w:val="24"/>
              <w:szCs w:val="24"/>
            </w:rPr>
            <w:fldChar w:fldCharType="end"/>
          </w:r>
          <w:r>
            <w:rPr>
              <w:rFonts w:ascii="Times New Roman" w:hAnsi="Times New Roman" w:eastAsia="宋体" w:cs="Times New Roman"/>
              <w:bCs/>
              <w:sz w:val="24"/>
              <w:szCs w:val="24"/>
            </w:rPr>
            <w:fldChar w:fldCharType="end"/>
          </w:r>
        </w:p>
        <w:p w14:paraId="535423CD">
          <w:pPr>
            <w:pStyle w:val="10"/>
            <w:tabs>
              <w:tab w:val="right" w:leader="dot" w:pos="9071"/>
            </w:tabs>
            <w:spacing w:line="360" w:lineRule="auto"/>
            <w:rPr>
              <w:rFonts w:ascii="Times New Roman" w:hAnsi="Times New Roman" w:eastAsia="黑体" w:cs="Times New Roman"/>
              <w:bCs/>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_Toc31527 </w:instrText>
          </w:r>
          <w:r>
            <w:rPr>
              <w:rFonts w:ascii="Times New Roman" w:hAnsi="Times New Roman" w:eastAsia="黑体" w:cs="Times New Roman"/>
              <w:bCs/>
              <w:sz w:val="24"/>
              <w:szCs w:val="24"/>
            </w:rPr>
            <w:fldChar w:fldCharType="separate"/>
          </w:r>
          <w:r>
            <w:rPr>
              <w:rFonts w:ascii="Times New Roman" w:hAnsi="Times New Roman" w:eastAsia="黑体" w:cs="Times New Roman"/>
              <w:bCs/>
              <w:sz w:val="24"/>
              <w:szCs w:val="24"/>
            </w:rPr>
            <w:t>2 毫米波雷达的检测原理</w:t>
          </w:r>
          <w:r>
            <w:rPr>
              <w:rFonts w:ascii="Times New Roman" w:hAnsi="Times New Roman" w:eastAsia="黑体" w:cs="Times New Roman"/>
              <w:bCs/>
              <w:sz w:val="24"/>
              <w:szCs w:val="24"/>
            </w:rPr>
            <w:tab/>
          </w: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PAGEREF _Toc31527 \h </w:instrText>
          </w:r>
          <w:r>
            <w:rPr>
              <w:rFonts w:ascii="Times New Roman" w:hAnsi="Times New Roman" w:eastAsia="黑体" w:cs="Times New Roman"/>
              <w:bCs/>
              <w:sz w:val="24"/>
              <w:szCs w:val="24"/>
            </w:rPr>
            <w:fldChar w:fldCharType="separate"/>
          </w:r>
          <w:r>
            <w:rPr>
              <w:rFonts w:ascii="Times New Roman" w:hAnsi="Times New Roman" w:eastAsia="黑体" w:cs="Times New Roman"/>
              <w:bCs/>
              <w:sz w:val="24"/>
              <w:szCs w:val="24"/>
            </w:rPr>
            <w:t>6</w:t>
          </w:r>
          <w:r>
            <w:rPr>
              <w:rFonts w:ascii="Times New Roman" w:hAnsi="Times New Roman" w:eastAsia="黑体" w:cs="Times New Roman"/>
              <w:bCs/>
              <w:sz w:val="24"/>
              <w:szCs w:val="24"/>
            </w:rPr>
            <w:fldChar w:fldCharType="end"/>
          </w:r>
          <w:r>
            <w:rPr>
              <w:rFonts w:ascii="Times New Roman" w:hAnsi="Times New Roman" w:eastAsia="黑体" w:cs="Times New Roman"/>
              <w:bCs/>
              <w:sz w:val="24"/>
              <w:szCs w:val="24"/>
            </w:rPr>
            <w:fldChar w:fldCharType="end"/>
          </w:r>
        </w:p>
        <w:p w14:paraId="3C2EAEB8">
          <w:pPr>
            <w:pStyle w:val="11"/>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_Toc15651 </w:instrText>
          </w:r>
          <w:r>
            <w:rPr>
              <w:rFonts w:ascii="Times New Roman" w:hAnsi="Times New Roman" w:eastAsia="黑体" w:cs="Times New Roman"/>
              <w:bCs/>
              <w:sz w:val="24"/>
              <w:szCs w:val="24"/>
            </w:rPr>
            <w:fldChar w:fldCharType="separate"/>
          </w:r>
          <w:r>
            <w:rPr>
              <w:rFonts w:ascii="Times New Roman" w:hAnsi="Times New Roman" w:cs="Times New Roman"/>
              <w:sz w:val="24"/>
              <w:szCs w:val="24"/>
            </w:rPr>
            <w:t>2.1 调频连续波信号</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_Toc15651 \h </w:instrText>
          </w:r>
          <w:r>
            <w:rPr>
              <w:rFonts w:ascii="Times New Roman" w:hAnsi="Times New Roman"/>
              <w:sz w:val="24"/>
              <w:szCs w:val="24"/>
            </w:rPr>
            <w:fldChar w:fldCharType="separate"/>
          </w:r>
          <w:r>
            <w:rPr>
              <w:rFonts w:ascii="Times New Roman" w:hAnsi="Times New Roman"/>
              <w:sz w:val="24"/>
              <w:szCs w:val="24"/>
            </w:rPr>
            <w:t>6</w:t>
          </w:r>
          <w:r>
            <w:rPr>
              <w:rFonts w:ascii="Times New Roman" w:hAnsi="Times New Roman"/>
              <w:sz w:val="24"/>
              <w:szCs w:val="24"/>
            </w:rPr>
            <w:fldChar w:fldCharType="end"/>
          </w:r>
          <w:r>
            <w:rPr>
              <w:rFonts w:ascii="Times New Roman" w:hAnsi="Times New Roman" w:eastAsia="黑体" w:cs="Times New Roman"/>
              <w:bCs/>
              <w:sz w:val="24"/>
              <w:szCs w:val="24"/>
            </w:rPr>
            <w:fldChar w:fldCharType="end"/>
          </w:r>
        </w:p>
        <w:p w14:paraId="6C8D189F">
          <w:pPr>
            <w:pStyle w:val="11"/>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_Toc17869 </w:instrText>
          </w:r>
          <w:r>
            <w:rPr>
              <w:rFonts w:ascii="Times New Roman" w:hAnsi="Times New Roman" w:eastAsia="黑体" w:cs="Times New Roman"/>
              <w:bCs/>
              <w:sz w:val="24"/>
              <w:szCs w:val="24"/>
            </w:rPr>
            <w:fldChar w:fldCharType="separate"/>
          </w:r>
          <w:r>
            <w:rPr>
              <w:rFonts w:ascii="Times New Roman" w:hAnsi="Times New Roman" w:cs="Times New Roman"/>
              <w:sz w:val="24"/>
              <w:szCs w:val="24"/>
            </w:rPr>
            <w:t>2.</w:t>
          </w:r>
          <w:r>
            <w:rPr>
              <w:rFonts w:hint="eastAsia" w:ascii="Times New Roman" w:hAnsi="Times New Roman" w:cs="Times New Roman"/>
              <w:sz w:val="24"/>
              <w:szCs w:val="24"/>
            </w:rPr>
            <w:t>2</w:t>
          </w:r>
          <w:r>
            <w:rPr>
              <w:rFonts w:ascii="Times New Roman" w:hAnsi="Times New Roman" w:cs="Times New Roman"/>
              <w:sz w:val="24"/>
              <w:szCs w:val="24"/>
            </w:rPr>
            <w:t xml:space="preserve"> </w:t>
          </w:r>
          <w:r>
            <w:rPr>
              <w:rFonts w:hint="eastAsia" w:ascii="Times New Roman" w:hAnsi="Times New Roman" w:cs="Times New Roman"/>
              <w:sz w:val="24"/>
              <w:szCs w:val="24"/>
            </w:rPr>
            <w:t>二维成像方法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_Toc17869 \h </w:instrText>
          </w:r>
          <w:r>
            <w:rPr>
              <w:rFonts w:ascii="Times New Roman" w:hAnsi="Times New Roman"/>
              <w:sz w:val="24"/>
              <w:szCs w:val="24"/>
            </w:rPr>
            <w:fldChar w:fldCharType="separate"/>
          </w:r>
          <w:r>
            <w:rPr>
              <w:rFonts w:ascii="Times New Roman" w:hAnsi="Times New Roman"/>
              <w:sz w:val="24"/>
              <w:szCs w:val="24"/>
            </w:rPr>
            <w:t>8</w:t>
          </w:r>
          <w:r>
            <w:rPr>
              <w:rFonts w:ascii="Times New Roman" w:hAnsi="Times New Roman"/>
              <w:sz w:val="24"/>
              <w:szCs w:val="24"/>
            </w:rPr>
            <w:fldChar w:fldCharType="end"/>
          </w:r>
          <w:r>
            <w:rPr>
              <w:rFonts w:ascii="Times New Roman" w:hAnsi="Times New Roman" w:eastAsia="黑体" w:cs="Times New Roman"/>
              <w:bCs/>
              <w:sz w:val="24"/>
              <w:szCs w:val="24"/>
            </w:rPr>
            <w:fldChar w:fldCharType="end"/>
          </w:r>
        </w:p>
        <w:p w14:paraId="33333B1F">
          <w:pPr>
            <w:pStyle w:val="7"/>
            <w:tabs>
              <w:tab w:val="right" w:leader="dot" w:pos="9071"/>
            </w:tabs>
            <w:spacing w:line="360" w:lineRule="auto"/>
            <w:rPr>
              <w:rFonts w:ascii="Times New Roman" w:hAnsi="Times New Roman" w:eastAsia="宋体"/>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_Toc16997 </w:instrText>
          </w:r>
          <w:r>
            <w:rPr>
              <w:rFonts w:ascii="Times New Roman" w:hAnsi="Times New Roman" w:eastAsia="宋体" w:cs="Times New Roman"/>
              <w:bCs/>
              <w:sz w:val="24"/>
              <w:szCs w:val="24"/>
            </w:rPr>
            <w:fldChar w:fldCharType="separate"/>
          </w:r>
          <w:r>
            <w:rPr>
              <w:rFonts w:ascii="Times New Roman" w:hAnsi="Times New Roman" w:eastAsia="宋体"/>
              <w:kern w:val="2"/>
              <w:sz w:val="24"/>
              <w:szCs w:val="24"/>
            </w:rPr>
            <w:t>2.2.1 后向投影方法</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_Toc16997 \h </w:instrText>
          </w:r>
          <w:r>
            <w:rPr>
              <w:rFonts w:ascii="Times New Roman" w:hAnsi="Times New Roman" w:eastAsia="宋体"/>
              <w:sz w:val="24"/>
              <w:szCs w:val="24"/>
            </w:rPr>
            <w:fldChar w:fldCharType="separate"/>
          </w:r>
          <w:r>
            <w:rPr>
              <w:rFonts w:ascii="Times New Roman" w:hAnsi="Times New Roman" w:eastAsia="宋体"/>
              <w:sz w:val="24"/>
              <w:szCs w:val="24"/>
            </w:rPr>
            <w:t>9</w:t>
          </w:r>
          <w:r>
            <w:rPr>
              <w:rFonts w:ascii="Times New Roman" w:hAnsi="Times New Roman" w:eastAsia="宋体"/>
              <w:sz w:val="24"/>
              <w:szCs w:val="24"/>
            </w:rPr>
            <w:fldChar w:fldCharType="end"/>
          </w:r>
          <w:r>
            <w:rPr>
              <w:rFonts w:ascii="Times New Roman" w:hAnsi="Times New Roman" w:eastAsia="宋体" w:cs="Times New Roman"/>
              <w:bCs/>
              <w:sz w:val="24"/>
              <w:szCs w:val="24"/>
            </w:rPr>
            <w:fldChar w:fldCharType="end"/>
          </w:r>
        </w:p>
        <w:p w14:paraId="7B22DD79">
          <w:pPr>
            <w:pStyle w:val="7"/>
            <w:tabs>
              <w:tab w:val="right" w:leader="dot" w:pos="9071"/>
            </w:tabs>
            <w:spacing w:line="360" w:lineRule="auto"/>
            <w:rPr>
              <w:rFonts w:ascii="Times New Roman" w:hAnsi="Times New Roman" w:eastAsia="宋体"/>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_Toc16776 </w:instrText>
          </w:r>
          <w:r>
            <w:rPr>
              <w:rFonts w:ascii="Times New Roman" w:hAnsi="Times New Roman" w:eastAsia="宋体" w:cs="Times New Roman"/>
              <w:bCs/>
              <w:sz w:val="24"/>
              <w:szCs w:val="24"/>
            </w:rPr>
            <w:fldChar w:fldCharType="separate"/>
          </w:r>
          <w:r>
            <w:rPr>
              <w:rFonts w:ascii="Times New Roman" w:hAnsi="Times New Roman" w:eastAsia="宋体"/>
              <w:kern w:val="2"/>
              <w:sz w:val="24"/>
              <w:szCs w:val="24"/>
            </w:rPr>
            <w:t>2.2.2 距离-多普勒成像方法</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_Toc16776 \h </w:instrText>
          </w:r>
          <w:r>
            <w:rPr>
              <w:rFonts w:ascii="Times New Roman" w:hAnsi="Times New Roman" w:eastAsia="宋体"/>
              <w:sz w:val="24"/>
              <w:szCs w:val="24"/>
            </w:rPr>
            <w:fldChar w:fldCharType="separate"/>
          </w:r>
          <w:r>
            <w:rPr>
              <w:rFonts w:ascii="Times New Roman" w:hAnsi="Times New Roman" w:eastAsia="宋体"/>
              <w:sz w:val="24"/>
              <w:szCs w:val="24"/>
            </w:rPr>
            <w:t>10</w:t>
          </w:r>
          <w:r>
            <w:rPr>
              <w:rFonts w:ascii="Times New Roman" w:hAnsi="Times New Roman" w:eastAsia="宋体"/>
              <w:sz w:val="24"/>
              <w:szCs w:val="24"/>
            </w:rPr>
            <w:fldChar w:fldCharType="end"/>
          </w:r>
          <w:r>
            <w:rPr>
              <w:rFonts w:ascii="Times New Roman" w:hAnsi="Times New Roman" w:eastAsia="宋体" w:cs="Times New Roman"/>
              <w:bCs/>
              <w:sz w:val="24"/>
              <w:szCs w:val="24"/>
            </w:rPr>
            <w:fldChar w:fldCharType="end"/>
          </w:r>
        </w:p>
        <w:p w14:paraId="6DF368B3">
          <w:pPr>
            <w:pStyle w:val="7"/>
            <w:tabs>
              <w:tab w:val="right" w:leader="dot" w:pos="9071"/>
            </w:tabs>
            <w:spacing w:line="360" w:lineRule="auto"/>
            <w:rPr>
              <w:rFonts w:ascii="Times New Roman" w:hAnsi="Times New Roman" w:eastAsia="宋体"/>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_Toc31560 </w:instrText>
          </w:r>
          <w:r>
            <w:rPr>
              <w:rFonts w:ascii="Times New Roman" w:hAnsi="Times New Roman" w:eastAsia="宋体" w:cs="Times New Roman"/>
              <w:bCs/>
              <w:sz w:val="24"/>
              <w:szCs w:val="24"/>
            </w:rPr>
            <w:fldChar w:fldCharType="separate"/>
          </w:r>
          <w:r>
            <w:rPr>
              <w:rFonts w:ascii="Times New Roman" w:hAnsi="Times New Roman" w:eastAsia="宋体"/>
              <w:kern w:val="2"/>
              <w:sz w:val="24"/>
              <w:szCs w:val="24"/>
            </w:rPr>
            <w:t xml:space="preserve">2.2.3 </w:t>
          </w:r>
          <w:r>
            <w:rPr>
              <w:rFonts w:hint="default" w:ascii="Times New Roman" w:hAnsi="Times New Roman" w:eastAsia="宋体"/>
              <w:kern w:val="2"/>
              <w:sz w:val="24"/>
              <w:szCs w:val="24"/>
            </w:rPr>
            <w:t>线性调频变标</w:t>
          </w:r>
          <w:r>
            <w:rPr>
              <w:rFonts w:ascii="Times New Roman" w:hAnsi="Times New Roman" w:eastAsia="宋体"/>
              <w:kern w:val="2"/>
              <w:sz w:val="24"/>
              <w:szCs w:val="24"/>
            </w:rPr>
            <w:t>方法</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_Toc31560 \h </w:instrText>
          </w:r>
          <w:r>
            <w:rPr>
              <w:rFonts w:ascii="Times New Roman" w:hAnsi="Times New Roman" w:eastAsia="宋体"/>
              <w:sz w:val="24"/>
              <w:szCs w:val="24"/>
            </w:rPr>
            <w:fldChar w:fldCharType="separate"/>
          </w:r>
          <w:r>
            <w:rPr>
              <w:rFonts w:ascii="Times New Roman" w:hAnsi="Times New Roman" w:eastAsia="宋体"/>
              <w:sz w:val="24"/>
              <w:szCs w:val="24"/>
            </w:rPr>
            <w:t>10</w:t>
          </w:r>
          <w:r>
            <w:rPr>
              <w:rFonts w:ascii="Times New Roman" w:hAnsi="Times New Roman" w:eastAsia="宋体"/>
              <w:sz w:val="24"/>
              <w:szCs w:val="24"/>
            </w:rPr>
            <w:fldChar w:fldCharType="end"/>
          </w:r>
          <w:r>
            <w:rPr>
              <w:rFonts w:ascii="Times New Roman" w:hAnsi="Times New Roman" w:eastAsia="宋体" w:cs="Times New Roman"/>
              <w:bCs/>
              <w:sz w:val="24"/>
              <w:szCs w:val="24"/>
            </w:rPr>
            <w:fldChar w:fldCharType="end"/>
          </w:r>
        </w:p>
        <w:p w14:paraId="0C4AE852">
          <w:pPr>
            <w:pStyle w:val="7"/>
            <w:tabs>
              <w:tab w:val="right" w:leader="dot" w:pos="9071"/>
            </w:tabs>
            <w:spacing w:line="360" w:lineRule="auto"/>
            <w:rPr>
              <w:rFonts w:ascii="Times New Roman" w:hAnsi="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_Toc9915 </w:instrText>
          </w:r>
          <w:r>
            <w:rPr>
              <w:rFonts w:ascii="Times New Roman" w:hAnsi="Times New Roman" w:eastAsia="宋体" w:cs="Times New Roman"/>
              <w:bCs/>
              <w:sz w:val="24"/>
              <w:szCs w:val="24"/>
            </w:rPr>
            <w:fldChar w:fldCharType="separate"/>
          </w:r>
          <w:r>
            <w:rPr>
              <w:rFonts w:ascii="Times New Roman" w:hAnsi="Times New Roman" w:eastAsia="宋体"/>
              <w:kern w:val="2"/>
              <w:sz w:val="24"/>
              <w:szCs w:val="24"/>
            </w:rPr>
            <w:t>2.2.4 距离徙动方法</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_Toc9915 \h </w:instrText>
          </w:r>
          <w:r>
            <w:rPr>
              <w:rFonts w:ascii="Times New Roman" w:hAnsi="Times New Roman" w:eastAsia="宋体"/>
              <w:sz w:val="24"/>
              <w:szCs w:val="24"/>
            </w:rPr>
            <w:fldChar w:fldCharType="separate"/>
          </w:r>
          <w:r>
            <w:rPr>
              <w:rFonts w:ascii="Times New Roman" w:hAnsi="Times New Roman" w:eastAsia="宋体"/>
              <w:sz w:val="24"/>
              <w:szCs w:val="24"/>
            </w:rPr>
            <w:t>11</w:t>
          </w:r>
          <w:r>
            <w:rPr>
              <w:rFonts w:ascii="Times New Roman" w:hAnsi="Times New Roman" w:eastAsia="宋体"/>
              <w:sz w:val="24"/>
              <w:szCs w:val="24"/>
            </w:rPr>
            <w:fldChar w:fldCharType="end"/>
          </w:r>
          <w:r>
            <w:rPr>
              <w:rFonts w:ascii="Times New Roman" w:hAnsi="Times New Roman" w:eastAsia="宋体" w:cs="Times New Roman"/>
              <w:bCs/>
              <w:sz w:val="24"/>
              <w:szCs w:val="24"/>
            </w:rPr>
            <w:fldChar w:fldCharType="end"/>
          </w:r>
        </w:p>
        <w:p w14:paraId="302EC3BC">
          <w:pPr>
            <w:pStyle w:val="10"/>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_Toc24507 </w:instrText>
          </w:r>
          <w:r>
            <w:rPr>
              <w:rFonts w:ascii="Times New Roman" w:hAnsi="Times New Roman" w:eastAsia="黑体" w:cs="Times New Roman"/>
              <w:bCs/>
              <w:sz w:val="24"/>
              <w:szCs w:val="24"/>
            </w:rPr>
            <w:fldChar w:fldCharType="separate"/>
          </w:r>
          <w:r>
            <w:rPr>
              <w:rFonts w:hint="eastAsia" w:ascii="Times New Roman" w:hAnsi="Times New Roman" w:eastAsia="黑体" w:cs="Times New Roman"/>
              <w:bCs/>
              <w:sz w:val="24"/>
              <w:szCs w:val="24"/>
            </w:rPr>
            <w:t>3</w:t>
          </w:r>
          <w:r>
            <w:rPr>
              <w:rFonts w:ascii="Times New Roman" w:hAnsi="Times New Roman" w:eastAsia="黑体" w:cs="Times New Roman"/>
              <w:bCs/>
              <w:sz w:val="24"/>
              <w:szCs w:val="24"/>
            </w:rPr>
            <w:t xml:space="preserve"> 毫米波雷达</w:t>
          </w:r>
          <w:r>
            <w:rPr>
              <w:rFonts w:hint="eastAsia" w:ascii="Times New Roman" w:hAnsi="Times New Roman" w:eastAsia="黑体" w:cs="Times New Roman"/>
              <w:bCs/>
              <w:sz w:val="24"/>
              <w:szCs w:val="24"/>
            </w:rPr>
            <w:t>数据处理与RMA成像</w:t>
          </w:r>
          <w:r>
            <w:rPr>
              <w:rFonts w:ascii="Times New Roman" w:hAnsi="Times New Roman" w:eastAsia="黑体" w:cs="Times New Roman"/>
              <w:bCs/>
              <w:sz w:val="24"/>
              <w:szCs w:val="24"/>
            </w:rPr>
            <w:t>方法</w:t>
          </w:r>
          <w:r>
            <w:rPr>
              <w:rFonts w:ascii="Times New Roman" w:hAnsi="Times New Roman" w:eastAsia="黑体" w:cs="Times New Roman"/>
              <w:bCs/>
              <w:sz w:val="24"/>
              <w:szCs w:val="24"/>
            </w:rPr>
            <w:tab/>
          </w: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PAGEREF _Toc24507 \h </w:instrText>
          </w:r>
          <w:r>
            <w:rPr>
              <w:rFonts w:ascii="Times New Roman" w:hAnsi="Times New Roman" w:eastAsia="黑体" w:cs="Times New Roman"/>
              <w:bCs/>
              <w:sz w:val="24"/>
              <w:szCs w:val="24"/>
            </w:rPr>
            <w:fldChar w:fldCharType="separate"/>
          </w:r>
          <w:r>
            <w:rPr>
              <w:rFonts w:ascii="Times New Roman" w:hAnsi="Times New Roman" w:eastAsia="黑体" w:cs="Times New Roman"/>
              <w:bCs/>
              <w:sz w:val="24"/>
              <w:szCs w:val="24"/>
            </w:rPr>
            <w:t>12</w:t>
          </w:r>
          <w:r>
            <w:rPr>
              <w:rFonts w:ascii="Times New Roman" w:hAnsi="Times New Roman" w:eastAsia="黑体" w:cs="Times New Roman"/>
              <w:bCs/>
              <w:sz w:val="24"/>
              <w:szCs w:val="24"/>
            </w:rPr>
            <w:fldChar w:fldCharType="end"/>
          </w:r>
          <w:r>
            <w:rPr>
              <w:rFonts w:ascii="Times New Roman" w:hAnsi="Times New Roman" w:eastAsia="黑体" w:cs="Times New Roman"/>
              <w:bCs/>
              <w:sz w:val="24"/>
              <w:szCs w:val="24"/>
            </w:rPr>
            <w:fldChar w:fldCharType="end"/>
          </w:r>
        </w:p>
        <w:p w14:paraId="3B198E00">
          <w:pPr>
            <w:pStyle w:val="11"/>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_Toc29283 </w:instrText>
          </w:r>
          <w:r>
            <w:rPr>
              <w:rFonts w:ascii="Times New Roman" w:hAnsi="Times New Roman" w:eastAsia="黑体" w:cs="Times New Roman"/>
              <w:bCs/>
              <w:sz w:val="24"/>
              <w:szCs w:val="24"/>
            </w:rPr>
            <w:fldChar w:fldCharType="separate"/>
          </w:r>
          <w:r>
            <w:rPr>
              <w:rFonts w:hint="eastAsia" w:ascii="Times New Roman" w:hAnsi="Times New Roman" w:cs="Times New Roman"/>
              <w:sz w:val="24"/>
              <w:szCs w:val="24"/>
            </w:rPr>
            <w:t>3.1 二维傅里叶变换</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_Toc29283 \h </w:instrText>
          </w:r>
          <w:r>
            <w:rPr>
              <w:rFonts w:ascii="Times New Roman" w:hAnsi="Times New Roman"/>
              <w:sz w:val="24"/>
              <w:szCs w:val="24"/>
            </w:rPr>
            <w:fldChar w:fldCharType="separate"/>
          </w:r>
          <w:r>
            <w:rPr>
              <w:rFonts w:ascii="Times New Roman" w:hAnsi="Times New Roman"/>
              <w:sz w:val="24"/>
              <w:szCs w:val="24"/>
            </w:rPr>
            <w:t>12</w:t>
          </w:r>
          <w:r>
            <w:rPr>
              <w:rFonts w:ascii="Times New Roman" w:hAnsi="Times New Roman"/>
              <w:sz w:val="24"/>
              <w:szCs w:val="24"/>
            </w:rPr>
            <w:fldChar w:fldCharType="end"/>
          </w:r>
          <w:r>
            <w:rPr>
              <w:rFonts w:ascii="Times New Roman" w:hAnsi="Times New Roman" w:eastAsia="黑体" w:cs="Times New Roman"/>
              <w:bCs/>
              <w:sz w:val="24"/>
              <w:szCs w:val="24"/>
            </w:rPr>
            <w:fldChar w:fldCharType="end"/>
          </w:r>
        </w:p>
        <w:p w14:paraId="75BFE731">
          <w:pPr>
            <w:pStyle w:val="11"/>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_Toc29285 </w:instrText>
          </w:r>
          <w:r>
            <w:rPr>
              <w:rFonts w:ascii="Times New Roman" w:hAnsi="Times New Roman" w:eastAsia="黑体" w:cs="Times New Roman"/>
              <w:bCs/>
              <w:sz w:val="24"/>
              <w:szCs w:val="24"/>
            </w:rPr>
            <w:fldChar w:fldCharType="separate"/>
          </w:r>
          <w:r>
            <w:rPr>
              <w:rFonts w:hint="eastAsia" w:ascii="Times New Roman" w:hAnsi="Times New Roman" w:cs="Times New Roman"/>
              <w:sz w:val="24"/>
              <w:szCs w:val="24"/>
            </w:rPr>
            <w:t>3</w:t>
          </w:r>
          <w:r>
            <w:rPr>
              <w:rFonts w:ascii="Times New Roman" w:hAnsi="Times New Roman" w:cs="Times New Roman"/>
              <w:sz w:val="24"/>
              <w:szCs w:val="24"/>
            </w:rPr>
            <w:t>.2 参考函数乘</w:t>
          </w:r>
          <w:r>
            <w:rPr>
              <w:rFonts w:hint="eastAsia" w:ascii="Times New Roman" w:hAnsi="Times New Roman" w:cs="Times New Roman"/>
              <w:sz w:val="24"/>
              <w:szCs w:val="24"/>
            </w:rPr>
            <w:t>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_Toc29285 \h </w:instrText>
          </w:r>
          <w:r>
            <w:rPr>
              <w:rFonts w:ascii="Times New Roman" w:hAnsi="Times New Roman"/>
              <w:sz w:val="24"/>
              <w:szCs w:val="24"/>
            </w:rPr>
            <w:fldChar w:fldCharType="separate"/>
          </w:r>
          <w:r>
            <w:rPr>
              <w:rFonts w:ascii="Times New Roman" w:hAnsi="Times New Roman"/>
              <w:sz w:val="24"/>
              <w:szCs w:val="24"/>
            </w:rPr>
            <w:t>13</w:t>
          </w:r>
          <w:r>
            <w:rPr>
              <w:rFonts w:ascii="Times New Roman" w:hAnsi="Times New Roman"/>
              <w:sz w:val="24"/>
              <w:szCs w:val="24"/>
            </w:rPr>
            <w:fldChar w:fldCharType="end"/>
          </w:r>
          <w:r>
            <w:rPr>
              <w:rFonts w:ascii="Times New Roman" w:hAnsi="Times New Roman" w:eastAsia="黑体" w:cs="Times New Roman"/>
              <w:bCs/>
              <w:sz w:val="24"/>
              <w:szCs w:val="24"/>
            </w:rPr>
            <w:fldChar w:fldCharType="end"/>
          </w:r>
        </w:p>
        <w:p w14:paraId="2D7A94D7">
          <w:pPr>
            <w:pStyle w:val="11"/>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_Toc14241 </w:instrText>
          </w:r>
          <w:r>
            <w:rPr>
              <w:rFonts w:ascii="Times New Roman" w:hAnsi="Times New Roman" w:eastAsia="黑体" w:cs="Times New Roman"/>
              <w:bCs/>
              <w:sz w:val="24"/>
              <w:szCs w:val="24"/>
            </w:rPr>
            <w:fldChar w:fldCharType="separate"/>
          </w:r>
          <w:r>
            <w:rPr>
              <w:rFonts w:hint="eastAsia" w:ascii="Times New Roman" w:hAnsi="Times New Roman" w:cs="Times New Roman"/>
              <w:sz w:val="24"/>
              <w:szCs w:val="24"/>
            </w:rPr>
            <w:t xml:space="preserve">3.3 </w:t>
          </w:r>
          <w:r>
            <w:rPr>
              <w:rFonts w:ascii="Times New Roman" w:hAnsi="Times New Roman" w:cs="Times New Roman"/>
              <w:sz w:val="24"/>
              <w:szCs w:val="24"/>
            </w:rPr>
            <w:t>Stolt映射</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_Toc14241 \h </w:instrText>
          </w:r>
          <w:r>
            <w:rPr>
              <w:rFonts w:ascii="Times New Roman" w:hAnsi="Times New Roman"/>
              <w:sz w:val="24"/>
              <w:szCs w:val="24"/>
            </w:rPr>
            <w:fldChar w:fldCharType="separate"/>
          </w:r>
          <w:r>
            <w:rPr>
              <w:rFonts w:ascii="Times New Roman" w:hAnsi="Times New Roman"/>
              <w:sz w:val="24"/>
              <w:szCs w:val="24"/>
            </w:rPr>
            <w:t>13</w:t>
          </w:r>
          <w:r>
            <w:rPr>
              <w:rFonts w:ascii="Times New Roman" w:hAnsi="Times New Roman"/>
              <w:sz w:val="24"/>
              <w:szCs w:val="24"/>
            </w:rPr>
            <w:fldChar w:fldCharType="end"/>
          </w:r>
          <w:r>
            <w:rPr>
              <w:rFonts w:ascii="Times New Roman" w:hAnsi="Times New Roman" w:eastAsia="黑体" w:cs="Times New Roman"/>
              <w:bCs/>
              <w:sz w:val="24"/>
              <w:szCs w:val="24"/>
            </w:rPr>
            <w:fldChar w:fldCharType="end"/>
          </w:r>
        </w:p>
        <w:p w14:paraId="2F09E875">
          <w:pPr>
            <w:pStyle w:val="11"/>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_Toc4243 </w:instrText>
          </w:r>
          <w:r>
            <w:rPr>
              <w:rFonts w:ascii="Times New Roman" w:hAnsi="Times New Roman" w:eastAsia="黑体" w:cs="Times New Roman"/>
              <w:bCs/>
              <w:sz w:val="24"/>
              <w:szCs w:val="24"/>
            </w:rPr>
            <w:fldChar w:fldCharType="separate"/>
          </w:r>
          <w:r>
            <w:rPr>
              <w:rFonts w:hint="eastAsia" w:ascii="Times New Roman" w:hAnsi="Times New Roman" w:cs="Times New Roman"/>
              <w:sz w:val="24"/>
              <w:szCs w:val="24"/>
            </w:rPr>
            <w:t>3</w:t>
          </w:r>
          <w:r>
            <w:rPr>
              <w:rFonts w:ascii="Times New Roman" w:hAnsi="Times New Roman" w:cs="Times New Roman"/>
              <w:sz w:val="24"/>
              <w:szCs w:val="24"/>
            </w:rPr>
            <w:t>.</w:t>
          </w:r>
          <w:r>
            <w:rPr>
              <w:rFonts w:hint="eastAsia" w:ascii="Times New Roman" w:hAnsi="Times New Roman" w:cs="Times New Roman"/>
              <w:sz w:val="24"/>
              <w:szCs w:val="24"/>
            </w:rPr>
            <w:t>4</w:t>
          </w:r>
          <w:r>
            <w:rPr>
              <w:rFonts w:ascii="Times New Roman" w:hAnsi="Times New Roman" w:cs="Times New Roman"/>
              <w:sz w:val="24"/>
              <w:szCs w:val="24"/>
            </w:rPr>
            <w:t xml:space="preserve"> </w:t>
          </w:r>
          <w:r>
            <w:rPr>
              <w:rFonts w:hint="eastAsia" w:ascii="Times New Roman" w:hAnsi="Times New Roman" w:cs="Times New Roman"/>
              <w:sz w:val="24"/>
              <w:szCs w:val="24"/>
            </w:rPr>
            <w:t>二维傅里叶逆变换</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_Toc4243 \h </w:instrText>
          </w:r>
          <w:r>
            <w:rPr>
              <w:rFonts w:ascii="Times New Roman" w:hAnsi="Times New Roman"/>
              <w:sz w:val="24"/>
              <w:szCs w:val="24"/>
            </w:rPr>
            <w:fldChar w:fldCharType="separate"/>
          </w:r>
          <w:r>
            <w:rPr>
              <w:rFonts w:ascii="Times New Roman" w:hAnsi="Times New Roman"/>
              <w:sz w:val="24"/>
              <w:szCs w:val="24"/>
            </w:rPr>
            <w:t>14</w:t>
          </w:r>
          <w:r>
            <w:rPr>
              <w:rFonts w:ascii="Times New Roman" w:hAnsi="Times New Roman"/>
              <w:sz w:val="24"/>
              <w:szCs w:val="24"/>
            </w:rPr>
            <w:fldChar w:fldCharType="end"/>
          </w:r>
          <w:r>
            <w:rPr>
              <w:rFonts w:ascii="Times New Roman" w:hAnsi="Times New Roman" w:eastAsia="黑体" w:cs="Times New Roman"/>
              <w:bCs/>
              <w:sz w:val="24"/>
              <w:szCs w:val="24"/>
            </w:rPr>
            <w:fldChar w:fldCharType="end"/>
          </w:r>
        </w:p>
        <w:p w14:paraId="7208EE3D">
          <w:pPr>
            <w:pStyle w:val="11"/>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_Toc25213 </w:instrText>
          </w:r>
          <w:r>
            <w:rPr>
              <w:rFonts w:ascii="Times New Roman" w:hAnsi="Times New Roman" w:eastAsia="黑体" w:cs="Times New Roman"/>
              <w:bCs/>
              <w:sz w:val="24"/>
              <w:szCs w:val="24"/>
            </w:rPr>
            <w:fldChar w:fldCharType="separate"/>
          </w:r>
          <w:r>
            <w:rPr>
              <w:rFonts w:hint="eastAsia" w:ascii="Times New Roman" w:hAnsi="Times New Roman" w:cs="Times New Roman"/>
              <w:sz w:val="24"/>
              <w:szCs w:val="24"/>
            </w:rPr>
            <w:t>3</w:t>
          </w:r>
          <w:r>
            <w:rPr>
              <w:rFonts w:ascii="Times New Roman" w:hAnsi="Times New Roman" w:cs="Times New Roman"/>
              <w:sz w:val="24"/>
              <w:szCs w:val="24"/>
            </w:rPr>
            <w:t>.</w:t>
          </w:r>
          <w:r>
            <w:rPr>
              <w:rFonts w:hint="eastAsia" w:ascii="Times New Roman" w:hAnsi="Times New Roman" w:cs="Times New Roman"/>
              <w:sz w:val="24"/>
              <w:szCs w:val="24"/>
            </w:rPr>
            <w:t>5</w:t>
          </w:r>
          <w:r>
            <w:rPr>
              <w:rFonts w:ascii="Times New Roman" w:hAnsi="Times New Roman" w:cs="Times New Roman"/>
              <w:sz w:val="24"/>
              <w:szCs w:val="24"/>
            </w:rPr>
            <w:t xml:space="preserve"> </w:t>
          </w:r>
          <w:r>
            <w:rPr>
              <w:rFonts w:hint="eastAsia" w:ascii="Times New Roman" w:hAnsi="Times New Roman" w:cs="Times New Roman"/>
              <w:sz w:val="24"/>
              <w:szCs w:val="24"/>
            </w:rPr>
            <w:t>RMA近场成像</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_Toc25213 \h </w:instrText>
          </w:r>
          <w:r>
            <w:rPr>
              <w:rFonts w:ascii="Times New Roman" w:hAnsi="Times New Roman"/>
              <w:sz w:val="24"/>
              <w:szCs w:val="24"/>
            </w:rPr>
            <w:fldChar w:fldCharType="separate"/>
          </w:r>
          <w:r>
            <w:rPr>
              <w:rFonts w:ascii="Times New Roman" w:hAnsi="Times New Roman"/>
              <w:sz w:val="24"/>
              <w:szCs w:val="24"/>
            </w:rPr>
            <w:t>14</w:t>
          </w:r>
          <w:r>
            <w:rPr>
              <w:rFonts w:ascii="Times New Roman" w:hAnsi="Times New Roman"/>
              <w:sz w:val="24"/>
              <w:szCs w:val="24"/>
            </w:rPr>
            <w:fldChar w:fldCharType="end"/>
          </w:r>
          <w:r>
            <w:rPr>
              <w:rFonts w:ascii="Times New Roman" w:hAnsi="Times New Roman" w:eastAsia="黑体" w:cs="Times New Roman"/>
              <w:bCs/>
              <w:sz w:val="24"/>
              <w:szCs w:val="24"/>
            </w:rPr>
            <w:fldChar w:fldCharType="end"/>
          </w:r>
        </w:p>
        <w:p w14:paraId="76B636BC">
          <w:pPr>
            <w:pStyle w:val="10"/>
            <w:tabs>
              <w:tab w:val="right" w:leader="dot" w:pos="9071"/>
            </w:tabs>
            <w:spacing w:line="360" w:lineRule="auto"/>
            <w:rPr>
              <w:rFonts w:ascii="Times New Roman" w:hAnsi="Times New Roman" w:eastAsia="黑体" w:cs="Times New Roman"/>
              <w:bCs/>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_Toc4723 </w:instrText>
          </w:r>
          <w:r>
            <w:rPr>
              <w:rFonts w:ascii="Times New Roman" w:hAnsi="Times New Roman" w:eastAsia="黑体" w:cs="Times New Roman"/>
              <w:bCs/>
              <w:sz w:val="24"/>
              <w:szCs w:val="24"/>
            </w:rPr>
            <w:fldChar w:fldCharType="separate"/>
          </w:r>
          <w:r>
            <w:rPr>
              <w:rFonts w:hint="eastAsia" w:ascii="Times New Roman" w:hAnsi="Times New Roman" w:eastAsia="黑体" w:cs="Times New Roman"/>
              <w:bCs/>
              <w:sz w:val="24"/>
              <w:szCs w:val="24"/>
            </w:rPr>
            <w:t>4</w:t>
          </w:r>
          <w:r>
            <w:rPr>
              <w:rFonts w:ascii="Times New Roman" w:hAnsi="Times New Roman" w:eastAsia="黑体" w:cs="Times New Roman"/>
              <w:bCs/>
              <w:sz w:val="24"/>
              <w:szCs w:val="24"/>
            </w:rPr>
            <w:t xml:space="preserve"> 基于</w:t>
          </w:r>
          <w:r>
            <w:rPr>
              <w:rFonts w:hint="eastAsia" w:ascii="Times New Roman" w:hAnsi="Times New Roman" w:eastAsia="黑体" w:cs="Times New Roman"/>
              <w:bCs/>
              <w:sz w:val="24"/>
              <w:szCs w:val="24"/>
            </w:rPr>
            <w:t>雷达热图的</w:t>
          </w:r>
          <w:r>
            <w:rPr>
              <w:rFonts w:ascii="Times New Roman" w:hAnsi="Times New Roman" w:eastAsia="黑体" w:cs="Times New Roman"/>
              <w:bCs/>
              <w:sz w:val="24"/>
              <w:szCs w:val="24"/>
            </w:rPr>
            <w:t>数据增强</w:t>
          </w:r>
          <w:r>
            <w:rPr>
              <w:rFonts w:hint="eastAsia" w:ascii="Times New Roman" w:hAnsi="Times New Roman" w:eastAsia="黑体" w:cs="Times New Roman"/>
              <w:bCs/>
              <w:sz w:val="24"/>
              <w:szCs w:val="24"/>
            </w:rPr>
            <w:t>和物品尺寸测量方法</w:t>
          </w:r>
          <w:r>
            <w:rPr>
              <w:rFonts w:ascii="Times New Roman" w:hAnsi="Times New Roman" w:eastAsia="黑体" w:cs="Times New Roman"/>
              <w:bCs/>
              <w:sz w:val="24"/>
              <w:szCs w:val="24"/>
            </w:rPr>
            <w:tab/>
          </w: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PAGEREF _Toc4723 \h </w:instrText>
          </w:r>
          <w:r>
            <w:rPr>
              <w:rFonts w:ascii="Times New Roman" w:hAnsi="Times New Roman" w:eastAsia="黑体" w:cs="Times New Roman"/>
              <w:bCs/>
              <w:sz w:val="24"/>
              <w:szCs w:val="24"/>
            </w:rPr>
            <w:fldChar w:fldCharType="separate"/>
          </w:r>
          <w:r>
            <w:rPr>
              <w:rFonts w:ascii="Times New Roman" w:hAnsi="Times New Roman" w:eastAsia="黑体" w:cs="Times New Roman"/>
              <w:bCs/>
              <w:sz w:val="24"/>
              <w:szCs w:val="24"/>
            </w:rPr>
            <w:t>16</w:t>
          </w:r>
          <w:r>
            <w:rPr>
              <w:rFonts w:ascii="Times New Roman" w:hAnsi="Times New Roman" w:eastAsia="黑体" w:cs="Times New Roman"/>
              <w:bCs/>
              <w:sz w:val="24"/>
              <w:szCs w:val="24"/>
            </w:rPr>
            <w:fldChar w:fldCharType="end"/>
          </w:r>
          <w:r>
            <w:rPr>
              <w:rFonts w:ascii="Times New Roman" w:hAnsi="Times New Roman" w:eastAsia="黑体" w:cs="Times New Roman"/>
              <w:bCs/>
              <w:sz w:val="24"/>
              <w:szCs w:val="24"/>
            </w:rPr>
            <w:fldChar w:fldCharType="end"/>
          </w:r>
        </w:p>
        <w:p w14:paraId="49CB130A">
          <w:pPr>
            <w:pStyle w:val="11"/>
            <w:tabs>
              <w:tab w:val="right" w:leader="dot" w:pos="9071"/>
            </w:tabs>
            <w:spacing w:line="360" w:lineRule="auto"/>
            <w:rPr>
              <w:rFonts w:ascii="Times New Roman" w:hAnsi="Times New Roman" w:eastAsia="宋体" w:cs="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_Toc7585 </w:instrText>
          </w:r>
          <w:r>
            <w:rPr>
              <w:rFonts w:ascii="Times New Roman" w:hAnsi="Times New Roman" w:eastAsia="宋体" w:cs="Times New Roman"/>
              <w:bCs/>
              <w:sz w:val="24"/>
              <w:szCs w:val="24"/>
            </w:rPr>
            <w:fldChar w:fldCharType="separate"/>
          </w:r>
          <w:r>
            <w:rPr>
              <w:rFonts w:hint="eastAsia" w:ascii="Times New Roman" w:hAnsi="Times New Roman" w:eastAsia="宋体" w:cs="Times New Roman"/>
              <w:sz w:val="24"/>
              <w:szCs w:val="24"/>
            </w:rPr>
            <w:t>4</w:t>
          </w:r>
          <w:r>
            <w:rPr>
              <w:rFonts w:ascii="Times New Roman" w:hAnsi="Times New Roman" w:eastAsia="宋体" w:cs="Times New Roman"/>
              <w:sz w:val="24"/>
              <w:szCs w:val="24"/>
            </w:rPr>
            <w:t>.1 几何变换</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_Toc7585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17</w:t>
          </w:r>
          <w:r>
            <w:rPr>
              <w:rFonts w:ascii="Times New Roman" w:hAnsi="Times New Roman" w:eastAsia="宋体" w:cs="Times New Roman"/>
              <w:sz w:val="24"/>
              <w:szCs w:val="24"/>
            </w:rPr>
            <w:fldChar w:fldCharType="end"/>
          </w:r>
          <w:r>
            <w:rPr>
              <w:rFonts w:ascii="Times New Roman" w:hAnsi="Times New Roman" w:eastAsia="宋体" w:cs="Times New Roman"/>
              <w:bCs/>
              <w:sz w:val="24"/>
              <w:szCs w:val="24"/>
            </w:rPr>
            <w:fldChar w:fldCharType="end"/>
          </w:r>
        </w:p>
        <w:p w14:paraId="5177F439">
          <w:pPr>
            <w:pStyle w:val="11"/>
            <w:tabs>
              <w:tab w:val="right" w:leader="dot" w:pos="9071"/>
            </w:tabs>
            <w:spacing w:line="360" w:lineRule="auto"/>
            <w:rPr>
              <w:rFonts w:ascii="Times New Roman" w:hAnsi="Times New Roman" w:eastAsia="宋体" w:cs="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_Toc18006 </w:instrText>
          </w:r>
          <w:r>
            <w:rPr>
              <w:rFonts w:ascii="Times New Roman" w:hAnsi="Times New Roman" w:eastAsia="宋体" w:cs="Times New Roman"/>
              <w:bCs/>
              <w:sz w:val="24"/>
              <w:szCs w:val="24"/>
            </w:rPr>
            <w:fldChar w:fldCharType="separate"/>
          </w:r>
          <w:r>
            <w:rPr>
              <w:rFonts w:hint="eastAsia" w:ascii="Times New Roman" w:hAnsi="Times New Roman" w:eastAsia="宋体" w:cs="Times New Roman"/>
              <w:sz w:val="24"/>
              <w:szCs w:val="24"/>
            </w:rPr>
            <w:t>4</w:t>
          </w:r>
          <w:r>
            <w:rPr>
              <w:rFonts w:ascii="Times New Roman" w:hAnsi="Times New Roman" w:eastAsia="宋体" w:cs="Times New Roman"/>
              <w:sz w:val="24"/>
              <w:szCs w:val="24"/>
            </w:rPr>
            <w:t>.2 辐射校正</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_Toc18006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17</w:t>
          </w:r>
          <w:r>
            <w:rPr>
              <w:rFonts w:ascii="Times New Roman" w:hAnsi="Times New Roman" w:eastAsia="宋体" w:cs="Times New Roman"/>
              <w:sz w:val="24"/>
              <w:szCs w:val="24"/>
            </w:rPr>
            <w:fldChar w:fldCharType="end"/>
          </w:r>
          <w:r>
            <w:rPr>
              <w:rFonts w:ascii="Times New Roman" w:hAnsi="Times New Roman" w:eastAsia="宋体" w:cs="Times New Roman"/>
              <w:bCs/>
              <w:sz w:val="24"/>
              <w:szCs w:val="24"/>
            </w:rPr>
            <w:fldChar w:fldCharType="end"/>
          </w:r>
        </w:p>
        <w:p w14:paraId="026B35F7">
          <w:pPr>
            <w:pStyle w:val="11"/>
            <w:tabs>
              <w:tab w:val="right" w:leader="dot" w:pos="9071"/>
            </w:tabs>
            <w:spacing w:line="360" w:lineRule="auto"/>
            <w:rPr>
              <w:rFonts w:ascii="Times New Roman" w:hAnsi="Times New Roman" w:eastAsia="宋体" w:cs="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_Toc23337 </w:instrText>
          </w:r>
          <w:r>
            <w:rPr>
              <w:rFonts w:ascii="Times New Roman" w:hAnsi="Times New Roman" w:eastAsia="宋体" w:cs="Times New Roman"/>
              <w:bCs/>
              <w:sz w:val="24"/>
              <w:szCs w:val="24"/>
            </w:rPr>
            <w:fldChar w:fldCharType="separate"/>
          </w:r>
          <w:r>
            <w:rPr>
              <w:rFonts w:hint="eastAsia" w:ascii="Times New Roman" w:hAnsi="Times New Roman" w:eastAsia="宋体" w:cs="Times New Roman"/>
              <w:sz w:val="24"/>
              <w:szCs w:val="24"/>
              <w:lang w:val="en-US" w:eastAsia="zh-CN"/>
            </w:rPr>
            <w:t>4</w:t>
          </w:r>
          <w:r>
            <w:rPr>
              <w:rFonts w:ascii="Times New Roman" w:hAnsi="Times New Roman" w:eastAsia="宋体" w:cs="Times New Roman"/>
              <w:sz w:val="24"/>
              <w:szCs w:val="24"/>
            </w:rPr>
            <w:t>.3 通道与噪声操作</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_Toc23337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18</w:t>
          </w:r>
          <w:r>
            <w:rPr>
              <w:rFonts w:ascii="Times New Roman" w:hAnsi="Times New Roman" w:eastAsia="宋体" w:cs="Times New Roman"/>
              <w:sz w:val="24"/>
              <w:szCs w:val="24"/>
            </w:rPr>
            <w:fldChar w:fldCharType="end"/>
          </w:r>
          <w:r>
            <w:rPr>
              <w:rFonts w:ascii="Times New Roman" w:hAnsi="Times New Roman" w:eastAsia="宋体" w:cs="Times New Roman"/>
              <w:bCs/>
              <w:sz w:val="24"/>
              <w:szCs w:val="24"/>
            </w:rPr>
            <w:fldChar w:fldCharType="end"/>
          </w:r>
        </w:p>
        <w:p w14:paraId="6A93E874">
          <w:pPr>
            <w:pStyle w:val="11"/>
            <w:tabs>
              <w:tab w:val="right" w:leader="dot" w:pos="9071"/>
            </w:tabs>
            <w:spacing w:line="360" w:lineRule="auto"/>
            <w:rPr>
              <w:rFonts w:ascii="Times New Roman" w:hAnsi="Times New Roman" w:eastAsia="宋体" w:cs="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_Toc26317 </w:instrText>
          </w:r>
          <w:r>
            <w:rPr>
              <w:rFonts w:ascii="Times New Roman" w:hAnsi="Times New Roman" w:eastAsia="宋体" w:cs="Times New Roman"/>
              <w:bCs/>
              <w:sz w:val="24"/>
              <w:szCs w:val="24"/>
            </w:rPr>
            <w:fldChar w:fldCharType="separate"/>
          </w:r>
          <w:r>
            <w:rPr>
              <w:rFonts w:hint="eastAsia" w:ascii="Times New Roman" w:hAnsi="Times New Roman" w:eastAsia="宋体" w:cs="Times New Roman"/>
              <w:sz w:val="24"/>
              <w:szCs w:val="24"/>
              <w:lang w:val="en-US" w:eastAsia="zh-CN"/>
            </w:rPr>
            <w:t>4</w:t>
          </w:r>
          <w:r>
            <w:rPr>
              <w:rFonts w:ascii="Times New Roman" w:hAnsi="Times New Roman" w:eastAsia="宋体" w:cs="Times New Roman"/>
              <w:sz w:val="24"/>
              <w:szCs w:val="24"/>
            </w:rPr>
            <w:t>.</w:t>
          </w:r>
          <w:r>
            <w:rPr>
              <w:rFonts w:hint="eastAsia" w:ascii="Times New Roman" w:hAnsi="Times New Roman" w:eastAsia="宋体" w:cs="Times New Roman"/>
              <w:sz w:val="24"/>
              <w:szCs w:val="24"/>
            </w:rPr>
            <w:t>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腐蚀与膨胀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_Toc26317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18</w:t>
          </w:r>
          <w:r>
            <w:rPr>
              <w:rFonts w:ascii="Times New Roman" w:hAnsi="Times New Roman" w:eastAsia="宋体" w:cs="Times New Roman"/>
              <w:sz w:val="24"/>
              <w:szCs w:val="24"/>
            </w:rPr>
            <w:fldChar w:fldCharType="end"/>
          </w:r>
          <w:r>
            <w:rPr>
              <w:rFonts w:ascii="Times New Roman" w:hAnsi="Times New Roman" w:eastAsia="宋体" w:cs="Times New Roman"/>
              <w:bCs/>
              <w:sz w:val="24"/>
              <w:szCs w:val="24"/>
            </w:rPr>
            <w:fldChar w:fldCharType="end"/>
          </w:r>
        </w:p>
        <w:p w14:paraId="30064BDF">
          <w:pPr>
            <w:pStyle w:val="11"/>
            <w:tabs>
              <w:tab w:val="right" w:leader="dot" w:pos="9071"/>
            </w:tabs>
            <w:spacing w:line="360" w:lineRule="auto"/>
            <w:rPr>
              <w:rFonts w:ascii="Times New Roman" w:hAnsi="Times New Roman" w:eastAsia="宋体" w:cs="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_Toc16569 </w:instrText>
          </w:r>
          <w:r>
            <w:rPr>
              <w:rFonts w:ascii="Times New Roman" w:hAnsi="Times New Roman" w:eastAsia="宋体" w:cs="Times New Roman"/>
              <w:bCs/>
              <w:sz w:val="24"/>
              <w:szCs w:val="24"/>
            </w:rPr>
            <w:fldChar w:fldCharType="separate"/>
          </w:r>
          <w:r>
            <w:rPr>
              <w:rFonts w:hint="eastAsia" w:ascii="Times New Roman" w:hAnsi="Times New Roman" w:eastAsia="宋体" w:cs="Times New Roman"/>
              <w:sz w:val="24"/>
              <w:szCs w:val="24"/>
            </w:rPr>
            <w:t>4</w:t>
          </w:r>
          <w:r>
            <w:rPr>
              <w:rFonts w:ascii="Times New Roman" w:hAnsi="Times New Roman" w:eastAsia="宋体" w:cs="Times New Roman"/>
              <w:sz w:val="24"/>
              <w:szCs w:val="24"/>
            </w:rPr>
            <w:t>.</w:t>
          </w:r>
          <w:r>
            <w:rPr>
              <w:rFonts w:hint="eastAsia" w:ascii="Times New Roman" w:hAnsi="Times New Roman" w:eastAsia="宋体" w:cs="Times New Roman"/>
              <w:sz w:val="24"/>
              <w:szCs w:val="24"/>
            </w:rPr>
            <w:t>5</w:t>
          </w:r>
          <w:r>
            <w:rPr>
              <w:rFonts w:ascii="Times New Roman" w:hAnsi="Times New Roman" w:eastAsia="宋体" w:cs="Times New Roman"/>
              <w:sz w:val="24"/>
              <w:szCs w:val="24"/>
            </w:rPr>
            <w:t xml:space="preserve"> Canny</w:t>
          </w:r>
          <w:r>
            <w:rPr>
              <w:rFonts w:hint="eastAsia" w:ascii="Times New Roman" w:hAnsi="Times New Roman" w:eastAsia="宋体" w:cs="Times New Roman"/>
              <w:sz w:val="24"/>
              <w:szCs w:val="24"/>
            </w:rPr>
            <w:t>边缘检测</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_Toc16569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19</w:t>
          </w:r>
          <w:r>
            <w:rPr>
              <w:rFonts w:ascii="Times New Roman" w:hAnsi="Times New Roman" w:eastAsia="宋体" w:cs="Times New Roman"/>
              <w:sz w:val="24"/>
              <w:szCs w:val="24"/>
            </w:rPr>
            <w:fldChar w:fldCharType="end"/>
          </w:r>
          <w:r>
            <w:rPr>
              <w:rFonts w:ascii="Times New Roman" w:hAnsi="Times New Roman" w:eastAsia="宋体" w:cs="Times New Roman"/>
              <w:bCs/>
              <w:sz w:val="24"/>
              <w:szCs w:val="24"/>
            </w:rPr>
            <w:fldChar w:fldCharType="end"/>
          </w:r>
        </w:p>
        <w:p w14:paraId="74B7D5BC">
          <w:pPr>
            <w:pStyle w:val="11"/>
            <w:tabs>
              <w:tab w:val="right" w:leader="dot" w:pos="9071"/>
            </w:tabs>
            <w:spacing w:line="360" w:lineRule="auto"/>
            <w:rPr>
              <w:rFonts w:ascii="Times New Roman" w:hAnsi="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_Toc27355 </w:instrText>
          </w:r>
          <w:r>
            <w:rPr>
              <w:rFonts w:ascii="Times New Roman" w:hAnsi="Times New Roman" w:eastAsia="宋体" w:cs="Times New Roman"/>
              <w:bCs/>
              <w:sz w:val="24"/>
              <w:szCs w:val="24"/>
            </w:rPr>
            <w:fldChar w:fldCharType="separate"/>
          </w:r>
          <w:r>
            <w:rPr>
              <w:rFonts w:hint="eastAsia" w:ascii="Times New Roman" w:hAnsi="Times New Roman" w:eastAsia="宋体" w:cs="Times New Roman"/>
              <w:sz w:val="24"/>
              <w:szCs w:val="24"/>
              <w:lang w:val="en-US" w:eastAsia="zh-CN"/>
            </w:rPr>
            <w:t>4</w:t>
          </w:r>
          <w:r>
            <w:rPr>
              <w:rFonts w:ascii="Times New Roman" w:hAnsi="Times New Roman" w:eastAsia="宋体" w:cs="Times New Roman"/>
              <w:sz w:val="24"/>
              <w:szCs w:val="24"/>
            </w:rPr>
            <w:t>.</w:t>
          </w:r>
          <w:r>
            <w:rPr>
              <w:rFonts w:hint="eastAsia" w:ascii="Times New Roman" w:hAnsi="Times New Roman" w:eastAsia="宋体" w:cs="Times New Roman"/>
              <w:sz w:val="24"/>
              <w:szCs w:val="24"/>
            </w:rPr>
            <w:t>6</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尺寸测量</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_Toc27355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20</w:t>
          </w:r>
          <w:r>
            <w:rPr>
              <w:rFonts w:ascii="Times New Roman" w:hAnsi="Times New Roman" w:eastAsia="宋体" w:cs="Times New Roman"/>
              <w:sz w:val="24"/>
              <w:szCs w:val="24"/>
            </w:rPr>
            <w:fldChar w:fldCharType="end"/>
          </w:r>
          <w:r>
            <w:rPr>
              <w:rFonts w:ascii="Times New Roman" w:hAnsi="Times New Roman" w:eastAsia="宋体" w:cs="Times New Roman"/>
              <w:bCs/>
              <w:sz w:val="24"/>
              <w:szCs w:val="24"/>
            </w:rPr>
            <w:fldChar w:fldCharType="end"/>
          </w:r>
        </w:p>
        <w:p w14:paraId="73BCD789">
          <w:pPr>
            <w:pStyle w:val="10"/>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_Toc31094 </w:instrText>
          </w:r>
          <w:r>
            <w:rPr>
              <w:rFonts w:ascii="Times New Roman" w:hAnsi="Times New Roman" w:eastAsia="黑体" w:cs="Times New Roman"/>
              <w:bCs/>
              <w:sz w:val="24"/>
              <w:szCs w:val="24"/>
            </w:rPr>
            <w:fldChar w:fldCharType="separate"/>
          </w:r>
          <w:r>
            <w:rPr>
              <w:rFonts w:hint="eastAsia" w:ascii="Times New Roman" w:hAnsi="Times New Roman" w:eastAsia="黑体" w:cs="Times New Roman"/>
              <w:bCs/>
              <w:sz w:val="24"/>
              <w:szCs w:val="24"/>
            </w:rPr>
            <w:t xml:space="preserve">5 </w:t>
          </w:r>
          <w:r>
            <w:rPr>
              <w:rFonts w:ascii="Times New Roman" w:hAnsi="Times New Roman" w:eastAsia="黑体" w:cs="Times New Roman"/>
              <w:bCs/>
              <w:sz w:val="24"/>
              <w:szCs w:val="24"/>
            </w:rPr>
            <w:t>深度卷积神经网络VGG</w:t>
          </w:r>
          <w:r>
            <w:rPr>
              <w:rFonts w:ascii="Times New Roman" w:hAnsi="Times New Roman" w:eastAsia="黑体" w:cs="Times New Roman"/>
              <w:bCs/>
              <w:sz w:val="24"/>
              <w:szCs w:val="24"/>
            </w:rPr>
            <w:tab/>
          </w: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PAGEREF _Toc31094 \h </w:instrText>
          </w:r>
          <w:r>
            <w:rPr>
              <w:rFonts w:ascii="Times New Roman" w:hAnsi="Times New Roman" w:eastAsia="黑体" w:cs="Times New Roman"/>
              <w:bCs/>
              <w:sz w:val="24"/>
              <w:szCs w:val="24"/>
            </w:rPr>
            <w:fldChar w:fldCharType="separate"/>
          </w:r>
          <w:r>
            <w:rPr>
              <w:rFonts w:ascii="Times New Roman" w:hAnsi="Times New Roman" w:eastAsia="黑体" w:cs="Times New Roman"/>
              <w:bCs/>
              <w:sz w:val="24"/>
              <w:szCs w:val="24"/>
            </w:rPr>
            <w:t>21</w:t>
          </w:r>
          <w:r>
            <w:rPr>
              <w:rFonts w:ascii="Times New Roman" w:hAnsi="Times New Roman" w:eastAsia="黑体" w:cs="Times New Roman"/>
              <w:bCs/>
              <w:sz w:val="24"/>
              <w:szCs w:val="24"/>
            </w:rPr>
            <w:fldChar w:fldCharType="end"/>
          </w:r>
          <w:r>
            <w:rPr>
              <w:rFonts w:ascii="Times New Roman" w:hAnsi="Times New Roman" w:eastAsia="黑体" w:cs="Times New Roman"/>
              <w:bCs/>
              <w:sz w:val="24"/>
              <w:szCs w:val="24"/>
            </w:rPr>
            <w:fldChar w:fldCharType="end"/>
          </w:r>
        </w:p>
        <w:p w14:paraId="26213929">
          <w:pPr>
            <w:pStyle w:val="11"/>
            <w:tabs>
              <w:tab w:val="right" w:leader="dot" w:pos="9071"/>
            </w:tabs>
            <w:spacing w:line="360" w:lineRule="auto"/>
            <w:rPr>
              <w:rFonts w:ascii="Times New Roman" w:hAnsi="Times New Roman" w:eastAsia="宋体" w:cs="Times New Roman"/>
              <w:bCs/>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_Toc18580 </w:instrText>
          </w:r>
          <w:r>
            <w:rPr>
              <w:rFonts w:ascii="Times New Roman" w:hAnsi="Times New Roman" w:eastAsia="宋体" w:cs="Times New Roman"/>
              <w:bCs/>
              <w:sz w:val="24"/>
              <w:szCs w:val="24"/>
            </w:rPr>
            <w:fldChar w:fldCharType="separate"/>
          </w:r>
          <w:r>
            <w:rPr>
              <w:rFonts w:hint="eastAsia" w:ascii="Times New Roman" w:hAnsi="Times New Roman" w:eastAsia="宋体" w:cs="Times New Roman"/>
              <w:bCs/>
              <w:sz w:val="24"/>
              <w:szCs w:val="24"/>
            </w:rPr>
            <w:t>5</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lang w:val="en-US" w:eastAsia="zh-CN"/>
            </w:rPr>
            <w:t>1</w:t>
          </w:r>
          <w:r>
            <w:rPr>
              <w:rFonts w:ascii="Times New Roman" w:hAnsi="Times New Roman" w:eastAsia="宋体" w:cs="Times New Roman"/>
              <w:bCs/>
              <w:sz w:val="24"/>
              <w:szCs w:val="24"/>
            </w:rPr>
            <w:t xml:space="preserve"> </w:t>
          </w:r>
          <w:r>
            <w:rPr>
              <w:rFonts w:hint="eastAsia" w:ascii="Times New Roman" w:hAnsi="Times New Roman" w:eastAsia="宋体" w:cs="Times New Roman"/>
              <w:bCs/>
              <w:sz w:val="24"/>
              <w:szCs w:val="24"/>
            </w:rPr>
            <w:t>引入CBAM的VGG19网络模型</w:t>
          </w:r>
          <w:r>
            <w:rPr>
              <w:rFonts w:ascii="Times New Roman" w:hAnsi="Times New Roman" w:eastAsia="宋体" w:cs="Times New Roman"/>
              <w:bCs/>
              <w:sz w:val="24"/>
              <w:szCs w:val="24"/>
            </w:rPr>
            <w:tab/>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PAGEREF _Toc18580 \h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21</w: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fldChar w:fldCharType="end"/>
          </w:r>
        </w:p>
        <w:p w14:paraId="01D768D3">
          <w:pPr>
            <w:pStyle w:val="11"/>
            <w:tabs>
              <w:tab w:val="right" w:leader="dot" w:pos="9071"/>
            </w:tabs>
            <w:spacing w:line="360" w:lineRule="auto"/>
            <w:rPr>
              <w:rFonts w:ascii="Times New Roman" w:hAnsi="Times New Roman" w:eastAsia="宋体" w:cs="Times New Roman"/>
              <w:bCs/>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_Toc17559 </w:instrText>
          </w:r>
          <w:r>
            <w:rPr>
              <w:rFonts w:ascii="Times New Roman" w:hAnsi="Times New Roman" w:eastAsia="宋体" w:cs="Times New Roman"/>
              <w:bCs/>
              <w:sz w:val="24"/>
              <w:szCs w:val="24"/>
            </w:rPr>
            <w:fldChar w:fldCharType="separate"/>
          </w:r>
          <w:r>
            <w:rPr>
              <w:rFonts w:hint="eastAsia" w:ascii="Times New Roman" w:hAnsi="Times New Roman" w:eastAsia="宋体" w:cs="Times New Roman"/>
              <w:bCs/>
              <w:sz w:val="24"/>
              <w:szCs w:val="24"/>
            </w:rPr>
            <w:t>5.</w:t>
          </w:r>
          <w:r>
            <w:rPr>
              <w:rFonts w:hint="eastAsia" w:ascii="Times New Roman" w:hAnsi="Times New Roman" w:eastAsia="宋体" w:cs="Times New Roman"/>
              <w:bCs/>
              <w:sz w:val="24"/>
              <w:szCs w:val="24"/>
              <w:lang w:val="en-US" w:eastAsia="zh-CN"/>
            </w:rPr>
            <w:t>2</w:t>
          </w:r>
          <w:r>
            <w:rPr>
              <w:rFonts w:hint="eastAsia" w:ascii="Times New Roman" w:hAnsi="Times New Roman" w:eastAsia="宋体" w:cs="Times New Roman"/>
              <w:bCs/>
              <w:sz w:val="24"/>
              <w:szCs w:val="24"/>
            </w:rPr>
            <w:t xml:space="preserve"> VGG网络介绍</w:t>
          </w:r>
          <w:r>
            <w:rPr>
              <w:rFonts w:ascii="Times New Roman" w:hAnsi="Times New Roman" w:eastAsia="宋体" w:cs="Times New Roman"/>
              <w:bCs/>
              <w:sz w:val="24"/>
              <w:szCs w:val="24"/>
            </w:rPr>
            <w:tab/>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PAGEREF _Toc17559 \h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22</w: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fldChar w:fldCharType="end"/>
          </w:r>
        </w:p>
        <w:p w14:paraId="5255FD2E">
          <w:pPr>
            <w:pStyle w:val="11"/>
            <w:tabs>
              <w:tab w:val="right" w:leader="dot" w:pos="9071"/>
            </w:tabs>
            <w:spacing w:line="360" w:lineRule="auto"/>
            <w:rPr>
              <w:rFonts w:ascii="Times New Roman" w:hAnsi="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_Toc17893 </w:instrText>
          </w:r>
          <w:r>
            <w:rPr>
              <w:rFonts w:ascii="Times New Roman" w:hAnsi="Times New Roman" w:eastAsia="宋体" w:cs="Times New Roman"/>
              <w:bCs/>
              <w:sz w:val="24"/>
              <w:szCs w:val="24"/>
            </w:rPr>
            <w:fldChar w:fldCharType="separate"/>
          </w:r>
          <w:r>
            <w:rPr>
              <w:rFonts w:hint="eastAsia" w:ascii="Times New Roman" w:hAnsi="Times New Roman" w:eastAsia="宋体" w:cs="Times New Roman"/>
              <w:bCs/>
              <w:sz w:val="24"/>
              <w:szCs w:val="24"/>
            </w:rPr>
            <w:t>5.</w:t>
          </w:r>
          <w:r>
            <w:rPr>
              <w:rFonts w:hint="eastAsia" w:ascii="Times New Roman" w:hAnsi="Times New Roman" w:eastAsia="宋体" w:cs="Times New Roman"/>
              <w:bCs/>
              <w:sz w:val="24"/>
              <w:szCs w:val="24"/>
              <w:lang w:val="en-US" w:eastAsia="zh-CN"/>
            </w:rPr>
            <w:t>3</w:t>
          </w:r>
          <w:r>
            <w:rPr>
              <w:rFonts w:hint="eastAsia" w:ascii="Times New Roman" w:hAnsi="Times New Roman" w:eastAsia="宋体" w:cs="Times New Roman"/>
              <w:bCs/>
              <w:sz w:val="24"/>
              <w:szCs w:val="24"/>
            </w:rPr>
            <w:t xml:space="preserve"> CBAM注意力机制模块</w:t>
          </w:r>
          <w:r>
            <w:rPr>
              <w:rFonts w:ascii="Times New Roman" w:hAnsi="Times New Roman" w:eastAsia="宋体" w:cs="Times New Roman"/>
              <w:bCs/>
              <w:sz w:val="24"/>
              <w:szCs w:val="24"/>
            </w:rPr>
            <w:tab/>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PAGEREF _Toc17893 \h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23</w: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fldChar w:fldCharType="end"/>
          </w:r>
        </w:p>
        <w:p w14:paraId="14F76B63">
          <w:pPr>
            <w:pStyle w:val="10"/>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_Toc3495 </w:instrText>
          </w:r>
          <w:r>
            <w:rPr>
              <w:rFonts w:ascii="Times New Roman" w:hAnsi="Times New Roman" w:eastAsia="黑体" w:cs="Times New Roman"/>
              <w:bCs/>
              <w:sz w:val="24"/>
              <w:szCs w:val="24"/>
            </w:rPr>
            <w:fldChar w:fldCharType="separate"/>
          </w:r>
          <w:r>
            <w:rPr>
              <w:rFonts w:hint="eastAsia" w:ascii="Times New Roman" w:hAnsi="Times New Roman" w:eastAsia="黑体" w:cs="Times New Roman"/>
              <w:bCs/>
              <w:sz w:val="24"/>
              <w:szCs w:val="24"/>
            </w:rPr>
            <w:t>6</w:t>
          </w:r>
          <w:r>
            <w:rPr>
              <w:rFonts w:ascii="Times New Roman" w:hAnsi="Times New Roman" w:eastAsia="黑体" w:cs="Times New Roman"/>
              <w:bCs/>
              <w:sz w:val="24"/>
              <w:szCs w:val="24"/>
            </w:rPr>
            <w:t xml:space="preserve"> 实验与结果分析</w:t>
          </w:r>
          <w:r>
            <w:rPr>
              <w:rFonts w:ascii="Times New Roman" w:hAnsi="Times New Roman" w:eastAsia="黑体" w:cs="Times New Roman"/>
              <w:bCs/>
              <w:sz w:val="24"/>
              <w:szCs w:val="24"/>
            </w:rPr>
            <w:tab/>
          </w: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PAGEREF _Toc3495 \h </w:instrText>
          </w:r>
          <w:r>
            <w:rPr>
              <w:rFonts w:ascii="Times New Roman" w:hAnsi="Times New Roman" w:eastAsia="黑体" w:cs="Times New Roman"/>
              <w:bCs/>
              <w:sz w:val="24"/>
              <w:szCs w:val="24"/>
            </w:rPr>
            <w:fldChar w:fldCharType="separate"/>
          </w:r>
          <w:r>
            <w:rPr>
              <w:rFonts w:ascii="Times New Roman" w:hAnsi="Times New Roman" w:eastAsia="黑体" w:cs="Times New Roman"/>
              <w:bCs/>
              <w:sz w:val="24"/>
              <w:szCs w:val="24"/>
            </w:rPr>
            <w:t>26</w:t>
          </w:r>
          <w:r>
            <w:rPr>
              <w:rFonts w:ascii="Times New Roman" w:hAnsi="Times New Roman" w:eastAsia="黑体" w:cs="Times New Roman"/>
              <w:bCs/>
              <w:sz w:val="24"/>
              <w:szCs w:val="24"/>
            </w:rPr>
            <w:fldChar w:fldCharType="end"/>
          </w:r>
          <w:r>
            <w:rPr>
              <w:rFonts w:ascii="Times New Roman" w:hAnsi="Times New Roman" w:eastAsia="黑体" w:cs="Times New Roman"/>
              <w:bCs/>
              <w:sz w:val="24"/>
              <w:szCs w:val="24"/>
            </w:rPr>
            <w:fldChar w:fldCharType="end"/>
          </w:r>
        </w:p>
        <w:p w14:paraId="68BB17B1">
          <w:pPr>
            <w:pStyle w:val="11"/>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_Toc4178 </w:instrText>
          </w:r>
          <w:r>
            <w:rPr>
              <w:rFonts w:ascii="Times New Roman" w:hAnsi="Times New Roman" w:eastAsia="黑体" w:cs="Times New Roman"/>
              <w:bCs/>
              <w:sz w:val="24"/>
              <w:szCs w:val="24"/>
            </w:rPr>
            <w:fldChar w:fldCharType="separate"/>
          </w:r>
          <w:r>
            <w:rPr>
              <w:rFonts w:hint="eastAsia" w:ascii="Times New Roman" w:hAnsi="Times New Roman" w:eastAsia="宋体" w:cs="Times New Roman"/>
              <w:bCs/>
              <w:sz w:val="24"/>
              <w:szCs w:val="24"/>
            </w:rPr>
            <w:t>6</w:t>
          </w:r>
          <w:r>
            <w:rPr>
              <w:rFonts w:ascii="Times New Roman" w:hAnsi="Times New Roman" w:eastAsia="宋体" w:cs="Times New Roman"/>
              <w:bCs/>
              <w:sz w:val="24"/>
              <w:szCs w:val="24"/>
            </w:rPr>
            <w:t>.1 实验环境说明与数据集处理</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_Toc4178 \h </w:instrText>
          </w:r>
          <w:r>
            <w:rPr>
              <w:rFonts w:ascii="Times New Roman" w:hAnsi="Times New Roman"/>
              <w:sz w:val="24"/>
              <w:szCs w:val="24"/>
            </w:rPr>
            <w:fldChar w:fldCharType="separate"/>
          </w:r>
          <w:r>
            <w:rPr>
              <w:rFonts w:ascii="Times New Roman" w:hAnsi="Times New Roman"/>
              <w:sz w:val="24"/>
              <w:szCs w:val="24"/>
            </w:rPr>
            <w:t>26</w:t>
          </w:r>
          <w:r>
            <w:rPr>
              <w:rFonts w:ascii="Times New Roman" w:hAnsi="Times New Roman"/>
              <w:sz w:val="24"/>
              <w:szCs w:val="24"/>
            </w:rPr>
            <w:fldChar w:fldCharType="end"/>
          </w:r>
          <w:r>
            <w:rPr>
              <w:rFonts w:ascii="Times New Roman" w:hAnsi="Times New Roman" w:eastAsia="黑体" w:cs="Times New Roman"/>
              <w:bCs/>
              <w:sz w:val="24"/>
              <w:szCs w:val="24"/>
            </w:rPr>
            <w:fldChar w:fldCharType="end"/>
          </w:r>
        </w:p>
        <w:p w14:paraId="024A7C3C">
          <w:pPr>
            <w:pStyle w:val="7"/>
            <w:tabs>
              <w:tab w:val="right" w:leader="dot" w:pos="9071"/>
            </w:tabs>
            <w:spacing w:line="360" w:lineRule="auto"/>
            <w:rPr>
              <w:rFonts w:ascii="Times New Roman" w:hAnsi="Times New Roman" w:eastAsia="宋体"/>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_Toc943 </w:instrText>
          </w:r>
          <w:r>
            <w:rPr>
              <w:rFonts w:ascii="Times New Roman" w:hAnsi="Times New Roman" w:eastAsia="宋体" w:cs="Times New Roman"/>
              <w:bCs/>
              <w:sz w:val="24"/>
              <w:szCs w:val="24"/>
            </w:rPr>
            <w:fldChar w:fldCharType="separate"/>
          </w:r>
          <w:r>
            <w:rPr>
              <w:rFonts w:ascii="Times New Roman" w:hAnsi="Times New Roman" w:eastAsia="宋体"/>
              <w:kern w:val="2"/>
              <w:sz w:val="24"/>
              <w:szCs w:val="24"/>
            </w:rPr>
            <w:t>6</w:t>
          </w:r>
          <w:r>
            <w:rPr>
              <w:rFonts w:hint="default" w:ascii="Times New Roman" w:hAnsi="Times New Roman" w:eastAsia="宋体"/>
              <w:kern w:val="2"/>
              <w:sz w:val="24"/>
              <w:szCs w:val="24"/>
            </w:rPr>
            <w:t>.1.1 实验软硬件配置</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_Toc943 \h </w:instrText>
          </w:r>
          <w:r>
            <w:rPr>
              <w:rFonts w:ascii="Times New Roman" w:hAnsi="Times New Roman" w:eastAsia="宋体"/>
              <w:sz w:val="24"/>
              <w:szCs w:val="24"/>
            </w:rPr>
            <w:fldChar w:fldCharType="separate"/>
          </w:r>
          <w:r>
            <w:rPr>
              <w:rFonts w:ascii="Times New Roman" w:hAnsi="Times New Roman" w:eastAsia="宋体"/>
              <w:sz w:val="24"/>
              <w:szCs w:val="24"/>
            </w:rPr>
            <w:t>26</w:t>
          </w:r>
          <w:r>
            <w:rPr>
              <w:rFonts w:ascii="Times New Roman" w:hAnsi="Times New Roman" w:eastAsia="宋体"/>
              <w:sz w:val="24"/>
              <w:szCs w:val="24"/>
            </w:rPr>
            <w:fldChar w:fldCharType="end"/>
          </w:r>
          <w:r>
            <w:rPr>
              <w:rFonts w:ascii="Times New Roman" w:hAnsi="Times New Roman" w:eastAsia="宋体" w:cs="Times New Roman"/>
              <w:bCs/>
              <w:sz w:val="24"/>
              <w:szCs w:val="24"/>
            </w:rPr>
            <w:fldChar w:fldCharType="end"/>
          </w:r>
        </w:p>
        <w:p w14:paraId="5AD0ED95">
          <w:pPr>
            <w:pStyle w:val="7"/>
            <w:tabs>
              <w:tab w:val="right" w:leader="dot" w:pos="9071"/>
            </w:tabs>
            <w:spacing w:line="360" w:lineRule="auto"/>
            <w:rPr>
              <w:rFonts w:ascii="Times New Roman" w:hAnsi="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_Toc23533 </w:instrText>
          </w:r>
          <w:r>
            <w:rPr>
              <w:rFonts w:ascii="Times New Roman" w:hAnsi="Times New Roman" w:eastAsia="宋体" w:cs="Times New Roman"/>
              <w:bCs/>
              <w:sz w:val="24"/>
              <w:szCs w:val="24"/>
            </w:rPr>
            <w:fldChar w:fldCharType="separate"/>
          </w:r>
          <w:r>
            <w:rPr>
              <w:rFonts w:ascii="Times New Roman" w:hAnsi="Times New Roman" w:eastAsia="宋体"/>
              <w:kern w:val="2"/>
              <w:sz w:val="24"/>
              <w:szCs w:val="24"/>
            </w:rPr>
            <w:t>6</w:t>
          </w:r>
          <w:r>
            <w:rPr>
              <w:rFonts w:hint="default" w:ascii="Times New Roman" w:hAnsi="Times New Roman" w:eastAsia="宋体"/>
              <w:kern w:val="2"/>
              <w:sz w:val="24"/>
              <w:szCs w:val="24"/>
            </w:rPr>
            <w:t>.1.2 实验数据预处理</w:t>
          </w:r>
          <w:r>
            <w:rPr>
              <w:rFonts w:ascii="Times New Roman" w:hAnsi="Times New Roman" w:eastAsia="宋体"/>
              <w:kern w:val="2"/>
              <w:sz w:val="24"/>
              <w:szCs w:val="24"/>
            </w:rPr>
            <w:t>和RMA成像</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_Toc23533 \h </w:instrText>
          </w:r>
          <w:r>
            <w:rPr>
              <w:rFonts w:ascii="Times New Roman" w:hAnsi="Times New Roman" w:eastAsia="宋体"/>
              <w:sz w:val="24"/>
              <w:szCs w:val="24"/>
            </w:rPr>
            <w:fldChar w:fldCharType="separate"/>
          </w:r>
          <w:r>
            <w:rPr>
              <w:rFonts w:ascii="Times New Roman" w:hAnsi="Times New Roman" w:eastAsia="宋体"/>
              <w:sz w:val="24"/>
              <w:szCs w:val="24"/>
            </w:rPr>
            <w:t>27</w:t>
          </w:r>
          <w:r>
            <w:rPr>
              <w:rFonts w:ascii="Times New Roman" w:hAnsi="Times New Roman" w:eastAsia="宋体"/>
              <w:sz w:val="24"/>
              <w:szCs w:val="24"/>
            </w:rPr>
            <w:fldChar w:fldCharType="end"/>
          </w:r>
          <w:r>
            <w:rPr>
              <w:rFonts w:ascii="Times New Roman" w:hAnsi="Times New Roman" w:eastAsia="宋体" w:cs="Times New Roman"/>
              <w:bCs/>
              <w:sz w:val="24"/>
              <w:szCs w:val="24"/>
            </w:rPr>
            <w:fldChar w:fldCharType="end"/>
          </w:r>
        </w:p>
        <w:p w14:paraId="43F33FCA">
          <w:pPr>
            <w:pStyle w:val="11"/>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_Toc3811 </w:instrText>
          </w:r>
          <w:r>
            <w:rPr>
              <w:rFonts w:ascii="Times New Roman" w:hAnsi="Times New Roman" w:eastAsia="黑体" w:cs="Times New Roman"/>
              <w:bCs/>
              <w:sz w:val="24"/>
              <w:szCs w:val="24"/>
            </w:rPr>
            <w:fldChar w:fldCharType="separate"/>
          </w:r>
          <w:r>
            <w:rPr>
              <w:rFonts w:hint="eastAsia" w:ascii="Times New Roman" w:hAnsi="Times New Roman" w:cs="Times New Roman"/>
              <w:sz w:val="24"/>
              <w:szCs w:val="24"/>
            </w:rPr>
            <w:t>6</w:t>
          </w:r>
          <w:r>
            <w:rPr>
              <w:rFonts w:ascii="Times New Roman" w:hAnsi="Times New Roman" w:cs="Times New Roman"/>
              <w:sz w:val="24"/>
              <w:szCs w:val="24"/>
            </w:rPr>
            <w:t>.</w:t>
          </w:r>
          <w:r>
            <w:rPr>
              <w:rFonts w:hint="eastAsia" w:ascii="Times New Roman" w:hAnsi="Times New Roman" w:cs="Times New Roman"/>
              <w:sz w:val="24"/>
              <w:szCs w:val="24"/>
            </w:rPr>
            <w:t>2</w:t>
          </w:r>
          <w:r>
            <w:rPr>
              <w:rFonts w:ascii="Times New Roman" w:hAnsi="Times New Roman" w:cs="Times New Roman"/>
              <w:sz w:val="24"/>
              <w:szCs w:val="24"/>
            </w:rPr>
            <w:t xml:space="preserve"> </w:t>
          </w:r>
          <w:r>
            <w:rPr>
              <w:rFonts w:hint="eastAsia" w:ascii="Times New Roman" w:hAnsi="Times New Roman" w:cs="Times New Roman"/>
              <w:sz w:val="24"/>
              <w:szCs w:val="24"/>
            </w:rPr>
            <w:t>物品尺寸测量</w:t>
          </w:r>
          <w:r>
            <w:rPr>
              <w:rFonts w:ascii="Times New Roman" w:hAnsi="Times New Roman" w:cs="Times New Roman"/>
              <w:sz w:val="24"/>
              <w:szCs w:val="24"/>
            </w:rPr>
            <w:t>的实验</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_Toc3811 \h </w:instrText>
          </w:r>
          <w:r>
            <w:rPr>
              <w:rFonts w:ascii="Times New Roman" w:hAnsi="Times New Roman"/>
              <w:sz w:val="24"/>
              <w:szCs w:val="24"/>
            </w:rPr>
            <w:fldChar w:fldCharType="separate"/>
          </w:r>
          <w:r>
            <w:rPr>
              <w:rFonts w:ascii="Times New Roman" w:hAnsi="Times New Roman"/>
              <w:sz w:val="24"/>
              <w:szCs w:val="24"/>
            </w:rPr>
            <w:t>29</w:t>
          </w:r>
          <w:r>
            <w:rPr>
              <w:rFonts w:ascii="Times New Roman" w:hAnsi="Times New Roman"/>
              <w:sz w:val="24"/>
              <w:szCs w:val="24"/>
            </w:rPr>
            <w:fldChar w:fldCharType="end"/>
          </w:r>
          <w:r>
            <w:rPr>
              <w:rFonts w:ascii="Times New Roman" w:hAnsi="Times New Roman" w:eastAsia="黑体" w:cs="Times New Roman"/>
              <w:bCs/>
              <w:sz w:val="24"/>
              <w:szCs w:val="24"/>
            </w:rPr>
            <w:fldChar w:fldCharType="end"/>
          </w:r>
        </w:p>
        <w:p w14:paraId="0F1ED577">
          <w:pPr>
            <w:pStyle w:val="7"/>
            <w:tabs>
              <w:tab w:val="right" w:leader="dot" w:pos="9071"/>
            </w:tabs>
            <w:spacing w:line="360" w:lineRule="auto"/>
            <w:rPr>
              <w:rFonts w:ascii="Times New Roman" w:hAnsi="Times New Roman" w:eastAsia="宋体" w:cs="Times New Roman"/>
              <w:bCs/>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_Toc2781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6</w:t>
          </w:r>
          <w:r>
            <w:rPr>
              <w:rFonts w:hint="default" w:ascii="Times New Roman" w:hAnsi="Times New Roman" w:eastAsia="宋体" w:cs="Times New Roman"/>
              <w:bCs/>
              <w:sz w:val="24"/>
              <w:szCs w:val="24"/>
            </w:rPr>
            <w:t>.</w:t>
          </w:r>
          <w:r>
            <w:rPr>
              <w:rFonts w:ascii="Times New Roman" w:hAnsi="Times New Roman" w:eastAsia="宋体" w:cs="Times New Roman"/>
              <w:bCs/>
              <w:sz w:val="24"/>
              <w:szCs w:val="24"/>
            </w:rPr>
            <w:t>2</w:t>
          </w:r>
          <w:r>
            <w:rPr>
              <w:rFonts w:hint="default" w:ascii="Times New Roman" w:hAnsi="Times New Roman" w:eastAsia="宋体" w:cs="Times New Roman"/>
              <w:bCs/>
              <w:sz w:val="24"/>
              <w:szCs w:val="24"/>
            </w:rPr>
            <w:t>.1 实验步骤与过程</w:t>
          </w:r>
          <w:r>
            <w:rPr>
              <w:rFonts w:ascii="Times New Roman" w:hAnsi="Times New Roman" w:eastAsia="宋体" w:cs="Times New Roman"/>
              <w:bCs/>
              <w:sz w:val="24"/>
              <w:szCs w:val="24"/>
            </w:rPr>
            <w:tab/>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PAGEREF _Toc2781 \h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29</w: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fldChar w:fldCharType="end"/>
          </w:r>
        </w:p>
        <w:p w14:paraId="2F052837">
          <w:pPr>
            <w:pStyle w:val="7"/>
            <w:tabs>
              <w:tab w:val="right" w:leader="dot" w:pos="9071"/>
            </w:tabs>
            <w:spacing w:line="360" w:lineRule="auto"/>
            <w:rPr>
              <w:rFonts w:ascii="Times New Roman" w:hAnsi="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_Toc16522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6</w:t>
          </w:r>
          <w:r>
            <w:rPr>
              <w:rFonts w:hint="default" w:ascii="Times New Roman" w:hAnsi="Times New Roman" w:eastAsia="宋体" w:cs="Times New Roman"/>
              <w:bCs/>
              <w:sz w:val="24"/>
              <w:szCs w:val="24"/>
            </w:rPr>
            <w:t>.</w:t>
          </w:r>
          <w:r>
            <w:rPr>
              <w:rFonts w:ascii="Times New Roman" w:hAnsi="Times New Roman" w:eastAsia="宋体" w:cs="Times New Roman"/>
              <w:bCs/>
              <w:sz w:val="24"/>
              <w:szCs w:val="24"/>
            </w:rPr>
            <w:t>2</w:t>
          </w:r>
          <w:r>
            <w:rPr>
              <w:rFonts w:hint="default" w:ascii="Times New Roman" w:hAnsi="Times New Roman" w:eastAsia="宋体" w:cs="Times New Roman"/>
              <w:bCs/>
              <w:sz w:val="24"/>
              <w:szCs w:val="24"/>
            </w:rPr>
            <w:t>.2 实验结果与分析</w:t>
          </w:r>
          <w:r>
            <w:rPr>
              <w:rFonts w:ascii="Times New Roman" w:hAnsi="Times New Roman" w:eastAsia="宋体" w:cs="Times New Roman"/>
              <w:bCs/>
              <w:sz w:val="24"/>
              <w:szCs w:val="24"/>
            </w:rPr>
            <w:tab/>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PAGEREF _Toc16522 \h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31</w: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fldChar w:fldCharType="end"/>
          </w:r>
        </w:p>
        <w:p w14:paraId="7C141C29">
          <w:pPr>
            <w:pStyle w:val="11"/>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_Toc10786 </w:instrText>
          </w:r>
          <w:r>
            <w:rPr>
              <w:rFonts w:ascii="Times New Roman" w:hAnsi="Times New Roman" w:eastAsia="黑体" w:cs="Times New Roman"/>
              <w:bCs/>
              <w:sz w:val="24"/>
              <w:szCs w:val="24"/>
            </w:rPr>
            <w:fldChar w:fldCharType="separate"/>
          </w:r>
          <w:r>
            <w:rPr>
              <w:rFonts w:hint="eastAsia" w:ascii="Times New Roman" w:hAnsi="Times New Roman" w:cs="Times New Roman"/>
              <w:sz w:val="24"/>
              <w:szCs w:val="24"/>
            </w:rPr>
            <w:t>6</w:t>
          </w:r>
          <w:r>
            <w:rPr>
              <w:rFonts w:ascii="Times New Roman" w:hAnsi="Times New Roman" w:cs="Times New Roman"/>
              <w:sz w:val="24"/>
              <w:szCs w:val="24"/>
            </w:rPr>
            <w:t>.</w:t>
          </w:r>
          <w:r>
            <w:rPr>
              <w:rFonts w:hint="eastAsia" w:ascii="Times New Roman" w:hAnsi="Times New Roman" w:cs="Times New Roman"/>
              <w:sz w:val="24"/>
              <w:szCs w:val="24"/>
            </w:rPr>
            <w:t>3</w:t>
          </w:r>
          <w:r>
            <w:rPr>
              <w:rFonts w:ascii="Times New Roman" w:hAnsi="Times New Roman" w:cs="Times New Roman"/>
              <w:sz w:val="24"/>
              <w:szCs w:val="24"/>
            </w:rPr>
            <w:t xml:space="preserve"> </w:t>
          </w:r>
          <w:r>
            <w:rPr>
              <w:rFonts w:hint="eastAsia" w:ascii="Times New Roman" w:hAnsi="Times New Roman" w:cs="Times New Roman"/>
              <w:sz w:val="24"/>
              <w:szCs w:val="24"/>
            </w:rPr>
            <w:t>VGG</w:t>
          </w:r>
          <w:r>
            <w:rPr>
              <w:rFonts w:ascii="Times New Roman" w:hAnsi="Times New Roman" w:cs="Times New Roman"/>
              <w:sz w:val="24"/>
              <w:szCs w:val="24"/>
            </w:rPr>
            <w:t>模型训练的实验</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_Toc10786 \h </w:instrText>
          </w:r>
          <w:r>
            <w:rPr>
              <w:rFonts w:ascii="Times New Roman" w:hAnsi="Times New Roman"/>
              <w:sz w:val="24"/>
              <w:szCs w:val="24"/>
            </w:rPr>
            <w:fldChar w:fldCharType="separate"/>
          </w:r>
          <w:r>
            <w:rPr>
              <w:rFonts w:ascii="Times New Roman" w:hAnsi="Times New Roman"/>
              <w:sz w:val="24"/>
              <w:szCs w:val="24"/>
            </w:rPr>
            <w:t>32</w:t>
          </w:r>
          <w:r>
            <w:rPr>
              <w:rFonts w:ascii="Times New Roman" w:hAnsi="Times New Roman"/>
              <w:sz w:val="24"/>
              <w:szCs w:val="24"/>
            </w:rPr>
            <w:fldChar w:fldCharType="end"/>
          </w:r>
          <w:r>
            <w:rPr>
              <w:rFonts w:ascii="Times New Roman" w:hAnsi="Times New Roman" w:eastAsia="黑体" w:cs="Times New Roman"/>
              <w:bCs/>
              <w:sz w:val="24"/>
              <w:szCs w:val="24"/>
            </w:rPr>
            <w:fldChar w:fldCharType="end"/>
          </w:r>
        </w:p>
        <w:p w14:paraId="2F6BCD61">
          <w:pPr>
            <w:pStyle w:val="7"/>
            <w:tabs>
              <w:tab w:val="right" w:leader="dot" w:pos="9071"/>
            </w:tabs>
            <w:spacing w:line="360" w:lineRule="auto"/>
            <w:rPr>
              <w:rFonts w:ascii="Times New Roman" w:hAnsi="Times New Roman" w:eastAsia="宋体" w:cs="Times New Roman"/>
              <w:bCs/>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_Toc30510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6</w:t>
          </w:r>
          <w:r>
            <w:rPr>
              <w:rFonts w:hint="default" w:ascii="Times New Roman" w:hAnsi="Times New Roman" w:eastAsia="宋体" w:cs="Times New Roman"/>
              <w:bCs/>
              <w:sz w:val="24"/>
              <w:szCs w:val="24"/>
            </w:rPr>
            <w:t>.</w:t>
          </w:r>
          <w:r>
            <w:rPr>
              <w:rFonts w:ascii="Times New Roman" w:hAnsi="Times New Roman" w:eastAsia="宋体" w:cs="Times New Roman"/>
              <w:bCs/>
              <w:sz w:val="24"/>
              <w:szCs w:val="24"/>
            </w:rPr>
            <w:t>3</w:t>
          </w:r>
          <w:r>
            <w:rPr>
              <w:rFonts w:hint="default" w:ascii="Times New Roman" w:hAnsi="Times New Roman" w:eastAsia="宋体" w:cs="Times New Roman"/>
              <w:bCs/>
              <w:sz w:val="24"/>
              <w:szCs w:val="24"/>
            </w:rPr>
            <w:t>.1 实验步骤与过程</w:t>
          </w:r>
          <w:r>
            <w:rPr>
              <w:rFonts w:ascii="Times New Roman" w:hAnsi="Times New Roman" w:eastAsia="宋体" w:cs="Times New Roman"/>
              <w:bCs/>
              <w:sz w:val="24"/>
              <w:szCs w:val="24"/>
            </w:rPr>
            <w:tab/>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PAGEREF _Toc30510 \h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32</w: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fldChar w:fldCharType="end"/>
          </w:r>
        </w:p>
        <w:p w14:paraId="12BF35B2">
          <w:pPr>
            <w:pStyle w:val="7"/>
            <w:tabs>
              <w:tab w:val="right" w:leader="dot" w:pos="9071"/>
            </w:tabs>
            <w:spacing w:line="360" w:lineRule="auto"/>
            <w:rPr>
              <w:rFonts w:ascii="Times New Roman" w:hAnsi="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_Toc13695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6</w:t>
          </w:r>
          <w:r>
            <w:rPr>
              <w:rFonts w:hint="default" w:ascii="Times New Roman" w:hAnsi="Times New Roman" w:eastAsia="宋体" w:cs="Times New Roman"/>
              <w:bCs/>
              <w:sz w:val="24"/>
              <w:szCs w:val="24"/>
            </w:rPr>
            <w:t>.</w:t>
          </w:r>
          <w:r>
            <w:rPr>
              <w:rFonts w:ascii="Times New Roman" w:hAnsi="Times New Roman" w:eastAsia="宋体" w:cs="Times New Roman"/>
              <w:bCs/>
              <w:sz w:val="24"/>
              <w:szCs w:val="24"/>
            </w:rPr>
            <w:t>3</w:t>
          </w:r>
          <w:r>
            <w:rPr>
              <w:rFonts w:hint="default" w:ascii="Times New Roman" w:hAnsi="Times New Roman" w:eastAsia="宋体" w:cs="Times New Roman"/>
              <w:bCs/>
              <w:sz w:val="24"/>
              <w:szCs w:val="24"/>
            </w:rPr>
            <w:t>.2 实验结果与分析</w:t>
          </w:r>
          <w:r>
            <w:rPr>
              <w:rFonts w:ascii="Times New Roman" w:hAnsi="Times New Roman" w:eastAsia="宋体" w:cs="Times New Roman"/>
              <w:bCs/>
              <w:sz w:val="24"/>
              <w:szCs w:val="24"/>
            </w:rPr>
            <w:tab/>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PAGEREF _Toc13695 \h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33</w: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fldChar w:fldCharType="end"/>
          </w:r>
        </w:p>
        <w:p w14:paraId="467F6FC5">
          <w:pPr>
            <w:pStyle w:val="11"/>
            <w:tabs>
              <w:tab w:val="right" w:leader="dot" w:pos="9071"/>
            </w:tabs>
            <w:spacing w:line="360" w:lineRule="auto"/>
            <w:rPr>
              <w:rFonts w:ascii="Times New Roman" w:hAnsi="Times New Roman"/>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_Toc353 </w:instrText>
          </w:r>
          <w:r>
            <w:rPr>
              <w:rFonts w:ascii="Times New Roman" w:hAnsi="Times New Roman" w:eastAsia="黑体" w:cs="Times New Roman"/>
              <w:bCs/>
              <w:sz w:val="24"/>
              <w:szCs w:val="24"/>
            </w:rPr>
            <w:fldChar w:fldCharType="separate"/>
          </w:r>
          <w:r>
            <w:rPr>
              <w:rFonts w:hint="eastAsia" w:ascii="Times New Roman" w:hAnsi="Times New Roman" w:cs="Times New Roman"/>
              <w:sz w:val="24"/>
              <w:szCs w:val="24"/>
            </w:rPr>
            <w:t>6</w:t>
          </w:r>
          <w:r>
            <w:rPr>
              <w:rFonts w:ascii="Times New Roman" w:hAnsi="Times New Roman" w:cs="Times New Roman"/>
              <w:sz w:val="24"/>
              <w:szCs w:val="24"/>
            </w:rPr>
            <w:t>.4 实验小结与未来展望</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_Toc353 \h </w:instrText>
          </w:r>
          <w:r>
            <w:rPr>
              <w:rFonts w:ascii="Times New Roman" w:hAnsi="Times New Roman"/>
              <w:sz w:val="24"/>
              <w:szCs w:val="24"/>
            </w:rPr>
            <w:fldChar w:fldCharType="separate"/>
          </w:r>
          <w:r>
            <w:rPr>
              <w:rFonts w:ascii="Times New Roman" w:hAnsi="Times New Roman"/>
              <w:sz w:val="24"/>
              <w:szCs w:val="24"/>
            </w:rPr>
            <w:t>35</w:t>
          </w:r>
          <w:r>
            <w:rPr>
              <w:rFonts w:ascii="Times New Roman" w:hAnsi="Times New Roman"/>
              <w:sz w:val="24"/>
              <w:szCs w:val="24"/>
            </w:rPr>
            <w:fldChar w:fldCharType="end"/>
          </w:r>
          <w:r>
            <w:rPr>
              <w:rFonts w:ascii="Times New Roman" w:hAnsi="Times New Roman" w:eastAsia="黑体" w:cs="Times New Roman"/>
              <w:bCs/>
              <w:sz w:val="24"/>
              <w:szCs w:val="24"/>
            </w:rPr>
            <w:fldChar w:fldCharType="end"/>
          </w:r>
        </w:p>
        <w:p w14:paraId="37020BBB">
          <w:pPr>
            <w:pStyle w:val="7"/>
            <w:tabs>
              <w:tab w:val="right" w:leader="dot" w:pos="9071"/>
            </w:tabs>
            <w:spacing w:line="360" w:lineRule="auto"/>
            <w:rPr>
              <w:rFonts w:ascii="Times New Roman" w:hAnsi="Times New Roman" w:eastAsia="宋体" w:cs="Times New Roman"/>
              <w:bCs/>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_Toc25519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6</w:t>
          </w:r>
          <w:r>
            <w:rPr>
              <w:rFonts w:hint="default" w:ascii="Times New Roman" w:hAnsi="Times New Roman" w:eastAsia="宋体" w:cs="Times New Roman"/>
              <w:bCs/>
              <w:sz w:val="24"/>
              <w:szCs w:val="24"/>
            </w:rPr>
            <w:t>.4.1 实验小结</w:t>
          </w:r>
          <w:r>
            <w:rPr>
              <w:rFonts w:ascii="Times New Roman" w:hAnsi="Times New Roman" w:eastAsia="宋体" w:cs="Times New Roman"/>
              <w:bCs/>
              <w:sz w:val="24"/>
              <w:szCs w:val="24"/>
            </w:rPr>
            <w:tab/>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PAGEREF _Toc25519 \h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35</w: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fldChar w:fldCharType="end"/>
          </w:r>
        </w:p>
        <w:p w14:paraId="346D7DEF">
          <w:pPr>
            <w:pStyle w:val="7"/>
            <w:tabs>
              <w:tab w:val="right" w:leader="dot" w:pos="9071"/>
            </w:tabs>
            <w:spacing w:line="360" w:lineRule="auto"/>
            <w:rPr>
              <w:rFonts w:ascii="Times New Roman" w:hAnsi="Times New Roman"/>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HYPERLINK \l _Toc7064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6</w:t>
          </w:r>
          <w:r>
            <w:rPr>
              <w:rFonts w:hint="default" w:ascii="Times New Roman" w:hAnsi="Times New Roman" w:eastAsia="宋体" w:cs="Times New Roman"/>
              <w:bCs/>
              <w:sz w:val="24"/>
              <w:szCs w:val="24"/>
            </w:rPr>
            <w:t>.4.2 未来展望</w:t>
          </w:r>
          <w:r>
            <w:rPr>
              <w:rFonts w:ascii="Times New Roman" w:hAnsi="Times New Roman" w:eastAsia="宋体" w:cs="Times New Roman"/>
              <w:bCs/>
              <w:sz w:val="24"/>
              <w:szCs w:val="24"/>
            </w:rPr>
            <w:tab/>
          </w: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PAGEREF _Toc7064 \h </w:instrText>
          </w:r>
          <w:r>
            <w:rPr>
              <w:rFonts w:ascii="Times New Roman" w:hAnsi="Times New Roman" w:eastAsia="宋体" w:cs="Times New Roman"/>
              <w:bCs/>
              <w:sz w:val="24"/>
              <w:szCs w:val="24"/>
            </w:rPr>
            <w:fldChar w:fldCharType="separate"/>
          </w:r>
          <w:r>
            <w:rPr>
              <w:rFonts w:ascii="Times New Roman" w:hAnsi="Times New Roman" w:eastAsia="宋体" w:cs="Times New Roman"/>
              <w:bCs/>
              <w:sz w:val="24"/>
              <w:szCs w:val="24"/>
            </w:rPr>
            <w:t>35</w: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fldChar w:fldCharType="end"/>
          </w:r>
        </w:p>
        <w:p w14:paraId="45E8A927">
          <w:pPr>
            <w:pStyle w:val="10"/>
            <w:tabs>
              <w:tab w:val="right" w:leader="dot" w:pos="9071"/>
            </w:tabs>
            <w:spacing w:line="360" w:lineRule="auto"/>
            <w:rPr>
              <w:rFonts w:ascii="Times New Roman" w:hAnsi="Times New Roman" w:eastAsia="黑体" w:cs="Times New Roman"/>
              <w:bCs/>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_Toc1363 </w:instrText>
          </w:r>
          <w:r>
            <w:rPr>
              <w:rFonts w:ascii="Times New Roman" w:hAnsi="Times New Roman" w:eastAsia="黑体" w:cs="Times New Roman"/>
              <w:bCs/>
              <w:sz w:val="24"/>
              <w:szCs w:val="24"/>
            </w:rPr>
            <w:fldChar w:fldCharType="separate"/>
          </w:r>
          <w:r>
            <w:rPr>
              <w:rFonts w:ascii="Times New Roman" w:hAnsi="Times New Roman" w:eastAsia="黑体" w:cs="Times New Roman"/>
              <w:bCs/>
              <w:sz w:val="24"/>
              <w:szCs w:val="24"/>
            </w:rPr>
            <w:t>结论</w:t>
          </w:r>
          <w:r>
            <w:rPr>
              <w:rFonts w:ascii="Times New Roman" w:hAnsi="Times New Roman" w:eastAsia="黑体" w:cs="Times New Roman"/>
              <w:bCs/>
              <w:sz w:val="24"/>
              <w:szCs w:val="24"/>
            </w:rPr>
            <w:tab/>
          </w: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PAGEREF _Toc1363 \h </w:instrText>
          </w:r>
          <w:r>
            <w:rPr>
              <w:rFonts w:ascii="Times New Roman" w:hAnsi="Times New Roman" w:eastAsia="黑体" w:cs="Times New Roman"/>
              <w:bCs/>
              <w:sz w:val="24"/>
              <w:szCs w:val="24"/>
            </w:rPr>
            <w:fldChar w:fldCharType="separate"/>
          </w:r>
          <w:r>
            <w:rPr>
              <w:rFonts w:ascii="Times New Roman" w:hAnsi="Times New Roman" w:eastAsia="黑体" w:cs="Times New Roman"/>
              <w:bCs/>
              <w:sz w:val="24"/>
              <w:szCs w:val="24"/>
            </w:rPr>
            <w:t>37</w:t>
          </w:r>
          <w:r>
            <w:rPr>
              <w:rFonts w:ascii="Times New Roman" w:hAnsi="Times New Roman" w:eastAsia="黑体" w:cs="Times New Roman"/>
              <w:bCs/>
              <w:sz w:val="24"/>
              <w:szCs w:val="24"/>
            </w:rPr>
            <w:fldChar w:fldCharType="end"/>
          </w:r>
          <w:r>
            <w:rPr>
              <w:rFonts w:ascii="Times New Roman" w:hAnsi="Times New Roman" w:eastAsia="黑体" w:cs="Times New Roman"/>
              <w:bCs/>
              <w:sz w:val="24"/>
              <w:szCs w:val="24"/>
            </w:rPr>
            <w:fldChar w:fldCharType="end"/>
          </w:r>
        </w:p>
        <w:p w14:paraId="58EDDD9C">
          <w:pPr>
            <w:pStyle w:val="10"/>
            <w:tabs>
              <w:tab w:val="right" w:leader="dot" w:pos="9071"/>
            </w:tabs>
            <w:spacing w:line="360" w:lineRule="auto"/>
            <w:rPr>
              <w:rFonts w:ascii="Times New Roman" w:hAnsi="Times New Roman" w:eastAsia="黑体" w:cs="Times New Roman"/>
              <w:bCs/>
              <w:sz w:val="24"/>
              <w:szCs w:val="24"/>
            </w:rPr>
          </w:pP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HYPERLINK \l _Toc18922 </w:instrText>
          </w:r>
          <w:r>
            <w:rPr>
              <w:rFonts w:ascii="Times New Roman" w:hAnsi="Times New Roman" w:eastAsia="黑体" w:cs="Times New Roman"/>
              <w:bCs/>
              <w:sz w:val="24"/>
              <w:szCs w:val="24"/>
            </w:rPr>
            <w:fldChar w:fldCharType="separate"/>
          </w:r>
          <w:r>
            <w:rPr>
              <w:rFonts w:ascii="Times New Roman" w:hAnsi="Times New Roman" w:eastAsia="黑体" w:cs="Times New Roman"/>
              <w:bCs/>
              <w:sz w:val="24"/>
              <w:szCs w:val="24"/>
            </w:rPr>
            <w:t>参考文献</w:t>
          </w:r>
          <w:r>
            <w:rPr>
              <w:rFonts w:ascii="Times New Roman" w:hAnsi="Times New Roman" w:eastAsia="黑体" w:cs="Times New Roman"/>
              <w:bCs/>
              <w:sz w:val="24"/>
              <w:szCs w:val="24"/>
            </w:rPr>
            <w:tab/>
          </w:r>
          <w:r>
            <w:rPr>
              <w:rFonts w:ascii="Times New Roman" w:hAnsi="Times New Roman" w:eastAsia="黑体" w:cs="Times New Roman"/>
              <w:bCs/>
              <w:sz w:val="24"/>
              <w:szCs w:val="24"/>
            </w:rPr>
            <w:fldChar w:fldCharType="begin"/>
          </w:r>
          <w:r>
            <w:rPr>
              <w:rFonts w:ascii="Times New Roman" w:hAnsi="Times New Roman" w:eastAsia="黑体" w:cs="Times New Roman"/>
              <w:bCs/>
              <w:sz w:val="24"/>
              <w:szCs w:val="24"/>
            </w:rPr>
            <w:instrText xml:space="preserve"> PAGEREF _Toc18922 \h </w:instrText>
          </w:r>
          <w:r>
            <w:rPr>
              <w:rFonts w:ascii="Times New Roman" w:hAnsi="Times New Roman" w:eastAsia="黑体" w:cs="Times New Roman"/>
              <w:bCs/>
              <w:sz w:val="24"/>
              <w:szCs w:val="24"/>
            </w:rPr>
            <w:fldChar w:fldCharType="separate"/>
          </w:r>
          <w:r>
            <w:rPr>
              <w:rFonts w:ascii="Times New Roman" w:hAnsi="Times New Roman" w:eastAsia="黑体" w:cs="Times New Roman"/>
              <w:bCs/>
              <w:sz w:val="24"/>
              <w:szCs w:val="24"/>
            </w:rPr>
            <w:t>38</w:t>
          </w:r>
          <w:r>
            <w:rPr>
              <w:rFonts w:ascii="Times New Roman" w:hAnsi="Times New Roman" w:eastAsia="黑体" w:cs="Times New Roman"/>
              <w:bCs/>
              <w:sz w:val="24"/>
              <w:szCs w:val="24"/>
            </w:rPr>
            <w:fldChar w:fldCharType="end"/>
          </w:r>
          <w:r>
            <w:rPr>
              <w:rFonts w:ascii="Times New Roman" w:hAnsi="Times New Roman" w:eastAsia="黑体" w:cs="Times New Roman"/>
              <w:bCs/>
              <w:sz w:val="24"/>
              <w:szCs w:val="24"/>
            </w:rPr>
            <w:fldChar w:fldCharType="end"/>
          </w:r>
        </w:p>
        <w:p w14:paraId="16245221">
          <w:pPr>
            <w:pStyle w:val="10"/>
            <w:tabs>
              <w:tab w:val="right" w:leader="dot" w:pos="9071"/>
            </w:tabs>
            <w:spacing w:line="360" w:lineRule="auto"/>
            <w:rPr>
              <w:rFonts w:ascii="Times New Roman" w:hAnsi="Times New Roman"/>
            </w:rPr>
          </w:pPr>
        </w:p>
        <w:p w14:paraId="242B1C4B">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default" w:ascii="Times New Roman" w:hAnsi="Times New Roman" w:eastAsia="黑体" w:cs="Times New Roman"/>
              <w:b/>
              <w:bCs/>
              <w:sz w:val="21"/>
              <w:szCs w:val="32"/>
            </w:rPr>
          </w:pPr>
          <w:r>
            <w:rPr>
              <w:rFonts w:ascii="Times New Roman" w:hAnsi="Times New Roman" w:eastAsia="黑体" w:cs="Times New Roman"/>
              <w:bCs/>
              <w:szCs w:val="24"/>
            </w:rPr>
            <w:fldChar w:fldCharType="end"/>
          </w:r>
        </w:p>
      </w:sdtContent>
    </w:sdt>
    <w:p w14:paraId="5BFEC752">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eastAsia" w:ascii="Times New Roman" w:hAnsi="Times New Roman" w:eastAsia="黑体" w:cs="Times New Roman"/>
          <w:b/>
          <w:bCs/>
          <w:sz w:val="21"/>
          <w:szCs w:val="32"/>
          <w:lang w:val="en-US" w:eastAsia="zh-CN"/>
        </w:rPr>
      </w:pPr>
    </w:p>
    <w:p w14:paraId="7C5BBE5E">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eastAsia" w:ascii="Times New Roman" w:hAnsi="Times New Roman" w:eastAsia="黑体" w:cs="Times New Roman"/>
          <w:b/>
          <w:bCs/>
          <w:sz w:val="21"/>
          <w:szCs w:val="32"/>
          <w:lang w:val="en-US" w:eastAsia="zh-CN"/>
        </w:rPr>
      </w:pPr>
    </w:p>
    <w:p w14:paraId="734F7599">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eastAsia" w:ascii="Times New Roman" w:hAnsi="Times New Roman" w:eastAsia="黑体" w:cs="Times New Roman"/>
          <w:b/>
          <w:bCs/>
          <w:sz w:val="21"/>
          <w:szCs w:val="32"/>
          <w:lang w:val="en-US" w:eastAsia="zh-CN"/>
        </w:rPr>
      </w:pPr>
    </w:p>
    <w:p w14:paraId="45EE885F">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eastAsia" w:ascii="Times New Roman" w:hAnsi="Times New Roman" w:eastAsia="黑体" w:cs="Times New Roman"/>
          <w:b/>
          <w:bCs/>
          <w:sz w:val="21"/>
          <w:szCs w:val="32"/>
          <w:lang w:val="en-US" w:eastAsia="zh-CN"/>
        </w:rPr>
      </w:pPr>
    </w:p>
    <w:p w14:paraId="27AEC376">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eastAsia" w:ascii="Times New Roman" w:hAnsi="Times New Roman" w:eastAsia="黑体" w:cs="Times New Roman"/>
          <w:b/>
          <w:bCs/>
          <w:sz w:val="21"/>
          <w:szCs w:val="32"/>
          <w:lang w:val="en-US" w:eastAsia="zh-CN"/>
        </w:rPr>
      </w:pPr>
    </w:p>
    <w:p w14:paraId="0CFF6754">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eastAsia" w:ascii="Times New Roman" w:hAnsi="Times New Roman" w:eastAsia="黑体" w:cs="Times New Roman"/>
          <w:b/>
          <w:bCs/>
          <w:sz w:val="21"/>
          <w:szCs w:val="32"/>
          <w:lang w:val="en-US" w:eastAsia="zh-CN"/>
        </w:rPr>
      </w:pPr>
    </w:p>
    <w:p w14:paraId="4B87B656">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eastAsia" w:ascii="Times New Roman" w:hAnsi="Times New Roman" w:eastAsia="黑体" w:cs="Times New Roman"/>
          <w:b/>
          <w:bCs/>
          <w:sz w:val="21"/>
          <w:szCs w:val="32"/>
          <w:lang w:val="en-US" w:eastAsia="zh-CN"/>
        </w:rPr>
      </w:pPr>
    </w:p>
    <w:p w14:paraId="14FB2EB1">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eastAsia" w:ascii="Times New Roman" w:hAnsi="Times New Roman" w:eastAsia="黑体" w:cs="Times New Roman"/>
          <w:b/>
          <w:bCs/>
          <w:sz w:val="21"/>
          <w:szCs w:val="32"/>
          <w:lang w:val="en-US" w:eastAsia="zh-CN"/>
        </w:rPr>
      </w:pPr>
    </w:p>
    <w:p w14:paraId="5A450FC0">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eastAsia" w:ascii="Times New Roman" w:hAnsi="Times New Roman" w:eastAsia="黑体" w:cs="Times New Roman"/>
          <w:b/>
          <w:bCs/>
          <w:sz w:val="21"/>
          <w:szCs w:val="32"/>
          <w:lang w:val="en-US" w:eastAsia="zh-CN"/>
        </w:rPr>
      </w:pPr>
    </w:p>
    <w:p w14:paraId="43A363BE">
      <w:pPr>
        <w:pStyle w:val="2"/>
        <w:bidi w:val="0"/>
      </w:pPr>
      <w:r>
        <w:t>1 绪论</w:t>
      </w:r>
    </w:p>
    <w:p w14:paraId="2C4C7AA1">
      <w:pPr>
        <w:pStyle w:val="3"/>
        <w:bidi w:val="0"/>
      </w:pPr>
      <w:r>
        <w:t>1.1 课题研究的内容与意义</w:t>
      </w:r>
    </w:p>
    <w:p w14:paraId="0FA3CCAA">
      <w:pPr>
        <w:pStyle w:val="13"/>
        <w:keepNext w:val="0"/>
        <w:keepLines w:val="0"/>
        <w:widowControl/>
        <w:suppressLineNumbers w:val="0"/>
      </w:pPr>
      <w:r>
        <w:t>中医舌诊作为“望、闻、问、切”四诊之首，是一种历史悠久、无创且重要的中医诊断方法。中医理论认为，舌体通过经络与脏腑相连，其色泽、形态、苔质、津液等特征的变化能够客观反映人体气血盛衰、病邪性质及病位深浅，是辨证论治的关键依据[1]。然而，传统舌诊高度依赖医师的个人经验与主观判断，存在诊断标准不一、结果可重复性差、经验难以量化传承等固有局限[2, 3]。这种主观性制约了中医诊断的客观化、标准化与规模化发展。</w:t>
      </w:r>
    </w:p>
    <w:p w14:paraId="3CC7E33A">
      <w:pPr>
        <w:pStyle w:val="13"/>
        <w:keepNext w:val="0"/>
        <w:keepLines w:val="0"/>
        <w:widowControl/>
        <w:suppressLineNumbers w:val="0"/>
      </w:pPr>
      <w:r>
        <w:t>近年来，人工智能（AI）与计算机视觉技术的飞速发展，为中医舌诊的现代化与客观化研究提供了革命性的工具。特别是以YOLO（You Only Look Once）系列为代表的目标检测神经网络，因其在实时性、准确性与端到端处理方面的卓越性能，在医学图像分析领域展现出巨大潜力[4]。将YOLO神经网络应用于舌诊图像分析，旨在构建一个能够自动、精准、高效地识别与定位舌象中关键病理特征（如舌裂、齿痕、瘀斑、苔色苔质等）的智能分析系统。</w:t>
      </w:r>
    </w:p>
    <w:p w14:paraId="33232279">
      <w:pPr>
        <w:pStyle w:val="13"/>
        <w:keepNext w:val="0"/>
        <w:keepLines w:val="0"/>
        <w:widowControl/>
        <w:suppressLineNumbers w:val="0"/>
      </w:pPr>
      <w:r>
        <w:t>本课题的研究内容核心在于：</w:t>
      </w:r>
      <w:r>
        <w:rPr>
          <w:rStyle w:val="16"/>
        </w:rPr>
        <w:t>设计并实现一种基于改进YOLO神经网络的中医舌诊图像病症智能分析方法</w:t>
      </w:r>
      <w:r>
        <w:t>。具体包括：1）构建一个高质量、多类别、经专业中医师标注的标准化舌诊图像数据集；2）针对舌象特征（如细微裂纹、不规则齿痕、颜色渐变）的复杂性与多样性，对YOLO网络架构进行针对性优化与改进，以提升模型对细微、不规则目标的检测精度与鲁棒性；3）开发一套完整的从图像预处理、特征检测到病症分类与分析的智能诊断流程。</w:t>
      </w:r>
    </w:p>
    <w:p w14:paraId="4240581F">
      <w:pPr>
        <w:pStyle w:val="13"/>
        <w:keepNext w:val="0"/>
        <w:keepLines w:val="0"/>
        <w:widowControl/>
        <w:suppressLineNumbers w:val="0"/>
      </w:pPr>
      <w:r>
        <w:t>本研究的意义在于：</w:t>
      </w:r>
    </w:p>
    <w:p w14:paraId="6ED9DD5B">
      <w:pPr>
        <w:keepNext w:val="0"/>
        <w:keepLines w:val="0"/>
        <w:widowControl/>
        <w:numPr>
          <w:ilvl w:val="0"/>
          <w:numId w:val="1"/>
        </w:numPr>
        <w:suppressLineNumbers w:val="0"/>
        <w:spacing w:before="0" w:beforeAutospacing="1" w:after="0" w:afterAutospacing="1"/>
        <w:ind w:left="720" w:hanging="360"/>
      </w:pPr>
      <w:r>
        <w:rPr>
          <w:rStyle w:val="16"/>
        </w:rPr>
        <w:t>理论意义</w:t>
      </w:r>
      <w:r>
        <w:t>：推动中医诊断学与现代信息科学的深度融合，探索一种将中医传统经验知识转化为可计算、可量化模型的范式，为中医客观化、标准化研究提供新的技术路径与理论支撑。</w:t>
      </w:r>
    </w:p>
    <w:p w14:paraId="1F101693">
      <w:pPr>
        <w:keepNext w:val="0"/>
        <w:keepLines w:val="0"/>
        <w:widowControl/>
        <w:numPr>
          <w:ilvl w:val="0"/>
          <w:numId w:val="1"/>
        </w:numPr>
        <w:suppressLineNumbers w:val="0"/>
        <w:spacing w:before="0" w:beforeAutospacing="1" w:after="0" w:afterAutospacing="1"/>
        <w:ind w:left="720" w:hanging="360"/>
      </w:pPr>
      <w:r>
        <w:rPr>
          <w:rStyle w:val="16"/>
        </w:rPr>
        <w:t>实践意义</w:t>
      </w:r>
      <w:r>
        <w:t>：研发的智能分析系统可作为临床辅助诊断工具，帮助医师（尤其是基层医师和初学者）快速、客观地获取舌象分析结果，减少主观误差，提高诊断的一致性与效率。同时，该系统可集成于移动健康应用或远程诊疗平台，赋能家庭健康监测与慢病管理，具有重要的社会应用价值与广阔的市场前景。</w:t>
      </w:r>
    </w:p>
    <w:p w14:paraId="124A1246">
      <w:pPr>
        <w:pStyle w:val="3"/>
        <w:bidi w:val="0"/>
      </w:pPr>
      <w:r>
        <w:t>1.2 国内外研究现状</w:t>
      </w:r>
    </w:p>
    <w:p w14:paraId="6611B4AF">
      <w:pPr>
        <w:pStyle w:val="13"/>
        <w:keepNext w:val="0"/>
        <w:keepLines w:val="0"/>
        <w:widowControl/>
        <w:suppressLineNumbers w:val="0"/>
      </w:pPr>
      <w:r>
        <w:t>随着深度学习在医学图像处理领域的广泛应用，中医舌诊的智能化研究已取得一系列进展，主要集中在舌体分割、特征提取与病症分类三个方向。</w:t>
      </w:r>
    </w:p>
    <w:p w14:paraId="6D2E13DB">
      <w:pPr>
        <w:pStyle w:val="13"/>
        <w:keepNext w:val="0"/>
        <w:keepLines w:val="0"/>
        <w:widowControl/>
        <w:suppressLineNumbers w:val="0"/>
        <w:rPr>
          <w:rStyle w:val="21"/>
          <w:b/>
          <w:bCs/>
        </w:rPr>
      </w:pPr>
      <w:r>
        <w:rPr>
          <w:rStyle w:val="21"/>
          <w:b/>
          <w:bCs/>
        </w:rPr>
        <w:t xml:space="preserve">1.2.1 基于传统图像处理与机器学习的方法 </w:t>
      </w:r>
    </w:p>
    <w:p w14:paraId="411D8AEE">
      <w:pPr>
        <w:pStyle w:val="13"/>
        <w:keepNext w:val="0"/>
        <w:keepLines w:val="0"/>
        <w:widowControl/>
        <w:suppressLineNumbers w:val="0"/>
      </w:pPr>
      <w:r>
        <w:t>早期研究多采用传统图像处理技术结合机器学习算法。例如，通过颜色空间转换（如HIS、Lab）、边缘检测、活动轮廓模型（如GVF Snake）等进行舌体分割[5]；利用颜色直方图、纹理特征（如LBP、Gabor滤波器）等手工设计特征，结合支持向量机（SVM）、随机森林（RF）等分类器进行舌质、舌苔的分类与病症识别[6]。这类方法在特定条件下有效，但特征设计依赖先验知识，泛化能力有限，对复杂背景、光照变化及个体差异的鲁棒性不足。</w:t>
      </w:r>
    </w:p>
    <w:p w14:paraId="3F20BC0B">
      <w:pPr>
        <w:pStyle w:val="4"/>
        <w:bidi w:val="0"/>
      </w:pPr>
      <w:r>
        <w:t>1.2.2 基于深度学习的舌诊图像分析方法</w:t>
      </w:r>
    </w:p>
    <w:p w14:paraId="7534DB1A">
      <w:pPr>
        <w:keepNext w:val="0"/>
        <w:keepLines w:val="0"/>
        <w:widowControl/>
        <w:suppressLineNumbers w:val="0"/>
        <w:jc w:val="left"/>
      </w:pPr>
      <w:r>
        <w:rPr>
          <w:rFonts w:ascii="宋体" w:hAnsi="宋体" w:eastAsia="宋体" w:cs="宋体"/>
          <w:snapToGrid w:val="0"/>
          <w:color w:val="auto"/>
          <w:kern w:val="0"/>
          <w:sz w:val="24"/>
          <w:szCs w:val="24"/>
          <w:lang w:val="en-US" w:eastAsia="zh-CN" w:bidi="ar"/>
        </w:rPr>
        <w:t>近年来，卷积神经网络（CNN）成为主流。研究者们应用和改进多种CNN架构进行舌诊分析：</w:t>
      </w:r>
    </w:p>
    <w:p w14:paraId="5A4BDFC0">
      <w:pPr>
        <w:keepNext w:val="0"/>
        <w:keepLines w:val="0"/>
        <w:widowControl/>
        <w:numPr>
          <w:ilvl w:val="0"/>
          <w:numId w:val="2"/>
        </w:numPr>
        <w:suppressLineNumbers w:val="0"/>
        <w:spacing w:before="0" w:beforeAutospacing="1" w:after="0" w:afterAutospacing="1"/>
        <w:ind w:left="720" w:hanging="360"/>
      </w:pPr>
      <w:r>
        <w:rPr>
          <w:rStyle w:val="16"/>
        </w:rPr>
        <w:t>分类与识别</w:t>
      </w:r>
      <w:r>
        <w:t>：采用VGG、ResNet、Inception、MobileNet等经典分类网络，对整张舌像进行病症（如阴虚、气虚）或舌象类型（如黄苔、厚苔）的分类，取得了较高的准确率[7, 8]。例如，Wang等人[9]使用ResNet34识别齿痕舌，准确率超过90%。</w:t>
      </w:r>
    </w:p>
    <w:p w14:paraId="46546064">
      <w:pPr>
        <w:keepNext w:val="0"/>
        <w:keepLines w:val="0"/>
        <w:widowControl/>
        <w:numPr>
          <w:ilvl w:val="0"/>
          <w:numId w:val="2"/>
        </w:numPr>
        <w:suppressLineNumbers w:val="0"/>
        <w:spacing w:before="0" w:beforeAutospacing="1" w:after="0" w:afterAutospacing="1"/>
        <w:ind w:left="720" w:hanging="360"/>
      </w:pPr>
      <w:r>
        <w:rPr>
          <w:rStyle w:val="16"/>
        </w:rPr>
        <w:t>分割与检测</w:t>
      </w:r>
      <w:r>
        <w:t>：采用U-Net及其变体进行高精度的舌体与舌苔分割[10]；同时，目标检测算法如Faster R-CNN、SSD等被用于定位舌面上的特定区域或病灶。然而，两阶段检测器速度较慢，而单阶段检测器在舌象细微特征检测精度上仍有提升空间。</w:t>
      </w:r>
    </w:p>
    <w:p w14:paraId="165C2F2B">
      <w:pPr>
        <w:keepNext w:val="0"/>
        <w:keepLines w:val="0"/>
        <w:widowControl/>
        <w:numPr>
          <w:ilvl w:val="0"/>
          <w:numId w:val="2"/>
        </w:numPr>
        <w:suppressLineNumbers w:val="0"/>
        <w:spacing w:before="0" w:beforeAutospacing="1" w:after="0" w:afterAutospacing="1"/>
        <w:ind w:left="720" w:hanging="360"/>
      </w:pPr>
      <w:r>
        <w:rPr>
          <w:rStyle w:val="16"/>
        </w:rPr>
        <w:t>专用模型与多模态融合</w:t>
      </w:r>
      <w:r>
        <w:t>：为提升性能，出现了针对舌诊设计的专用网络。例如，Liqin等人[11]构建了集成YOLOv5s6（检测）、U-Net（分割）和MobileNetV3（分类）的智能舌诊系统。也有研究尝试融合舌象与脉诊、问诊等多模态信息进行综合辨证[12]。</w:t>
      </w:r>
    </w:p>
    <w:p w14:paraId="353F6249">
      <w:pPr>
        <w:pStyle w:val="4"/>
        <w:bidi w:val="0"/>
      </w:pPr>
      <w:r>
        <w:t>1.2.3 YOLO系列算法在舌诊中的应用与挑战</w:t>
      </w:r>
    </w:p>
    <w:p w14:paraId="6141FBA2">
      <w:pPr>
        <w:keepNext w:val="0"/>
        <w:keepLines w:val="0"/>
        <w:widowControl/>
        <w:suppressLineNumbers w:val="0"/>
        <w:jc w:val="left"/>
      </w:pPr>
      <w:r>
        <w:rPr>
          <w:rFonts w:ascii="宋体" w:hAnsi="宋体" w:eastAsia="宋体" w:cs="宋体"/>
          <w:snapToGrid w:val="0"/>
          <w:color w:val="auto"/>
          <w:kern w:val="0"/>
          <w:sz w:val="24"/>
          <w:szCs w:val="24"/>
          <w:lang w:val="en-US" w:eastAsia="zh-CN" w:bidi="ar"/>
        </w:rPr>
        <w:t>YOLO系列算法因其卓越的实时检测性能，在舌诊目标检测任务中受到关注。最新研究如Jin等人[13]提出的改进YOLOv8模型，通过集成C2f_DCNv3（可变形卷积）模块和SE（压缩激励）注意力机制，在舌裂和齿痕检测任务上取得了92.77%的平均精度（mAP），且计算负载降低了约三分之一，证明了YOLO框架在舌诊细粒度特征检测上的有效性。然而，现有研究仍面临挑战：1）</w:t>
      </w:r>
      <w:r>
        <w:rPr>
          <w:rStyle w:val="16"/>
          <w:rFonts w:ascii="宋体" w:hAnsi="宋体" w:eastAsia="宋体" w:cs="宋体"/>
          <w:snapToGrid w:val="0"/>
          <w:color w:val="auto"/>
          <w:kern w:val="0"/>
          <w:sz w:val="24"/>
          <w:szCs w:val="24"/>
          <w:lang w:val="en-US" w:eastAsia="zh-CN" w:bidi="ar"/>
        </w:rPr>
        <w:t>数据瓶颈</w:t>
      </w:r>
      <w:r>
        <w:rPr>
          <w:rFonts w:ascii="宋体" w:hAnsi="宋体" w:eastAsia="宋体" w:cs="宋体"/>
          <w:snapToGrid w:val="0"/>
          <w:color w:val="auto"/>
          <w:kern w:val="0"/>
          <w:sz w:val="24"/>
          <w:szCs w:val="24"/>
          <w:lang w:val="en-US" w:eastAsia="zh-CN" w:bidi="ar"/>
        </w:rPr>
        <w:t>：公开的大规模、高质量、标注规范的舌诊图像数据集稀缺，制约了深度模型的训练与泛化能力[14]；2）</w:t>
      </w:r>
      <w:r>
        <w:rPr>
          <w:rStyle w:val="16"/>
          <w:rFonts w:ascii="宋体" w:hAnsi="宋体" w:eastAsia="宋体" w:cs="宋体"/>
          <w:snapToGrid w:val="0"/>
          <w:color w:val="auto"/>
          <w:kern w:val="0"/>
          <w:sz w:val="24"/>
          <w:szCs w:val="24"/>
          <w:lang w:val="en-US" w:eastAsia="zh-CN" w:bidi="ar"/>
        </w:rPr>
        <w:t>模型适应性</w:t>
      </w:r>
      <w:r>
        <w:rPr>
          <w:rFonts w:ascii="宋体" w:hAnsi="宋体" w:eastAsia="宋体" w:cs="宋体"/>
          <w:snapToGrid w:val="0"/>
          <w:color w:val="auto"/>
          <w:kern w:val="0"/>
          <w:sz w:val="24"/>
          <w:szCs w:val="24"/>
          <w:lang w:val="en-US" w:eastAsia="zh-CN" w:bidi="ar"/>
        </w:rPr>
        <w:t>：舌象特征具有尺度多变、形态不规则、颜色纹理复杂等特点，通用目标检测模型难以充分捕捉其独特模式，需进一步针对性地优化网络结构、损失函数与训练策略；3）</w:t>
      </w:r>
      <w:r>
        <w:rPr>
          <w:rStyle w:val="16"/>
          <w:rFonts w:ascii="宋体" w:hAnsi="宋体" w:eastAsia="宋体" w:cs="宋体"/>
          <w:snapToGrid w:val="0"/>
          <w:color w:val="auto"/>
          <w:kern w:val="0"/>
          <w:sz w:val="24"/>
          <w:szCs w:val="24"/>
          <w:lang w:val="en-US" w:eastAsia="zh-CN" w:bidi="ar"/>
        </w:rPr>
        <w:t>临床解释性</w:t>
      </w:r>
      <w:r>
        <w:rPr>
          <w:rFonts w:ascii="宋体" w:hAnsi="宋体" w:eastAsia="宋体" w:cs="宋体"/>
          <w:snapToGrid w:val="0"/>
          <w:color w:val="auto"/>
          <w:kern w:val="0"/>
          <w:sz w:val="24"/>
          <w:szCs w:val="24"/>
          <w:lang w:val="en-US" w:eastAsia="zh-CN" w:bidi="ar"/>
        </w:rPr>
        <w:t>：模型的决策过程多为“黑箱”，如何将深度学习结果与中医辨证理论相结合，提供可解释的诊断依据，是走向临床实用的关键。</w:t>
      </w:r>
    </w:p>
    <w:p w14:paraId="39B9D220">
      <w:pPr>
        <w:pStyle w:val="13"/>
        <w:keepNext w:val="0"/>
        <w:keepLines w:val="0"/>
        <w:widowControl/>
        <w:suppressLineNumbers w:val="0"/>
      </w:pPr>
      <w:r>
        <w:t>综上所述，当前研究正从传统的图像处理向深度学习方法深化，并开始探索轻量化、高精度的专用检测模型。本课题正是在此背景下，聚焦于YOLO这一高效框架，旨在通过模型创新与数据工程，解决现有方法在舌象细微病理特征检测中面临的精度与效率平衡问题，推动中医舌诊智能分析向更精准、更实用的方向发展。</w:t>
      </w:r>
    </w:p>
    <w:p w14:paraId="249A7244">
      <w:pPr>
        <w:pStyle w:val="2"/>
        <w:bidi w:val="0"/>
      </w:pPr>
      <w:r>
        <w:t>2 中医舌诊理论基础与图像特点分析</w:t>
      </w:r>
    </w:p>
    <w:p w14:paraId="7A750D74">
      <w:pPr>
        <w:pStyle w:val="3"/>
        <w:bidi w:val="0"/>
      </w:pPr>
      <w:r>
        <w:t>2.1 中医舌诊的基本原理与病症表征</w:t>
      </w:r>
    </w:p>
    <w:p w14:paraId="44A4E06B">
      <w:pPr>
        <w:pStyle w:val="13"/>
        <w:keepNext w:val="0"/>
        <w:keepLines w:val="0"/>
        <w:widowControl/>
        <w:suppressLineNumbers w:val="0"/>
      </w:pPr>
      <w:r>
        <w:t>中医舌诊，作为“望、闻、问、切”四诊之首，是一种具有数千年历史的无创诊断方法。其理论基础根植于中医的整体观和藏象学说，认为舌通过经络与内在脏腑紧密相连，是反映人体气血盛衰、病邪性质及病位深浅的“外镜”或“窗口”【1, 2】。</w:t>
      </w:r>
    </w:p>
    <w:p w14:paraId="6707734C">
      <w:pPr>
        <w:keepNext w:val="0"/>
        <w:keepLines w:val="0"/>
        <w:widowControl/>
        <w:numPr>
          <w:ilvl w:val="0"/>
          <w:numId w:val="0"/>
        </w:numPr>
        <w:suppressLineNumbers w:val="0"/>
        <w:spacing w:before="0" w:beforeAutospacing="1" w:after="0" w:afterAutospacing="1"/>
        <w:ind w:left="720" w:leftChars="0" w:hanging="360" w:firstLineChars="0"/>
      </w:pPr>
      <w:r>
        <w:rPr>
          <w:rFonts w:ascii="Symbol" w:hAnsi="Symbol" w:eastAsia="Arial" w:cs="Symbol"/>
          <w:snapToGrid w:val="0"/>
          <w:color w:val="auto"/>
          <w:kern w:val="0"/>
          <w:sz w:val="20"/>
          <w:szCs w:val="21"/>
          <w:lang w:val="en-US" w:eastAsia="en-US" w:bidi="ar-SA"/>
        </w:rPr>
        <w:t></w:t>
      </w:r>
      <w:r>
        <w:rPr>
          <w:rStyle w:val="16"/>
        </w:rPr>
        <w:t>脏腑分属理论</w:t>
      </w:r>
      <w:r>
        <w:t>：中医将舌面划分为不同区域，分别对应特定的脏腑功能。通常认为，舌尖对应心肺，舌中对应脾胃，舌根对应肾，舌边对应肝胆【3, 4】。脏腑的生理功能与病理变化可反映在对应舌区的色泽、形态、苔质等特征上。例如，舌边出现齿痕常与脾虚湿盛相关，而舌尖红赤则多提示心火亢盛【5】。</w:t>
      </w:r>
    </w:p>
    <w:p w14:paraId="126AFDFF">
      <w:pPr>
        <w:keepNext w:val="0"/>
        <w:keepLines w:val="0"/>
        <w:widowControl/>
        <w:numPr>
          <w:ilvl w:val="0"/>
          <w:numId w:val="0"/>
        </w:numPr>
        <w:suppressLineNumbers w:val="0"/>
        <w:spacing w:before="0" w:beforeAutospacing="1" w:after="0" w:afterAutospacing="1"/>
        <w:ind w:left="720" w:leftChars="0" w:hanging="360" w:firstLineChars="0"/>
      </w:pPr>
      <w:r>
        <w:rPr>
          <w:rFonts w:ascii="Symbol" w:hAnsi="Symbol" w:eastAsia="Arial" w:cs="Symbol"/>
          <w:snapToGrid w:val="0"/>
          <w:color w:val="auto"/>
          <w:kern w:val="0"/>
          <w:sz w:val="20"/>
          <w:szCs w:val="21"/>
          <w:lang w:val="en-US" w:eastAsia="en-US" w:bidi="ar-SA"/>
        </w:rPr>
        <w:t></w:t>
      </w:r>
      <w:r>
        <w:rPr>
          <w:rStyle w:val="16"/>
        </w:rPr>
        <w:t>气血津液与舌象</w:t>
      </w:r>
      <w:r>
        <w:t>：舌体的润燥反映津液的盈亏；舌质的颜色（淡白、红、绛、紫）与形态（胖大、瘦薄）主要反映气血的盛衰与运行状态；舌苔的厚薄、润燥、腐腻则与胃气的强弱、病邪的深浅及性质密切相关【6】。</w:t>
      </w:r>
    </w:p>
    <w:p w14:paraId="0A8AA711">
      <w:pPr>
        <w:keepNext w:val="0"/>
        <w:keepLines w:val="0"/>
        <w:widowControl/>
        <w:numPr>
          <w:ilvl w:val="0"/>
          <w:numId w:val="0"/>
        </w:numPr>
        <w:suppressLineNumbers w:val="0"/>
        <w:spacing w:before="0" w:beforeAutospacing="1" w:after="0" w:afterAutospacing="1"/>
        <w:ind w:left="720" w:leftChars="0" w:hanging="360" w:firstLineChars="0"/>
      </w:pPr>
      <w:r>
        <w:rPr>
          <w:rFonts w:ascii="Symbol" w:hAnsi="Symbol" w:eastAsia="Arial" w:cs="Symbol"/>
          <w:snapToGrid w:val="0"/>
          <w:color w:val="auto"/>
          <w:kern w:val="0"/>
          <w:sz w:val="20"/>
          <w:szCs w:val="21"/>
          <w:lang w:val="en-US" w:eastAsia="en-US" w:bidi="ar-SA"/>
        </w:rPr>
        <w:t></w:t>
      </w:r>
      <w:r>
        <w:rPr>
          <w:rStyle w:val="16"/>
        </w:rPr>
        <w:t>主要病症表征</w:t>
      </w:r>
      <w:r>
        <w:t xml:space="preserve">：在临床诊断中，医生通过观察一系列具体特征进行辨证。这些特征构成了舌诊图像智能分析的核心目标，主要包括： </w:t>
      </w:r>
    </w:p>
    <w:p w14:paraId="5515BD1B">
      <w:pPr>
        <w:keepNext w:val="0"/>
        <w:keepLines w:val="0"/>
        <w:widowControl/>
        <w:numPr>
          <w:ilvl w:val="1"/>
          <w:numId w:val="0"/>
        </w:numPr>
        <w:suppressLineNumbers w:val="0"/>
        <w:spacing w:before="0" w:beforeAutospacing="1" w:after="0" w:afterAutospacing="1"/>
        <w:ind w:left="1440" w:leftChars="0" w:hanging="360" w:firstLineChars="0"/>
      </w:pPr>
      <w:r>
        <w:rPr>
          <w:rFonts w:ascii="Courier New" w:hAnsi="Courier New" w:eastAsia="Arial" w:cs="Courier New"/>
          <w:snapToGrid w:val="0"/>
          <w:color w:val="auto"/>
          <w:kern w:val="0"/>
          <w:sz w:val="20"/>
          <w:szCs w:val="21"/>
          <w:lang w:val="en-US" w:eastAsia="en-US" w:bidi="ar-SA"/>
        </w:rPr>
        <w:t>o</w:t>
      </w:r>
      <w:r>
        <w:rPr>
          <w:rStyle w:val="16"/>
        </w:rPr>
        <w:t>舌色</w:t>
      </w:r>
      <w:r>
        <w:t>：如淡白舌（主气血两虚、阳虚）、红舌（主热证）、绛舌（主热入营血）、紫舌（主血瘀）等【7】。</w:t>
      </w:r>
    </w:p>
    <w:p w14:paraId="42161A79">
      <w:pPr>
        <w:keepNext w:val="0"/>
        <w:keepLines w:val="0"/>
        <w:widowControl/>
        <w:numPr>
          <w:ilvl w:val="1"/>
          <w:numId w:val="0"/>
        </w:numPr>
        <w:suppressLineNumbers w:val="0"/>
        <w:spacing w:before="0" w:beforeAutospacing="1" w:after="0" w:afterAutospacing="1"/>
        <w:ind w:left="1440" w:leftChars="0" w:hanging="360" w:firstLineChars="0"/>
      </w:pPr>
      <w:r>
        <w:rPr>
          <w:rFonts w:ascii="Courier New" w:hAnsi="Courier New" w:eastAsia="Arial" w:cs="Courier New"/>
          <w:snapToGrid w:val="0"/>
          <w:color w:val="auto"/>
          <w:kern w:val="0"/>
          <w:sz w:val="20"/>
          <w:szCs w:val="21"/>
          <w:lang w:val="en-US" w:eastAsia="en-US" w:bidi="ar-SA"/>
        </w:rPr>
        <w:t>o</w:t>
      </w:r>
      <w:r>
        <w:rPr>
          <w:rStyle w:val="16"/>
        </w:rPr>
        <w:t>舌形</w:t>
      </w:r>
      <w:r>
        <w:t>：如胖大舌（主水湿痰饮）、瘦薄舌（主气血阴液不足）、裂纹舌（主精血亏虚或阴津耗损）、齿痕舌（主脾虚湿盛）等【8, 9】。</w:t>
      </w:r>
    </w:p>
    <w:p w14:paraId="37D02801">
      <w:pPr>
        <w:keepNext w:val="0"/>
        <w:keepLines w:val="0"/>
        <w:widowControl/>
        <w:numPr>
          <w:ilvl w:val="1"/>
          <w:numId w:val="0"/>
        </w:numPr>
        <w:suppressLineNumbers w:val="0"/>
        <w:spacing w:before="0" w:beforeAutospacing="1" w:after="0" w:afterAutospacing="1"/>
        <w:ind w:left="1440" w:leftChars="0" w:hanging="360" w:firstLineChars="0"/>
      </w:pPr>
      <w:r>
        <w:rPr>
          <w:rFonts w:ascii="Courier New" w:hAnsi="Courier New" w:eastAsia="Arial" w:cs="Courier New"/>
          <w:snapToGrid w:val="0"/>
          <w:color w:val="auto"/>
          <w:kern w:val="0"/>
          <w:sz w:val="20"/>
          <w:szCs w:val="21"/>
          <w:lang w:val="en-US" w:eastAsia="en-US" w:bidi="ar-SA"/>
        </w:rPr>
        <w:t>o</w:t>
      </w:r>
      <w:r>
        <w:rPr>
          <w:rStyle w:val="16"/>
        </w:rPr>
        <w:t>舌态</w:t>
      </w:r>
      <w:r>
        <w:t>：如痿软、强硬、歪斜、颤动等，多与肝风、痰阻或气血虚衰有关。</w:t>
      </w:r>
    </w:p>
    <w:p w14:paraId="2BA1EE57">
      <w:pPr>
        <w:keepNext w:val="0"/>
        <w:keepLines w:val="0"/>
        <w:widowControl/>
        <w:numPr>
          <w:ilvl w:val="1"/>
          <w:numId w:val="0"/>
        </w:numPr>
        <w:suppressLineNumbers w:val="0"/>
        <w:spacing w:before="0" w:beforeAutospacing="1" w:after="0" w:afterAutospacing="1"/>
        <w:ind w:left="1440" w:leftChars="0" w:hanging="360" w:firstLineChars="0"/>
      </w:pPr>
      <w:r>
        <w:rPr>
          <w:rFonts w:ascii="Courier New" w:hAnsi="Courier New" w:eastAsia="Arial" w:cs="Courier New"/>
          <w:snapToGrid w:val="0"/>
          <w:color w:val="auto"/>
          <w:kern w:val="0"/>
          <w:sz w:val="20"/>
          <w:szCs w:val="21"/>
          <w:lang w:val="en-US" w:eastAsia="en-US" w:bidi="ar-SA"/>
        </w:rPr>
        <w:t>o</w:t>
      </w:r>
      <w:r>
        <w:rPr>
          <w:rStyle w:val="16"/>
        </w:rPr>
        <w:t>苔色</w:t>
      </w:r>
      <w:r>
        <w:t>：如白苔（主表证、寒证）、黄苔（主热证）、灰黑苔（主热极或寒极）等【10】。</w:t>
      </w:r>
    </w:p>
    <w:p w14:paraId="3DF33E1A">
      <w:pPr>
        <w:keepNext w:val="0"/>
        <w:keepLines w:val="0"/>
        <w:widowControl/>
        <w:numPr>
          <w:ilvl w:val="1"/>
          <w:numId w:val="0"/>
        </w:numPr>
        <w:suppressLineNumbers w:val="0"/>
        <w:spacing w:before="0" w:beforeAutospacing="1" w:after="0" w:afterAutospacing="1"/>
        <w:ind w:left="1440" w:leftChars="0" w:hanging="360" w:firstLineChars="0"/>
      </w:pPr>
      <w:r>
        <w:rPr>
          <w:rFonts w:ascii="Courier New" w:hAnsi="Courier New" w:eastAsia="Arial" w:cs="Courier New"/>
          <w:snapToGrid w:val="0"/>
          <w:color w:val="auto"/>
          <w:kern w:val="0"/>
          <w:sz w:val="20"/>
          <w:szCs w:val="21"/>
          <w:lang w:val="en-US" w:eastAsia="en-US" w:bidi="ar-SA"/>
        </w:rPr>
        <w:t>o</w:t>
      </w:r>
      <w:r>
        <w:rPr>
          <w:rStyle w:val="16"/>
        </w:rPr>
        <w:t>苔质</w:t>
      </w:r>
      <w:r>
        <w:t>：如薄苔（主疾病初起或病邪轻浅）、厚苔（主邪盛入里）、润苔（津液未伤）、燥苔（津液已伤）、腐苔（阳热有余）、腻苔（湿浊内蕴）等【11】。</w:t>
      </w:r>
    </w:p>
    <w:p w14:paraId="771035D1">
      <w:pPr>
        <w:pStyle w:val="13"/>
        <w:keepNext w:val="0"/>
        <w:keepLines w:val="0"/>
        <w:widowControl/>
        <w:suppressLineNumbers w:val="0"/>
      </w:pPr>
      <w:r>
        <w:t>这些丰富的、相互关联的病理表征，使得舌象成为中医辨证论治不可或缺的依据。然而，传统舌诊高度依赖医师的肉眼观察与主观经验，存在诊断标准不一、结果可重复性差、经验难以量化传承等固有局限【12, 13】。这正是推动舌诊客观化、智能化研究的根本动因。</w:t>
      </w:r>
    </w:p>
    <w:p w14:paraId="3D5FB1D0">
      <w:pPr>
        <w:pStyle w:val="3"/>
        <w:bidi w:val="0"/>
      </w:pPr>
      <w:r>
        <w:t>2.2 舌诊图像的数据特点与挑战</w:t>
      </w:r>
    </w:p>
    <w:p w14:paraId="2A353431">
      <w:pPr>
        <w:pStyle w:val="13"/>
        <w:keepNext w:val="0"/>
        <w:keepLines w:val="0"/>
        <w:widowControl/>
        <w:suppressLineNumbers w:val="0"/>
      </w:pPr>
      <w:r>
        <w:t>将中医舌诊理论与现代计算机视觉技术结合，首要任务是理解舌诊图像作为一种特殊医学图像的数据特性及其带来的分析挑战。综合多篇文献所述，其特点与挑战主要体现在以下几个方面：</w:t>
      </w:r>
    </w:p>
    <w:p w14:paraId="17EFD1EC">
      <w:pPr>
        <w:pStyle w:val="13"/>
        <w:keepNext w:val="0"/>
        <w:keepLines w:val="0"/>
        <w:widowControl/>
        <w:suppressLineNumbers w:val="0"/>
        <w:ind w:left="720"/>
      </w:pPr>
      <w:r>
        <w:rPr>
          <w:rStyle w:val="16"/>
        </w:rPr>
        <w:t>特征复杂性与多样性</w:t>
      </w:r>
      <w:r>
        <w:t>：</w:t>
      </w:r>
    </w:p>
    <w:p w14:paraId="233DD16E">
      <w:pPr>
        <w:keepNext w:val="0"/>
        <w:keepLines w:val="0"/>
        <w:widowControl/>
        <w:numPr>
          <w:ilvl w:val="1"/>
          <w:numId w:val="0"/>
        </w:numPr>
        <w:suppressLineNumbers w:val="0"/>
        <w:spacing w:before="0" w:beforeAutospacing="1" w:after="0" w:afterAutospacing="1"/>
        <w:ind w:left="1440" w:leftChars="0" w:hanging="360" w:firstLineChars="0"/>
      </w:pPr>
      <w:r>
        <w:rPr>
          <w:rStyle w:val="16"/>
        </w:rPr>
        <w:t>多尺度与不规则性</w:t>
      </w:r>
      <w:r>
        <w:t>：舌象特征尺度多变，从宏观的舌体轮廓、整体颜色，到微观的细微裂纹（liewenshe）、点刺、瘀斑，再到纹理级的苔质（如腐腻）。这些特征形态极不规则，如裂纹的走向、齿痕的深浅与分布均无固定模式【14】。</w:t>
      </w:r>
    </w:p>
    <w:p w14:paraId="5072E14C">
      <w:pPr>
        <w:keepNext w:val="0"/>
        <w:keepLines w:val="0"/>
        <w:widowControl/>
        <w:numPr>
          <w:ilvl w:val="1"/>
          <w:numId w:val="0"/>
        </w:numPr>
        <w:suppressLineNumbers w:val="0"/>
        <w:spacing w:before="0" w:beforeAutospacing="1" w:after="0" w:afterAutospacing="1"/>
        <w:ind w:left="1440" w:leftChars="0" w:hanging="360" w:firstLineChars="0"/>
      </w:pPr>
      <w:r>
        <w:rPr>
          <w:rStyle w:val="16"/>
        </w:rPr>
        <w:t>颜色与纹理的微妙渐变</w:t>
      </w:r>
      <w:r>
        <w:t>：舌质与苔色的诊断依赖于对颜色（如红、绛、紫）和纹理（如厚、腻、剥脱）的精细区分。这些差异往往非常细微，且受光照、设备、个体肤色影响巨大，对颜色保真度和特征提取算法的鲁棒性要求极高【15, 16】。</w:t>
      </w:r>
    </w:p>
    <w:p w14:paraId="6E104719">
      <w:pPr>
        <w:keepNext w:val="0"/>
        <w:keepLines w:val="0"/>
        <w:widowControl/>
        <w:numPr>
          <w:ilvl w:val="1"/>
          <w:numId w:val="0"/>
        </w:numPr>
        <w:suppressLineNumbers w:val="0"/>
        <w:spacing w:before="0" w:beforeAutospacing="1" w:after="0" w:afterAutospacing="1"/>
        <w:ind w:left="1440" w:leftChars="0" w:hanging="360" w:firstLineChars="0"/>
      </w:pPr>
      <w:r>
        <w:rPr>
          <w:rStyle w:val="16"/>
        </w:rPr>
        <w:t>特征共存与交互</w:t>
      </w:r>
      <w:r>
        <w:t>：临床上常出现多种特征并存的情况，例如“红舌黄腻苔”（热证夹湿）或“淡白舌有齿痕”（气虚湿盛）。模型需要具备同时检测、分割并理解多种特征及其组合关系的能力【17】。</w:t>
      </w:r>
    </w:p>
    <w:p w14:paraId="14802A7C">
      <w:pPr>
        <w:pStyle w:val="13"/>
        <w:keepNext w:val="0"/>
        <w:keepLines w:val="0"/>
        <w:widowControl/>
        <w:suppressLineNumbers w:val="0"/>
        <w:ind w:left="720"/>
      </w:pPr>
      <w:r>
        <w:rPr>
          <w:rStyle w:val="16"/>
        </w:rPr>
        <w:t>数据获取与标准化的挑战</w:t>
      </w:r>
      <w:r>
        <w:t>：</w:t>
      </w:r>
    </w:p>
    <w:p w14:paraId="5E941CBA">
      <w:pPr>
        <w:keepNext w:val="0"/>
        <w:keepLines w:val="0"/>
        <w:widowControl/>
        <w:numPr>
          <w:ilvl w:val="1"/>
          <w:numId w:val="0"/>
        </w:numPr>
        <w:suppressLineNumbers w:val="0"/>
        <w:spacing w:before="0" w:beforeAutospacing="1" w:after="0" w:afterAutospacing="1"/>
        <w:ind w:left="1440" w:leftChars="0" w:hanging="360" w:firstLineChars="0"/>
      </w:pPr>
      <w:r>
        <w:rPr>
          <w:rStyle w:val="16"/>
        </w:rPr>
        <w:t>成像条件差异</w:t>
      </w:r>
      <w:r>
        <w:t>：图像质量高度依赖采集环境的光照强度、色温、角度以及设备性能。不一致的成像条件会导致颜色失真、阴影和反光，严重影响后续分析的准确性【18】。因此，建立标准化的图像采集协议（如专用设备、固定光照）是构建可靠数据集的前提【19】。</w:t>
      </w:r>
    </w:p>
    <w:p w14:paraId="278080C7">
      <w:pPr>
        <w:keepNext w:val="0"/>
        <w:keepLines w:val="0"/>
        <w:widowControl/>
        <w:numPr>
          <w:ilvl w:val="1"/>
          <w:numId w:val="0"/>
        </w:numPr>
        <w:suppressLineNumbers w:val="0"/>
        <w:spacing w:before="0" w:beforeAutospacing="1" w:after="0" w:afterAutospacing="1"/>
        <w:ind w:left="1440" w:leftChars="0" w:hanging="360" w:firstLineChars="0"/>
      </w:pPr>
      <w:r>
        <w:rPr>
          <w:rStyle w:val="16"/>
        </w:rPr>
        <w:t>标注的专业性与主观性</w:t>
      </w:r>
      <w:r>
        <w:t>：舌象的医学标签必须由经验丰富的中医师根据中医理论进行标注。然而，不同医师对同一舌象的判断可能存在细微差异【20】。这要求标注过程需要严格的质控，如多人标注、专家仲裁，并建立清晰的标注规范，以平衡中医理论的连续性与深度学习对标准化数据的需求【21】。</w:t>
      </w:r>
    </w:p>
    <w:p w14:paraId="5C5C2A81">
      <w:pPr>
        <w:pStyle w:val="13"/>
        <w:keepNext w:val="0"/>
        <w:keepLines w:val="0"/>
        <w:widowControl/>
        <w:suppressLineNumbers w:val="0"/>
        <w:ind w:left="720"/>
      </w:pPr>
      <w:r>
        <w:rPr>
          <w:rStyle w:val="16"/>
        </w:rPr>
        <w:t>数据稀缺与类别不均衡</w:t>
      </w:r>
      <w:r>
        <w:t>：</w:t>
      </w:r>
    </w:p>
    <w:p w14:paraId="5EE029BB">
      <w:pPr>
        <w:keepNext w:val="0"/>
        <w:keepLines w:val="0"/>
        <w:widowControl/>
        <w:numPr>
          <w:numId w:val="0"/>
        </w:numPr>
        <w:suppressLineNumbers w:val="0"/>
        <w:spacing w:before="0" w:beforeAutospacing="1" w:after="0" w:afterAutospacing="1"/>
        <w:ind w:left="1080" w:leftChars="0"/>
      </w:pPr>
    </w:p>
    <w:p w14:paraId="198FFC2C">
      <w:pPr>
        <w:keepNext w:val="0"/>
        <w:keepLines w:val="0"/>
        <w:widowControl/>
        <w:numPr>
          <w:ilvl w:val="1"/>
          <w:numId w:val="0"/>
        </w:numPr>
        <w:suppressLineNumbers w:val="0"/>
        <w:spacing w:before="0" w:beforeAutospacing="1" w:after="0" w:afterAutospacing="1"/>
        <w:ind w:left="1440" w:leftChars="0" w:hanging="360" w:firstLineChars="0"/>
      </w:pPr>
      <w:r>
        <w:rPr>
          <w:rFonts w:ascii="Courier New" w:hAnsi="Courier New" w:eastAsia="Arial" w:cs="Courier New"/>
          <w:snapToGrid w:val="0"/>
          <w:color w:val="auto"/>
          <w:kern w:val="0"/>
          <w:sz w:val="20"/>
          <w:szCs w:val="21"/>
          <w:lang w:val="en-US" w:eastAsia="en-US" w:bidi="ar-SA"/>
        </w:rPr>
        <w:t>o</w:t>
      </w:r>
      <w:r>
        <w:t>尽管已有研究开始构建大规模数据集（如包含6,719张图像、20个病理类别的数据集）【22】，但相对于自然图像数据集（如ImageNet）或某些西医影像数据集，高质量、标注规范的中医舌诊图像数据仍然稀缺。</w:t>
      </w:r>
    </w:p>
    <w:p w14:paraId="7E62BE59">
      <w:pPr>
        <w:keepNext w:val="0"/>
        <w:keepLines w:val="0"/>
        <w:widowControl/>
        <w:numPr>
          <w:ilvl w:val="1"/>
          <w:numId w:val="0"/>
        </w:numPr>
        <w:suppressLineNumbers w:val="0"/>
        <w:spacing w:before="0" w:beforeAutospacing="1" w:after="0" w:afterAutospacing="1"/>
        <w:ind w:left="1440" w:leftChars="0" w:hanging="360" w:firstLineChars="0"/>
      </w:pPr>
      <w:r>
        <w:rPr>
          <w:rFonts w:ascii="Courier New" w:hAnsi="Courier New" w:eastAsia="Arial" w:cs="Courier New"/>
          <w:snapToGrid w:val="0"/>
          <w:color w:val="auto"/>
          <w:kern w:val="0"/>
          <w:sz w:val="20"/>
          <w:szCs w:val="21"/>
          <w:lang w:val="en-US" w:eastAsia="en-US" w:bidi="ar-SA"/>
        </w:rPr>
        <w:t>o</w:t>
      </w:r>
      <w:r>
        <w:t>某些病症（如黑苔、镜面舌）在临床中相对少见，导致数据集中对应类别的样本数量不足，容易造成模型训练中的类别不均衡问题，影响模型对罕见特征的识别能力。</w:t>
      </w:r>
    </w:p>
    <w:p w14:paraId="6C7569BF">
      <w:pPr>
        <w:pStyle w:val="3"/>
        <w:bidi w:val="0"/>
      </w:pPr>
      <w:r>
        <w:t>2.3 舌诊图像智能分析的关键任务</w:t>
      </w:r>
    </w:p>
    <w:p w14:paraId="12005A2C">
      <w:pPr>
        <w:pStyle w:val="13"/>
        <w:keepNext w:val="0"/>
        <w:keepLines w:val="0"/>
        <w:widowControl/>
        <w:suppressLineNumbers w:val="0"/>
      </w:pPr>
      <w:r>
        <w:t>基于上述理论基础和数据特点，利用人工智能技术进行舌诊图像分析，通常需要完成以下三个层层递进的关键任务：</w:t>
      </w:r>
    </w:p>
    <w:p w14:paraId="551DB08F">
      <w:pPr>
        <w:pStyle w:val="13"/>
        <w:keepNext w:val="0"/>
        <w:keepLines w:val="0"/>
        <w:widowControl/>
        <w:suppressLineNumbers w:val="0"/>
        <w:ind w:left="720"/>
      </w:pPr>
      <w:r>
        <w:rPr>
          <w:rStyle w:val="16"/>
        </w:rPr>
        <w:t>舌体分割</w:t>
      </w:r>
      <w:r>
        <w:t>：这是所有后续分析的基础步骤。目标是将舌体区域从包含面部、嘴唇、牙齿等复杂背景的图像中精确地分割出来。由于舌体与周围组织（尤其是嘴唇）颜色相近、边界模糊，且舌形因人而异，这是一个具有挑战性的语义分割任务。早期方法多采用基于颜色空间（如HIS、Lab）转换和传统图像处理技术（如边缘检测、活动轮廓模型GVF Snake）【23, 24】。近年来，基于深度学习的方法，特别是U-Net及其变体，因其强大的特征学习能力，已成为舌体分割的主流方法【25】。</w:t>
      </w:r>
    </w:p>
    <w:p w14:paraId="54768C35">
      <w:pPr>
        <w:pStyle w:val="13"/>
        <w:keepNext w:val="0"/>
        <w:keepLines w:val="0"/>
        <w:widowControl/>
        <w:suppressLineNumbers w:val="0"/>
        <w:ind w:left="720"/>
      </w:pPr>
      <w:r>
        <w:rPr>
          <w:rStyle w:val="16"/>
        </w:rPr>
        <w:t>特征提取与检测</w:t>
      </w:r>
      <w:r>
        <w:t>：在分割出的舌体区域上，进一步定位和识别具体的病理特征。这可以视为一个目标检测或细粒度分割问题。</w:t>
      </w:r>
    </w:p>
    <w:p w14:paraId="5B3FF85A">
      <w:pPr>
        <w:keepNext w:val="0"/>
        <w:keepLines w:val="0"/>
        <w:widowControl/>
        <w:numPr>
          <w:ilvl w:val="1"/>
          <w:numId w:val="0"/>
        </w:numPr>
        <w:suppressLineNumbers w:val="0"/>
        <w:spacing w:before="0" w:beforeAutospacing="1" w:after="0" w:afterAutospacing="1"/>
        <w:ind w:left="1440" w:leftChars="0" w:hanging="360" w:firstLineChars="0"/>
      </w:pPr>
      <w:r>
        <w:rPr>
          <w:rFonts w:ascii="Courier New" w:hAnsi="Courier New" w:eastAsia="Arial" w:cs="Courier New"/>
          <w:snapToGrid w:val="0"/>
          <w:color w:val="auto"/>
          <w:kern w:val="0"/>
          <w:sz w:val="20"/>
          <w:szCs w:val="21"/>
          <w:lang w:val="en-US" w:eastAsia="en-US" w:bidi="ar-SA"/>
        </w:rPr>
        <w:t>o</w:t>
      </w:r>
      <w:r>
        <w:rPr>
          <w:rStyle w:val="16"/>
        </w:rPr>
        <w:t>目标检测</w:t>
      </w:r>
      <w:r>
        <w:t>：将舌裂、齿痕、瘀斑、点刺等局部特征作为待检测的“目标”，使用如Faster R-CNN、YOLO系列等目标检测框架进行定位和分类。例如，改进的YOLOv8模型通过集成可变形卷积（DCN）和注意力机制（SE），在舌裂和齿痕检测上取得了92.77%的mAP【26】。</w:t>
      </w:r>
    </w:p>
    <w:p w14:paraId="20B26AD3">
      <w:pPr>
        <w:keepNext w:val="0"/>
        <w:keepLines w:val="0"/>
        <w:widowControl/>
        <w:numPr>
          <w:ilvl w:val="1"/>
          <w:numId w:val="0"/>
        </w:numPr>
        <w:suppressLineNumbers w:val="0"/>
        <w:spacing w:before="0" w:beforeAutospacing="1" w:after="0" w:afterAutospacing="1"/>
        <w:ind w:left="1440" w:leftChars="0" w:hanging="360" w:firstLineChars="0"/>
      </w:pPr>
      <w:r>
        <w:rPr>
          <w:rFonts w:ascii="Courier New" w:hAnsi="Courier New" w:eastAsia="Arial" w:cs="Courier New"/>
          <w:snapToGrid w:val="0"/>
          <w:color w:val="auto"/>
          <w:kern w:val="0"/>
          <w:sz w:val="20"/>
          <w:szCs w:val="21"/>
          <w:lang w:val="en-US" w:eastAsia="en-US" w:bidi="ar-SA"/>
        </w:rPr>
        <w:t>o</w:t>
      </w:r>
      <w:r>
        <w:rPr>
          <w:rStyle w:val="16"/>
        </w:rPr>
        <w:t>像素级分类/分割</w:t>
      </w:r>
      <w:r>
        <w:t>：对舌面上的每个像素点进行分类，区分舌质与舌苔，或进一步对苔色（白、黄、灰等）、苔质（厚、薄、腻等）进行分割。这需要模型具备强大的纹理和颜色判别能力。</w:t>
      </w:r>
    </w:p>
    <w:p w14:paraId="3D8BDBAE">
      <w:pPr>
        <w:pStyle w:val="13"/>
        <w:keepNext w:val="0"/>
        <w:keepLines w:val="0"/>
        <w:widowControl/>
        <w:suppressLineNumbers w:val="0"/>
        <w:ind w:left="720"/>
      </w:pPr>
      <w:r>
        <w:rPr>
          <w:rStyle w:val="16"/>
        </w:rPr>
        <w:t>病症分类与辨证</w:t>
      </w:r>
      <w:r>
        <w:t>：这是最高层次的任务，旨在将提取到的视觉特征映射到中医的证型或西医的疾病诊断。例如，根据舌色（红）、苔色（黄）、苔质（腻）以及有无齿痕等特征的组合，判断为“脾胃湿热证”。这通常需要一个多标签或多类别的分类模型，并且往往需要结合患者的其他信息（如问诊数据）进行综合判断。一些研究尝试使用SVM、随机森林或更复杂的深度神经网络（如Vision Transformer）来建立从舌象特征到证候或疾病的映射关系【27, 28】。</w:t>
      </w:r>
    </w:p>
    <w:p w14:paraId="13157C15">
      <w:pPr>
        <w:pStyle w:val="13"/>
        <w:keepNext w:val="0"/>
        <w:keepLines w:val="0"/>
        <w:widowControl/>
        <w:suppressLineNumbers w:val="0"/>
      </w:pPr>
      <w:r>
        <w:t>综上所述，中医舌诊图像分析是一个融合了传统医学理论与现代计算机视觉技术的交叉领域。其数据具有高度的复杂性和专业性，对算法的鲁棒性、准确性和可解释性提出了极高要求。成功的关键在于构建高质量的标准数据集，并设计能够有效捕捉舌象多尺度、不规则、细微特征，且符合中医辨证逻辑的智能模型。</w:t>
      </w:r>
    </w:p>
    <w:p w14:paraId="67EADC6D">
      <w:pPr>
        <w:pStyle w:val="13"/>
        <w:keepNext w:val="0"/>
        <w:keepLines w:val="0"/>
        <w:widowControl/>
        <w:numPr>
          <w:ilvl w:val="0"/>
          <w:numId w:val="0"/>
        </w:numPr>
        <w:suppressLineNumbers w:val="0"/>
        <w:tabs>
          <w:tab w:val="left" w:pos="1778"/>
        </w:tabs>
        <w:spacing w:before="240" w:beforeAutospacing="0" w:after="0" w:afterAutospacing="0"/>
        <w:ind w:leftChars="0" w:right="0" w:rightChars="0"/>
        <w:jc w:val="left"/>
        <w:rPr>
          <w:rFonts w:hint="default" w:ascii="Times New Roman" w:hAnsi="Times New Roman" w:eastAsia="黑体" w:cs="Times New Roman"/>
          <w:bCs/>
          <w:snapToGrid w:val="0"/>
          <w:color w:val="auto"/>
          <w:kern w:val="44"/>
          <w:sz w:val="30"/>
          <w:szCs w:val="30"/>
          <w:lang w:val="en-US" w:eastAsia="zh-CN" w:bidi="ar-SA"/>
        </w:rPr>
      </w:pPr>
    </w:p>
    <w:p w14:paraId="0B642F49">
      <w:pPr>
        <w:pStyle w:val="2"/>
        <w:bidi w:val="0"/>
      </w:pPr>
      <w:r>
        <w:t>3 YOLO神经网络基本原理与改进策略</w:t>
      </w:r>
    </w:p>
    <w:p w14:paraId="38294A0E">
      <w:pPr>
        <w:pStyle w:val="3"/>
        <w:bidi w:val="0"/>
      </w:pPr>
      <w:r>
        <w:t>3.1 YOLO系列算法架构概述</w:t>
      </w:r>
    </w:p>
    <w:p w14:paraId="0DC0AB9B">
      <w:pPr>
        <w:pStyle w:val="13"/>
        <w:keepNext w:val="0"/>
        <w:keepLines w:val="0"/>
        <w:widowControl/>
        <w:suppressLineNumbers w:val="0"/>
      </w:pPr>
      <w:r>
        <w:t>YOLO（You Only Look Once）是一种革命性的单阶段（one-stage）目标检测算法，其核心思想是将目标检测任务重构为一个单一的回归问题，直接从输入图像预测边界框（Bounding Box）和类别概率。与两阶段（two-stage）检测器（如R-CNN系列）先产生候选区域再分类的复杂流程不同，YOLO实现了端到端的快速检测，在速度与精度的平衡上具有显著优势【13, 14, 15】。</w:t>
      </w:r>
    </w:p>
    <w:p w14:paraId="2C6A8ADF">
      <w:pPr>
        <w:pStyle w:val="13"/>
        <w:keepNext w:val="0"/>
        <w:keepLines w:val="0"/>
        <w:widowControl/>
        <w:suppressLineNumbers w:val="0"/>
      </w:pPr>
      <w:r>
        <w:t>YOLO系列算法自YOLOv1提出以来，经历了持续的迭代与优化，其发展脉络清晰体现了目标检测领域的技术演进：</w:t>
      </w:r>
    </w:p>
    <w:p w14:paraId="7302E772">
      <w:pPr>
        <w:keepNext w:val="0"/>
        <w:keepLines w:val="0"/>
        <w:widowControl/>
        <w:numPr>
          <w:ilvl w:val="0"/>
          <w:numId w:val="3"/>
        </w:numPr>
        <w:suppressLineNumbers w:val="0"/>
        <w:spacing w:before="0" w:beforeAutospacing="1" w:after="0" w:afterAutospacing="1"/>
        <w:ind w:left="720" w:hanging="360"/>
      </w:pPr>
      <w:r>
        <w:rPr>
          <w:rStyle w:val="16"/>
        </w:rPr>
        <w:t>YOLOv1</w:t>
      </w:r>
      <w:r>
        <w:t>：开创性地将整张图像划分为S×S的网格，每个网格负责预测中心落在该网格内的目标。它使用一个统一的卷积神经网络同时预测多个边界框及其置信度以及类别概率。虽然速度快，但在小目标检测和定位精度上存在不足【17】。</w:t>
      </w:r>
    </w:p>
    <w:p w14:paraId="5467F96F">
      <w:pPr>
        <w:keepNext w:val="0"/>
        <w:keepLines w:val="0"/>
        <w:widowControl/>
        <w:numPr>
          <w:ilvl w:val="0"/>
          <w:numId w:val="3"/>
        </w:numPr>
        <w:suppressLineNumbers w:val="0"/>
        <w:spacing w:before="0" w:beforeAutospacing="1" w:after="0" w:afterAutospacing="1"/>
        <w:ind w:left="720" w:hanging="360"/>
      </w:pPr>
      <w:r>
        <w:rPr>
          <w:rStyle w:val="16"/>
        </w:rPr>
        <w:t>YOLOv2 (YOLO9000)</w:t>
      </w:r>
      <w:r>
        <w:t>：引入了锚框（Anchor Boxes）机制，借鉴了Faster R-CNN的思想，通过聚类先验框尺寸来提升边界框预测的准确性。同时采用了多尺度训练、批归一化（Batch Normalization）等技术，显著提升了召回率和mAP【18】。</w:t>
      </w:r>
    </w:p>
    <w:p w14:paraId="6EA3F746">
      <w:pPr>
        <w:keepNext w:val="0"/>
        <w:keepLines w:val="0"/>
        <w:widowControl/>
        <w:numPr>
          <w:ilvl w:val="0"/>
          <w:numId w:val="3"/>
        </w:numPr>
        <w:suppressLineNumbers w:val="0"/>
        <w:spacing w:before="0" w:beforeAutospacing="1" w:after="0" w:afterAutospacing="1"/>
        <w:ind w:left="720" w:hanging="360"/>
      </w:pPr>
      <w:r>
        <w:rPr>
          <w:rStyle w:val="16"/>
        </w:rPr>
        <w:t>YOLOv3</w:t>
      </w:r>
      <w:r>
        <w:t>：采用了更深的Darknet-53作为特征提取网络，并引入了多尺度预测（FPN思想），通过三个不同尺度的特征图来检测不同大小的目标，显著改善了小目标检测能力【19】。</w:t>
      </w:r>
    </w:p>
    <w:p w14:paraId="12D1B720">
      <w:pPr>
        <w:keepNext w:val="0"/>
        <w:keepLines w:val="0"/>
        <w:widowControl/>
        <w:numPr>
          <w:ilvl w:val="0"/>
          <w:numId w:val="3"/>
        </w:numPr>
        <w:suppressLineNumbers w:val="0"/>
        <w:spacing w:before="0" w:beforeAutospacing="1" w:after="0" w:afterAutospacing="1"/>
        <w:ind w:left="720" w:hanging="360"/>
      </w:pPr>
      <w:r>
        <w:rPr>
          <w:rStyle w:val="16"/>
        </w:rPr>
        <w:t>YOLOv4及后续变体</w:t>
      </w:r>
      <w:r>
        <w:t>：在YOLOv3的基础上，集成了大量当时最先进的训练技巧和模块，如Mosaic数据增强、CSPDarknet53主干网络、PANet路径聚合网络、CIoU损失函数等，在保持速度的同时大幅提升了精度【20】。</w:t>
      </w:r>
    </w:p>
    <w:p w14:paraId="66C5C1F2">
      <w:pPr>
        <w:keepNext w:val="0"/>
        <w:keepLines w:val="0"/>
        <w:widowControl/>
        <w:numPr>
          <w:ilvl w:val="0"/>
          <w:numId w:val="3"/>
        </w:numPr>
        <w:suppressLineNumbers w:val="0"/>
        <w:spacing w:before="0" w:beforeAutospacing="1" w:after="0" w:afterAutospacing="1"/>
        <w:ind w:left="720" w:hanging="360"/>
      </w:pPr>
      <w:r>
        <w:rPr>
          <w:rStyle w:val="16"/>
        </w:rPr>
        <w:t>YOLOv5, v7, v8</w:t>
      </w:r>
      <w:r>
        <w:t>：这些版本并非官方连续命名，但代表了社区和工业界对YOLO框架的持续改进。它们通常采用更高效的网络设计（如CSPNet、ELAN）、更先进的训练策略和更友好的工程化部署。以YOLOv8为例，它采用了无锚框（Anchor-Free）的检测头设计，直接预测目标中心点与边界框的偏移，简化了训练过程并提升了性能【21】。其架构通常包含</w:t>
      </w:r>
      <w:r>
        <w:rPr>
          <w:rStyle w:val="16"/>
        </w:rPr>
        <w:t>Backbone（主干网络）</w:t>
      </w:r>
      <w:r>
        <w:t>、**Neck（颈部网络）</w:t>
      </w:r>
      <w:r>
        <w:rPr>
          <w:rStyle w:val="16"/>
        </w:rPr>
        <w:t>和</w:t>
      </w:r>
      <w:r>
        <w:t>Head（检测头）**三部分。Backbone负责从输入图像中提取多尺度特征；Neck（如PANet、BiFPN）负责融合来自Backbone不同层级的特征，增强特征金字塔的表征能力；Head则负责最终的分类和边界框回归预测。</w:t>
      </w:r>
    </w:p>
    <w:p w14:paraId="60423781">
      <w:pPr>
        <w:pStyle w:val="13"/>
        <w:keepNext w:val="0"/>
        <w:keepLines w:val="0"/>
        <w:widowControl/>
        <w:suppressLineNumbers w:val="0"/>
      </w:pPr>
      <w:r>
        <w:t>YOLO系列算法因其“轻量、快速、高效”的特性，在众多领域得到广泛应用【16】。在医学图像分析，特别是中医舌诊图像分析中，其优势在于能够</w:t>
      </w:r>
      <w:r>
        <w:rPr>
          <w:rStyle w:val="16"/>
        </w:rPr>
        <w:t>实时或准实时地</w:t>
      </w:r>
      <w:r>
        <w:t>对舌象中的多个病理特征（如舌裂、齿痕、瘀斑、点刺）进行</w:t>
      </w:r>
      <w:r>
        <w:rPr>
          <w:rStyle w:val="16"/>
        </w:rPr>
        <w:t>同时定位与识别</w:t>
      </w:r>
      <w:r>
        <w:t>，这非常符合临床辅助诊断对效率的要求。然而，舌诊图像的特殊性也对YOLO模型提出了新的挑战。</w:t>
      </w:r>
    </w:p>
    <w:p w14:paraId="3F83964F">
      <w:pPr>
        <w:pStyle w:val="3"/>
        <w:bidi w:val="0"/>
      </w:pPr>
      <w:r>
        <w:t>3.2 YOLO在舌诊图像分析中的适用性与局限性分析</w:t>
      </w:r>
    </w:p>
    <w:p w14:paraId="1764226D">
      <w:pPr>
        <w:pStyle w:val="13"/>
        <w:keepNext w:val="0"/>
        <w:keepLines w:val="0"/>
        <w:widowControl/>
        <w:suppressLineNumbers w:val="0"/>
      </w:pPr>
      <w:r>
        <w:t>将YOLO应用于舌诊图像分析，既有其独特的优势，也面临一些固有的挑战。</w:t>
      </w:r>
    </w:p>
    <w:p w14:paraId="474462D0">
      <w:pPr>
        <w:pStyle w:val="13"/>
        <w:keepNext w:val="0"/>
        <w:keepLines w:val="0"/>
        <w:widowControl/>
        <w:suppressLineNumbers w:val="0"/>
      </w:pPr>
      <w:r>
        <w:rPr>
          <w:rStyle w:val="16"/>
        </w:rPr>
        <w:t>适用性分析：</w:t>
      </w:r>
    </w:p>
    <w:p w14:paraId="592BDCF8">
      <w:pPr>
        <w:keepNext w:val="0"/>
        <w:keepLines w:val="0"/>
        <w:widowControl/>
        <w:numPr>
          <w:ilvl w:val="0"/>
          <w:numId w:val="4"/>
        </w:numPr>
        <w:suppressLineNumbers w:val="0"/>
        <w:spacing w:before="0" w:beforeAutospacing="1" w:after="0" w:afterAutospacing="1"/>
        <w:ind w:left="720" w:hanging="360"/>
      </w:pPr>
      <w:r>
        <w:rPr>
          <w:rStyle w:val="16"/>
        </w:rPr>
        <w:t>实时性要求</w:t>
      </w:r>
      <w:r>
        <w:t>：临床舌诊或移动健康应用需要快速给出分析结果。YOLO作为单阶段检测器，其推理速度远快于两阶段检测器（如Faster R-CNN），能够满足实时或近实时的交互需求【22】。</w:t>
      </w:r>
    </w:p>
    <w:p w14:paraId="1EAAAC4B">
      <w:pPr>
        <w:keepNext w:val="0"/>
        <w:keepLines w:val="0"/>
        <w:widowControl/>
        <w:numPr>
          <w:ilvl w:val="0"/>
          <w:numId w:val="4"/>
        </w:numPr>
        <w:suppressLineNumbers w:val="0"/>
        <w:spacing w:before="0" w:beforeAutospacing="1" w:after="0" w:afterAutospacing="1"/>
        <w:ind w:left="720" w:hanging="360"/>
      </w:pPr>
      <w:r>
        <w:rPr>
          <w:rStyle w:val="16"/>
        </w:rPr>
        <w:t>多目标检测</w:t>
      </w:r>
      <w:r>
        <w:t>：一张舌象图片中可能同时存在多种病理特征（如既有齿痕又有裂纹），YOLO能够在一个前向传播过程中输出所有目标的类别和位置，效率高。</w:t>
      </w:r>
    </w:p>
    <w:p w14:paraId="6BF3180A">
      <w:pPr>
        <w:keepNext w:val="0"/>
        <w:keepLines w:val="0"/>
        <w:widowControl/>
        <w:numPr>
          <w:ilvl w:val="0"/>
          <w:numId w:val="4"/>
        </w:numPr>
        <w:suppressLineNumbers w:val="0"/>
        <w:spacing w:before="0" w:beforeAutospacing="1" w:after="0" w:afterAutospacing="1"/>
        <w:ind w:left="720" w:hanging="360"/>
      </w:pPr>
      <w:r>
        <w:rPr>
          <w:rStyle w:val="16"/>
        </w:rPr>
        <w:t>端到端学习</w:t>
      </w:r>
      <w:r>
        <w:t>：YOLO的端到端特性简化了处理流程，无需复杂的候选区域生成步骤，模型可以直接从原始舌像学习到病理特征的视觉模式。</w:t>
      </w:r>
    </w:p>
    <w:p w14:paraId="1B90895D">
      <w:pPr>
        <w:pStyle w:val="13"/>
        <w:keepNext w:val="0"/>
        <w:keepLines w:val="0"/>
        <w:widowControl/>
        <w:suppressLineNumbers w:val="0"/>
      </w:pPr>
      <w:r>
        <w:rPr>
          <w:rStyle w:val="16"/>
        </w:rPr>
        <w:t>局限性分析：</w:t>
      </w:r>
    </w:p>
    <w:p w14:paraId="6202D2BE">
      <w:pPr>
        <w:keepNext w:val="0"/>
        <w:keepLines w:val="0"/>
        <w:widowControl/>
        <w:numPr>
          <w:ilvl w:val="0"/>
          <w:numId w:val="5"/>
        </w:numPr>
        <w:suppressLineNumbers w:val="0"/>
        <w:spacing w:before="0" w:beforeAutospacing="1" w:after="0" w:afterAutospacing="1"/>
        <w:ind w:left="720" w:hanging="360"/>
      </w:pPr>
      <w:r>
        <w:rPr>
          <w:rStyle w:val="16"/>
        </w:rPr>
        <w:t>特征复杂性与不规则性</w:t>
      </w:r>
      <w:r>
        <w:t>：舌象中的病理特征，如细微裂纹、不规则齿痕、点状瘀斑，具有</w:t>
      </w:r>
      <w:r>
        <w:rPr>
          <w:rStyle w:val="16"/>
        </w:rPr>
        <w:t>尺度多变、形态不规则、边界模糊</w:t>
      </w:r>
      <w:r>
        <w:t>的特点。传统的卷积操作使用固定形状和尺寸的卷积核，在捕捉这类非刚性、变形特征时</w:t>
      </w:r>
      <w:r>
        <w:rPr>
          <w:rStyle w:val="16"/>
        </w:rPr>
        <w:t>缺乏空间自适应性</w:t>
      </w:r>
      <w:r>
        <w:t>，可能导致特征提取不充分或定位不准【23】。例如，对于一条蜿蜒的舌裂，固定感受野的卷积核可能无法完整地捕捉其连续结构。</w:t>
      </w:r>
    </w:p>
    <w:p w14:paraId="5B8C80E3">
      <w:pPr>
        <w:keepNext w:val="0"/>
        <w:keepLines w:val="0"/>
        <w:widowControl/>
        <w:numPr>
          <w:ilvl w:val="0"/>
          <w:numId w:val="5"/>
        </w:numPr>
        <w:suppressLineNumbers w:val="0"/>
        <w:spacing w:before="0" w:beforeAutospacing="1" w:after="0" w:afterAutospacing="1"/>
        <w:ind w:left="720" w:hanging="360"/>
      </w:pPr>
      <w:r>
        <w:rPr>
          <w:rStyle w:val="16"/>
        </w:rPr>
        <w:t>复杂背景干扰</w:t>
      </w:r>
      <w:r>
        <w:t>：舌诊图像背景可能包含嘴唇、牙齿、面部皮肤等，其颜色、纹理可能与舌体相近，形成干扰。YOLO模型需要具备强大的</w:t>
      </w:r>
      <w:r>
        <w:rPr>
          <w:rStyle w:val="16"/>
        </w:rPr>
        <w:t>特征筛选和聚焦能力</w:t>
      </w:r>
      <w:r>
        <w:t>，以抑制背景噪声，专注于舌体上的关键病理区域。</w:t>
      </w:r>
    </w:p>
    <w:p w14:paraId="2FB24694">
      <w:pPr>
        <w:keepNext w:val="0"/>
        <w:keepLines w:val="0"/>
        <w:widowControl/>
        <w:numPr>
          <w:ilvl w:val="0"/>
          <w:numId w:val="5"/>
        </w:numPr>
        <w:suppressLineNumbers w:val="0"/>
        <w:spacing w:before="0" w:beforeAutospacing="1" w:after="0" w:afterAutospacing="1"/>
        <w:ind w:left="720" w:hanging="360"/>
      </w:pPr>
      <w:r>
        <w:rPr>
          <w:rStyle w:val="16"/>
        </w:rPr>
        <w:t>小目标与密集目标检测</w:t>
      </w:r>
      <w:r>
        <w:t>：一些舌部特征（如细小的点刺）属于小目标，在图像中仅占少数像素。YOLO虽然通过多尺度预测改善了小目标检测，但在特征金字塔的顶层（负责大目标）信息可能已丢失，底层（负责小目标）语义信息又不够强，导致小目标漏检或误检。</w:t>
      </w:r>
    </w:p>
    <w:p w14:paraId="46F4C78F">
      <w:pPr>
        <w:keepNext w:val="0"/>
        <w:keepLines w:val="0"/>
        <w:widowControl/>
        <w:numPr>
          <w:ilvl w:val="0"/>
          <w:numId w:val="5"/>
        </w:numPr>
        <w:suppressLineNumbers w:val="0"/>
        <w:spacing w:before="0" w:beforeAutospacing="1" w:after="0" w:afterAutospacing="1"/>
        <w:ind w:left="720" w:hanging="360"/>
      </w:pPr>
      <w:r>
        <w:rPr>
          <w:rStyle w:val="16"/>
        </w:rPr>
        <w:t>数据稀缺与类别不均衡</w:t>
      </w:r>
      <w:r>
        <w:t>：高质量、标注规范的舌诊数据集规模相对有限（如《舌诊断数据集.pdf》中提到的6,719张图像），且某些罕见病症样本稀少。YOLO模型在数据不足或类别不均衡的情况下容易过拟合或对少数类别的检测性能下降。</w:t>
      </w:r>
    </w:p>
    <w:p w14:paraId="0BDCD9EA">
      <w:pPr>
        <w:pStyle w:val="3"/>
        <w:bidi w:val="0"/>
      </w:pPr>
      <w:r>
        <w:t>3.3 针对舌诊图像特点的YOLO改进思路</w:t>
      </w:r>
    </w:p>
    <w:p w14:paraId="679D221B">
      <w:pPr>
        <w:pStyle w:val="13"/>
        <w:keepNext w:val="0"/>
        <w:keepLines w:val="0"/>
        <w:widowControl/>
        <w:suppressLineNumbers w:val="0"/>
      </w:pPr>
      <w:r>
        <w:t>为了克服上述局限性，提升YOLO在舌诊图像分析中的性能，研究者们从网络结构、注意力机制、损失函数等多个层面提出了改进策略。结合您提供的文档，以下是一些关键且有效的改进方向：</w:t>
      </w:r>
    </w:p>
    <w:p w14:paraId="01A14441">
      <w:pPr>
        <w:pStyle w:val="13"/>
        <w:keepNext w:val="0"/>
        <w:keepLines w:val="0"/>
        <w:widowControl/>
        <w:suppressLineNumbers w:val="0"/>
      </w:pPr>
      <w:r>
        <w:rPr>
          <w:rStyle w:val="16"/>
        </w:rPr>
        <w:t>1. 引入可变形卷积（Deformable Convolution, DCN）：</w:t>
      </w:r>
    </w:p>
    <w:p w14:paraId="69907569">
      <w:pPr>
        <w:keepNext w:val="0"/>
        <w:keepLines w:val="0"/>
        <w:widowControl/>
        <w:numPr>
          <w:ilvl w:val="0"/>
          <w:numId w:val="6"/>
        </w:numPr>
        <w:suppressLineNumbers w:val="0"/>
        <w:spacing w:before="0" w:beforeAutospacing="1" w:after="0" w:afterAutospacing="1"/>
        <w:ind w:left="720" w:hanging="360"/>
      </w:pPr>
      <w:r>
        <w:rPr>
          <w:rStyle w:val="16"/>
        </w:rPr>
        <w:t>原理</w:t>
      </w:r>
      <w:r>
        <w:t>：可变形卷积在标准卷积的基础上，为每个采样点增加了一个可学习的偏移量（offset），使卷积核能够根据输入特征的内容自适应地调整其感受野的形状和位置【24】。</w:t>
      </w:r>
    </w:p>
    <w:p w14:paraId="14DEB46B">
      <w:pPr>
        <w:keepNext w:val="0"/>
        <w:keepLines w:val="0"/>
        <w:widowControl/>
        <w:numPr>
          <w:ilvl w:val="0"/>
          <w:numId w:val="6"/>
        </w:numPr>
        <w:suppressLineNumbers w:val="0"/>
        <w:spacing w:before="0" w:beforeAutospacing="1" w:after="0" w:afterAutospacing="1"/>
        <w:ind w:left="720" w:hanging="360"/>
      </w:pPr>
      <w:r>
        <w:rPr>
          <w:rStyle w:val="16"/>
        </w:rPr>
        <w:t>在舌诊中的应用</w:t>
      </w:r>
      <w:r>
        <w:t>：如《yolo舌部.pdf》所述，将原始的C2f模块替换为</w:t>
      </w:r>
      <w:r>
        <w:rPr>
          <w:rStyle w:val="16"/>
        </w:rPr>
        <w:t>C2f_DCNv3模块</w:t>
      </w:r>
      <w:r>
        <w:t>。DCNv3是DCN的优化版本，能更精准地预测偏移。这种改进使模型能够更好地贴合</w:t>
      </w:r>
      <w:r>
        <w:rPr>
          <w:rStyle w:val="16"/>
        </w:rPr>
        <w:t>舌裂的弯曲走向、齿痕的不规则轮廓</w:t>
      </w:r>
      <w:r>
        <w:t>等复杂几何形态，显著提升对不规则特征的捕捉能力【25】。实验表明，引入C2f_DCNv3模块后，模型对舌裂和齿痕的检测mAP分别提升至91.34%和94.21%，同时计算负载（FLOPS）降低了约三分之一。</w:t>
      </w:r>
    </w:p>
    <w:p w14:paraId="47459938">
      <w:pPr>
        <w:pStyle w:val="13"/>
        <w:keepNext w:val="0"/>
        <w:keepLines w:val="0"/>
        <w:widowControl/>
        <w:suppressLineNumbers w:val="0"/>
      </w:pPr>
      <w:r>
        <w:rPr>
          <w:rStyle w:val="16"/>
        </w:rPr>
        <w:t>2. 集成通道注意力机制（如Squeeze-and-Excitation, SE）：</w:t>
      </w:r>
    </w:p>
    <w:p w14:paraId="3DD20958">
      <w:pPr>
        <w:keepNext w:val="0"/>
        <w:keepLines w:val="0"/>
        <w:widowControl/>
        <w:numPr>
          <w:ilvl w:val="0"/>
          <w:numId w:val="7"/>
        </w:numPr>
        <w:suppressLineNumbers w:val="0"/>
        <w:spacing w:before="0" w:beforeAutospacing="1" w:after="0" w:afterAutospacing="1"/>
        <w:ind w:left="720" w:hanging="360"/>
      </w:pPr>
      <w:r>
        <w:rPr>
          <w:rStyle w:val="16"/>
        </w:rPr>
        <w:t>原理</w:t>
      </w:r>
      <w:r>
        <w:t>：SE注意力机制通过“压缩-激励”操作，显式地建模特征通道之间的相互依赖关系。它先对特征图进行全局平均池化（压缩），然后通过两个全连接层学习每个通道的权重（激励），最后将学习到的权重乘回原特征图，实现通道维度的特征重标定【26】。</w:t>
      </w:r>
    </w:p>
    <w:p w14:paraId="0F70F9E2">
      <w:pPr>
        <w:keepNext w:val="0"/>
        <w:keepLines w:val="0"/>
        <w:widowControl/>
        <w:numPr>
          <w:ilvl w:val="0"/>
          <w:numId w:val="7"/>
        </w:numPr>
        <w:suppressLineNumbers w:val="0"/>
        <w:spacing w:before="0" w:beforeAutospacing="1" w:after="0" w:afterAutospacing="1"/>
        <w:ind w:left="720" w:hanging="360"/>
      </w:pPr>
      <w:r>
        <w:rPr>
          <w:rStyle w:val="16"/>
        </w:rPr>
        <w:t>在舌诊中的应用</w:t>
      </w:r>
      <w:r>
        <w:t>：在Backbone和Neck之间或特定模块后加入SE模块，如《yolo舌部.pdf》所做。这使得模型能够</w:t>
      </w:r>
      <w:r>
        <w:rPr>
          <w:rStyle w:val="16"/>
        </w:rPr>
        <w:t>自适应地增强对诊断关键通道（如代表特定颜色、纹理的特征通道）的响应，抑制不重要的背景或噪声通道</w:t>
      </w:r>
      <w:r>
        <w:t>。例如，在判断舌苔黄腻时，模型可以加强对应黄色和纹理粗糙特征的通道权重。结合DCNv3，形成了“空间自适应+通道注意力”的双重优化，共同将总mAP提升至92.77%。</w:t>
      </w:r>
    </w:p>
    <w:p w14:paraId="6BA48316">
      <w:pPr>
        <w:pStyle w:val="13"/>
        <w:keepNext w:val="0"/>
        <w:keepLines w:val="0"/>
        <w:widowControl/>
        <w:suppressLineNumbers w:val="0"/>
      </w:pPr>
      <w:r>
        <w:rPr>
          <w:rStyle w:val="16"/>
        </w:rPr>
        <w:t>3. 优化特征融合与多尺度预测：</w:t>
      </w:r>
    </w:p>
    <w:p w14:paraId="48EA3A19">
      <w:pPr>
        <w:keepNext w:val="0"/>
        <w:keepLines w:val="0"/>
        <w:widowControl/>
        <w:numPr>
          <w:ilvl w:val="0"/>
          <w:numId w:val="8"/>
        </w:numPr>
        <w:suppressLineNumbers w:val="0"/>
        <w:spacing w:before="0" w:beforeAutospacing="1" w:after="0" w:afterAutospacing="1"/>
        <w:ind w:left="720" w:hanging="360"/>
      </w:pPr>
      <w:r>
        <w:rPr>
          <w:rStyle w:val="16"/>
        </w:rPr>
        <w:t>原理</w:t>
      </w:r>
      <w:r>
        <w:t>：舌部特征尺度差异大，需要更高效的特征金字塔网络（如PANet、BiFPN）来融合深浅层特征，使检测头同时具备丰富的空间细节（来自浅层）和高级语义信息（来自深层）。</w:t>
      </w:r>
    </w:p>
    <w:p w14:paraId="2C2AF38D">
      <w:pPr>
        <w:keepNext w:val="0"/>
        <w:keepLines w:val="0"/>
        <w:widowControl/>
        <w:numPr>
          <w:ilvl w:val="0"/>
          <w:numId w:val="8"/>
        </w:numPr>
        <w:suppressLineNumbers w:val="0"/>
        <w:spacing w:before="0" w:beforeAutospacing="1" w:after="0" w:afterAutospacing="1"/>
        <w:ind w:left="720" w:hanging="360"/>
      </w:pPr>
      <w:r>
        <w:rPr>
          <w:rStyle w:val="16"/>
        </w:rPr>
        <w:t>在舌诊中的应用</w:t>
      </w:r>
      <w:r>
        <w:t>：可以针对YOLO的Neck部分进行优化，设计更轻量、更高效的特征融合路径，确保小目标（如点刺）和大目标（如整个胖大舌）都能被有效检测。一些研究也探索了自适应特征选择或加权融合机制。</w:t>
      </w:r>
    </w:p>
    <w:p w14:paraId="54090AC9">
      <w:pPr>
        <w:pStyle w:val="13"/>
        <w:keepNext w:val="0"/>
        <w:keepLines w:val="0"/>
        <w:widowControl/>
        <w:suppressLineNumbers w:val="0"/>
      </w:pPr>
      <w:r>
        <w:rPr>
          <w:rStyle w:val="16"/>
        </w:rPr>
        <w:t>4. 设计针对性的数据增强与损失函数：</w:t>
      </w:r>
    </w:p>
    <w:p w14:paraId="5FB0A847">
      <w:pPr>
        <w:keepNext w:val="0"/>
        <w:keepLines w:val="0"/>
        <w:widowControl/>
        <w:numPr>
          <w:ilvl w:val="0"/>
          <w:numId w:val="9"/>
        </w:numPr>
        <w:suppressLineNumbers w:val="0"/>
        <w:spacing w:before="0" w:beforeAutospacing="1" w:after="0" w:afterAutospacing="1"/>
        <w:ind w:left="720" w:hanging="360"/>
      </w:pPr>
      <w:r>
        <w:rPr>
          <w:rStyle w:val="16"/>
        </w:rPr>
        <w:t>数据增强</w:t>
      </w:r>
      <w:r>
        <w:t>：针对舌像颜色、纹理的敏感性，采用</w:t>
      </w:r>
      <w:r>
        <w:rPr>
          <w:rStyle w:val="16"/>
        </w:rPr>
        <w:t>颜色抖动、随机擦除（模拟舌苔剥落）、弹性形变（模拟舌体形态变化）</w:t>
      </w:r>
      <w:r>
        <w:t xml:space="preserve"> 等增强方式，提升模型对光照变化、局部遮挡的鲁棒性。</w:t>
      </w:r>
    </w:p>
    <w:p w14:paraId="2F81A664">
      <w:pPr>
        <w:keepNext w:val="0"/>
        <w:keepLines w:val="0"/>
        <w:widowControl/>
        <w:numPr>
          <w:ilvl w:val="0"/>
          <w:numId w:val="9"/>
        </w:numPr>
        <w:suppressLineNumbers w:val="0"/>
        <w:spacing w:before="0" w:beforeAutospacing="1" w:after="0" w:afterAutospacing="1"/>
        <w:ind w:left="720" w:hanging="360"/>
      </w:pPr>
      <w:r>
        <w:rPr>
          <w:rStyle w:val="16"/>
        </w:rPr>
        <w:t>损失函数</w:t>
      </w:r>
      <w:r>
        <w:t>：采用更先进的边界框损失函数，如</w:t>
      </w:r>
      <w:r>
        <w:rPr>
          <w:rStyle w:val="16"/>
        </w:rPr>
        <w:t>CIoU、DIoU</w:t>
      </w:r>
      <w:r>
        <w:t>，它们不仅考虑重叠面积，还考虑了中心点距离和长宽比，能提供更精准的边界框回归梯度，尤其适用于舌体或特征区域定位。</w:t>
      </w:r>
    </w:p>
    <w:p w14:paraId="4775ECAF">
      <w:pPr>
        <w:pStyle w:val="13"/>
        <w:keepNext w:val="0"/>
        <w:keepLines w:val="0"/>
        <w:widowControl/>
        <w:suppressLineNumbers w:val="0"/>
      </w:pPr>
      <w:r>
        <w:rPr>
          <w:rStyle w:val="16"/>
        </w:rPr>
        <w:t>5. 结合分割与检测的混合任务学习：</w:t>
      </w:r>
    </w:p>
    <w:p w14:paraId="4CDE87FD">
      <w:pPr>
        <w:keepNext w:val="0"/>
        <w:keepLines w:val="0"/>
        <w:widowControl/>
        <w:numPr>
          <w:ilvl w:val="0"/>
          <w:numId w:val="10"/>
        </w:numPr>
        <w:suppressLineNumbers w:val="0"/>
        <w:spacing w:before="0" w:beforeAutospacing="1" w:after="0" w:afterAutospacing="1"/>
        <w:ind w:left="720" w:hanging="360"/>
      </w:pPr>
      <w:r>
        <w:rPr>
          <w:rStyle w:val="16"/>
        </w:rPr>
        <w:t>思路</w:t>
      </w:r>
      <w:r>
        <w:t>：如《CRANet：舌象图像分割与分类网络.pdf》和《图像分割技术在中医舌诊客观化研究中的应用.pdf》所示，先进行精确的</w:t>
      </w:r>
      <w:r>
        <w:rPr>
          <w:rStyle w:val="16"/>
        </w:rPr>
        <w:t>舌体分割</w:t>
      </w:r>
      <w:r>
        <w:t>，排除背景干扰，再将分割后的纯舌体区域送入YOLO进行特征检测。或者，设计一个多任务网络，同时进行舌体分割（像素级）和病理特征检测（目标级），两个任务共享特征并相互促进。</w:t>
      </w:r>
    </w:p>
    <w:p w14:paraId="1329DFAF">
      <w:pPr>
        <w:pStyle w:val="13"/>
        <w:keepNext w:val="0"/>
        <w:keepLines w:val="0"/>
        <w:widowControl/>
        <w:suppressLineNumbers w:val="0"/>
      </w:pPr>
      <w:r>
        <w:rPr>
          <w:rStyle w:val="16"/>
        </w:rPr>
        <w:t>总结</w:t>
      </w:r>
      <w:r>
        <w:t>：针对舌诊图像分析，对YOLO的改进是一个系统工程。核心思路是</w:t>
      </w:r>
      <w:r>
        <w:rPr>
          <w:rStyle w:val="16"/>
        </w:rPr>
        <w:t>增强模型对不规则、细微特征的几何形变适应能力（通过DCN等）</w:t>
      </w:r>
      <w:r>
        <w:t>，并</w:t>
      </w:r>
      <w:r>
        <w:rPr>
          <w:rStyle w:val="16"/>
        </w:rPr>
        <w:t>提升模型对关键诊断特征的聚焦与筛选能力（通过注意力机制等）</w:t>
      </w:r>
      <w:r>
        <w:t>。同时，结合高质量的数据集（如《舌诊断数据集.pdf》中发布的标准化数据集）和针对性的训练策略，才能构建出既快又准、适用于临床复杂场景的智能舌诊分析模型。未来的改进还可能涉及与Transformer架构的融合（如《Modernizing_Tongue_Diagnosis》中提到的Cv-Swin Transformer思想），以更好地建模舌象的全局上下文关系。</w:t>
      </w:r>
    </w:p>
    <w:p w14:paraId="65881C02">
      <w:pPr>
        <w:pStyle w:val="2"/>
        <w:bidi w:val="0"/>
      </w:pPr>
      <w:r>
        <w:t>4.1 数据采集与标准化协议</w:t>
      </w:r>
    </w:p>
    <w:p w14:paraId="6B1FC31F">
      <w:pPr>
        <w:pStyle w:val="13"/>
        <w:keepNext w:val="0"/>
        <w:keepLines w:val="0"/>
        <w:widowControl/>
        <w:suppressLineNumbers w:val="0"/>
      </w:pPr>
      <w:r>
        <w:t>构建一个可用于AI研究的舌诊图像数据集，首要任务是确保数据采集的标准化，以最大程度减少因设备、环境、操作者差异引入的噪声，保证数据的科学性和可重复性。</w:t>
      </w:r>
    </w:p>
    <w:p w14:paraId="085C78BC">
      <w:pPr>
        <w:pStyle w:val="13"/>
        <w:keepNext w:val="0"/>
        <w:keepLines w:val="0"/>
        <w:widowControl/>
        <w:suppressLineNumbers w:val="0"/>
      </w:pPr>
      <w:r>
        <w:rPr>
          <w:rStyle w:val="16"/>
        </w:rPr>
        <w:t>1. 标准化采集环境与设备：</w:t>
      </w:r>
    </w:p>
    <w:p w14:paraId="72762487">
      <w:pPr>
        <w:keepNext w:val="0"/>
        <w:keepLines w:val="0"/>
        <w:widowControl/>
        <w:numPr>
          <w:ilvl w:val="0"/>
          <w:numId w:val="11"/>
        </w:numPr>
        <w:suppressLineNumbers w:val="0"/>
        <w:spacing w:before="0" w:beforeAutospacing="1" w:after="0" w:afterAutospacing="1"/>
        <w:ind w:left="720" w:hanging="360"/>
      </w:pPr>
      <w:r>
        <w:rPr>
          <w:rStyle w:val="16"/>
        </w:rPr>
        <w:t>专用采集系统</w:t>
      </w:r>
      <w:r>
        <w:t>：多项研究强调了构建专用舌象采集系统的重要性【1, 2】。理想的系统应包含</w:t>
      </w:r>
      <w:r>
        <w:rPr>
          <w:rStyle w:val="16"/>
        </w:rPr>
        <w:t>同步双摄像头阵列</w:t>
      </w:r>
      <w:r>
        <w:t>（如广角镜头用于面部定位，长焦镜头用于高分辨率舌部特写）、</w:t>
      </w:r>
      <w:r>
        <w:rPr>
          <w:rStyle w:val="16"/>
        </w:rPr>
        <w:t>精密校准的照明模块</w:t>
      </w:r>
      <w:r>
        <w:t>（通常采用D65标准光源，照度在500-1500 lux之间可调），以及</w:t>
      </w:r>
      <w:r>
        <w:rPr>
          <w:rStyle w:val="16"/>
        </w:rPr>
        <w:t>可控的背景环境</w:t>
      </w:r>
      <w:r>
        <w:t>【3】。例如，有研究开发了基于PyQT框架的专用系统，集成了面部接近检测和实时人口统计分析（使用ResNet-50），以确保受试者资格并触发后续成像协议【4】。</w:t>
      </w:r>
    </w:p>
    <w:p w14:paraId="6F365BB2">
      <w:pPr>
        <w:keepNext w:val="0"/>
        <w:keepLines w:val="0"/>
        <w:widowControl/>
        <w:numPr>
          <w:ilvl w:val="0"/>
          <w:numId w:val="11"/>
        </w:numPr>
        <w:suppressLineNumbers w:val="0"/>
        <w:spacing w:before="0" w:beforeAutospacing="1" w:after="0" w:afterAutospacing="1"/>
        <w:ind w:left="720" w:hanging="360"/>
      </w:pPr>
      <w:r>
        <w:rPr>
          <w:rStyle w:val="16"/>
        </w:rPr>
        <w:t>环境控制</w:t>
      </w:r>
      <w:r>
        <w:t>：采集应在光线稳定、背景单一（如中性灰色）的环境中进行，以消除环境光干扰和阴影。早期研究多在装有标准光源的拍摄箱内进行【5】。</w:t>
      </w:r>
    </w:p>
    <w:p w14:paraId="627DCA65">
      <w:pPr>
        <w:keepNext w:val="0"/>
        <w:keepLines w:val="0"/>
        <w:widowControl/>
        <w:numPr>
          <w:ilvl w:val="0"/>
          <w:numId w:val="11"/>
        </w:numPr>
        <w:suppressLineNumbers w:val="0"/>
        <w:spacing w:before="0" w:beforeAutospacing="1" w:after="0" w:afterAutospacing="1"/>
        <w:ind w:left="720" w:hanging="360"/>
      </w:pPr>
      <w:r>
        <w:rPr>
          <w:rStyle w:val="16"/>
        </w:rPr>
        <w:t>操作流程标准化</w:t>
      </w:r>
      <w:r>
        <w:t>：对医院从业者进行严格的培训，统一拍摄角度（通常为正前方）、距离（如30-50cm）、患者姿势（伸舌自然、放松）和图像格式（如高分辨率RGB图像）。整个采集周期应力求快速（如3-8秒内完成），以减少患者疲劳和姿态变化【6】。</w:t>
      </w:r>
    </w:p>
    <w:p w14:paraId="56E263EB">
      <w:pPr>
        <w:pStyle w:val="13"/>
        <w:keepNext w:val="0"/>
        <w:keepLines w:val="0"/>
        <w:widowControl/>
        <w:suppressLineNumbers w:val="0"/>
      </w:pPr>
      <w:r>
        <w:rPr>
          <w:rStyle w:val="16"/>
        </w:rPr>
        <w:t>2. 数据来源与规模：</w:t>
      </w:r>
    </w:p>
    <w:p w14:paraId="093939B4">
      <w:pPr>
        <w:keepNext w:val="0"/>
        <w:keepLines w:val="0"/>
        <w:widowControl/>
        <w:numPr>
          <w:ilvl w:val="0"/>
          <w:numId w:val="12"/>
        </w:numPr>
        <w:suppressLineNumbers w:val="0"/>
        <w:spacing w:before="0" w:beforeAutospacing="1" w:after="0" w:afterAutospacing="1"/>
        <w:ind w:left="720" w:hanging="360"/>
      </w:pPr>
      <w:r>
        <w:t>数据集通常来源于多中心合作，例如医院临床采集（如天津中医药大学附属医院）、公开研究数据（如Zhong Liqin等人的数据）以及开源平台（如PaddlePaddle）【7】。一个具有代表性的数据集应涵盖不同年龄、性别、健康状况的个体，以确保模型的泛化能力。现有公开数据集的规模从数百（如BioHit数据集的300例）到数千（如《舌诊断数据集.pdf》中发布的6,719张图像）不等【8, 9】。大规模数据集（如超过5,000张）对于训练复杂的深度学习模型至关重要【10】。</w:t>
      </w:r>
    </w:p>
    <w:p w14:paraId="05EF8CE8">
      <w:pPr>
        <w:pStyle w:val="2"/>
        <w:bidi w:val="0"/>
      </w:pPr>
      <w:r>
        <w:t>4.2 数据标注规范与质量控制</w:t>
      </w:r>
    </w:p>
    <w:p w14:paraId="10CC1AF9">
      <w:pPr>
        <w:pStyle w:val="13"/>
        <w:keepNext w:val="0"/>
        <w:keepLines w:val="0"/>
        <w:widowControl/>
        <w:suppressLineNumbers w:val="0"/>
      </w:pPr>
      <w:r>
        <w:t>舌诊图像的标注不仅是一个技术问题，更是一个医学专业问题。其核心挑战在于将中医理论中主观、定性的诊断描述转化为计算机可处理的客观、定量标签。</w:t>
      </w:r>
    </w:p>
    <w:p w14:paraId="346548FB">
      <w:pPr>
        <w:pStyle w:val="13"/>
        <w:keepNext w:val="0"/>
        <w:keepLines w:val="0"/>
        <w:widowControl/>
        <w:suppressLineNumbers w:val="0"/>
      </w:pPr>
      <w:r>
        <w:rPr>
          <w:rStyle w:val="16"/>
        </w:rPr>
        <w:t>1. 标注体系建立：</w:t>
      </w:r>
    </w:p>
    <w:p w14:paraId="0A655A96">
      <w:pPr>
        <w:keepNext w:val="0"/>
        <w:keepLines w:val="0"/>
        <w:widowControl/>
        <w:numPr>
          <w:ilvl w:val="0"/>
          <w:numId w:val="13"/>
        </w:numPr>
        <w:suppressLineNumbers w:val="0"/>
        <w:spacing w:before="0" w:beforeAutospacing="1" w:after="0" w:afterAutospacing="1"/>
        <w:ind w:left="720" w:hanging="360"/>
      </w:pPr>
      <w:r>
        <w:rPr>
          <w:rStyle w:val="16"/>
        </w:rPr>
        <w:t>基于中医理论的分类体系</w:t>
      </w:r>
      <w:r>
        <w:t>：标签体系必须根植于中医经典理论和临床共识。常见的标注类别包括</w:t>
      </w:r>
      <w:r>
        <w:rPr>
          <w:rStyle w:val="16"/>
        </w:rPr>
        <w:t>全局标签</w:t>
      </w:r>
      <w:r>
        <w:t>（描述舌的整体状态，如“健康舌”、“红舌”、“紫舌”）和</w:t>
      </w:r>
      <w:r>
        <w:rPr>
          <w:rStyle w:val="16"/>
        </w:rPr>
        <w:t>局部标签</w:t>
      </w:r>
      <w:r>
        <w:t>（描述特定病理特征，如“裂纹舌”、“齿痕舌”、“剥苔”、“肝胆囊区凸起”、“脾胃凹”）【11】。一项研究将舌象分为基于舌苔特征的10个类别，如黄腻苔、白腻苔、黑苔、正常苔、裂纹舌等【12】。另一项大规模数据集则包含了20个病理症状类别【13】。</w:t>
      </w:r>
    </w:p>
    <w:p w14:paraId="5D69A9CE">
      <w:pPr>
        <w:keepNext w:val="0"/>
        <w:keepLines w:val="0"/>
        <w:widowControl/>
        <w:numPr>
          <w:ilvl w:val="0"/>
          <w:numId w:val="13"/>
        </w:numPr>
        <w:suppressLineNumbers w:val="0"/>
        <w:spacing w:before="0" w:beforeAutospacing="1" w:after="0" w:afterAutospacing="1"/>
        <w:ind w:left="720" w:hanging="360"/>
      </w:pPr>
      <w:r>
        <w:rPr>
          <w:rStyle w:val="16"/>
        </w:rPr>
        <w:t>标注类型</w:t>
      </w:r>
      <w:r>
        <w:t xml:space="preserve">：支持多种任务格式，包括： </w:t>
      </w:r>
    </w:p>
    <w:p w14:paraId="79825BE2">
      <w:pPr>
        <w:keepNext w:val="0"/>
        <w:keepLines w:val="0"/>
        <w:widowControl/>
        <w:numPr>
          <w:ilvl w:val="1"/>
          <w:numId w:val="14"/>
        </w:numPr>
        <w:suppressLineNumbers w:val="0"/>
        <w:tabs>
          <w:tab w:val="left" w:pos="1440"/>
        </w:tabs>
        <w:spacing w:before="0" w:beforeAutospacing="1" w:after="0" w:afterAutospacing="1"/>
        <w:ind w:left="1440" w:hanging="360"/>
      </w:pPr>
      <w:r>
        <w:rPr>
          <w:rStyle w:val="16"/>
        </w:rPr>
        <w:t>分类标签</w:t>
      </w:r>
      <w:r>
        <w:t>：为整张图像或特定区域分配一个或多个类别标签（多标签分类）。</w:t>
      </w:r>
    </w:p>
    <w:p w14:paraId="5C2CD1FF">
      <w:pPr>
        <w:keepNext w:val="0"/>
        <w:keepLines w:val="0"/>
        <w:widowControl/>
        <w:numPr>
          <w:ilvl w:val="1"/>
          <w:numId w:val="14"/>
        </w:numPr>
        <w:suppressLineNumbers w:val="0"/>
        <w:tabs>
          <w:tab w:val="left" w:pos="1440"/>
        </w:tabs>
        <w:spacing w:before="0" w:beforeAutospacing="1" w:after="0" w:afterAutospacing="1"/>
        <w:ind w:left="1440" w:hanging="360"/>
      </w:pPr>
      <w:r>
        <w:rPr>
          <w:rStyle w:val="16"/>
        </w:rPr>
        <w:t>目标检测框（Bounding Box）</w:t>
      </w:r>
      <w:r>
        <w:t>：用矩形框标注出特定病理特征（如裂纹、瘀斑）的位置和范围，通常采用PASCAL VOC XML或YOLO TXT格式【14】。</w:t>
      </w:r>
    </w:p>
    <w:p w14:paraId="373B667A">
      <w:pPr>
        <w:keepNext w:val="0"/>
        <w:keepLines w:val="0"/>
        <w:widowControl/>
        <w:numPr>
          <w:ilvl w:val="1"/>
          <w:numId w:val="14"/>
        </w:numPr>
        <w:suppressLineNumbers w:val="0"/>
        <w:tabs>
          <w:tab w:val="left" w:pos="1440"/>
        </w:tabs>
        <w:spacing w:before="0" w:beforeAutospacing="1" w:after="0" w:afterAutospacing="1"/>
        <w:ind w:left="1440" w:hanging="360"/>
      </w:pPr>
      <w:r>
        <w:rPr>
          <w:rStyle w:val="16"/>
        </w:rPr>
        <w:t>语义分割掩码（Segmentation Mask）</w:t>
      </w:r>
      <w:r>
        <w:t>：对舌体区域或舌苔/舌质区域进行像素级精确分割，为U-Net等分割模型提供训练数据【15】。</w:t>
      </w:r>
    </w:p>
    <w:p w14:paraId="448E6FFB">
      <w:pPr>
        <w:pStyle w:val="13"/>
        <w:keepNext w:val="0"/>
        <w:keepLines w:val="0"/>
        <w:widowControl/>
        <w:suppressLineNumbers w:val="0"/>
      </w:pPr>
      <w:r>
        <w:rPr>
          <w:rStyle w:val="16"/>
        </w:rPr>
        <w:t>2. 专家标注与质量控制：</w:t>
      </w:r>
    </w:p>
    <w:p w14:paraId="4CE40013">
      <w:pPr>
        <w:keepNext w:val="0"/>
        <w:keepLines w:val="0"/>
        <w:widowControl/>
        <w:numPr>
          <w:ilvl w:val="0"/>
          <w:numId w:val="15"/>
        </w:numPr>
        <w:suppressLineNumbers w:val="0"/>
        <w:spacing w:before="0" w:beforeAutospacing="1" w:after="0" w:afterAutospacing="1"/>
        <w:ind w:left="720" w:hanging="360"/>
      </w:pPr>
      <w:r>
        <w:rPr>
          <w:rStyle w:val="16"/>
        </w:rPr>
        <w:t>标注人员</w:t>
      </w:r>
      <w:r>
        <w:t>：所有标注必须由具有丰富临床经验的中医师完成，以确保标签的临床有效性和理论一致性【16】。</w:t>
      </w:r>
    </w:p>
    <w:p w14:paraId="224AC950">
      <w:pPr>
        <w:keepNext w:val="0"/>
        <w:keepLines w:val="0"/>
        <w:widowControl/>
        <w:numPr>
          <w:ilvl w:val="0"/>
          <w:numId w:val="15"/>
        </w:numPr>
        <w:suppressLineNumbers w:val="0"/>
        <w:spacing w:before="0" w:beforeAutospacing="1" w:after="0" w:afterAutospacing="1"/>
        <w:ind w:left="720" w:hanging="360"/>
      </w:pPr>
      <w:r>
        <w:rPr>
          <w:rStyle w:val="16"/>
        </w:rPr>
        <w:t>标注流程</w:t>
      </w:r>
      <w:r>
        <w:t>：通常采用“技术人员初标 + 中医师审核 + 专家仲裁”的多级流程。对于疑难案例，需由专家小组达成共识【17】。</w:t>
      </w:r>
    </w:p>
    <w:p w14:paraId="01180C0F">
      <w:pPr>
        <w:keepNext w:val="0"/>
        <w:keepLines w:val="0"/>
        <w:widowControl/>
        <w:numPr>
          <w:ilvl w:val="0"/>
          <w:numId w:val="15"/>
        </w:numPr>
        <w:suppressLineNumbers w:val="0"/>
        <w:spacing w:before="0" w:beforeAutospacing="1" w:after="0" w:afterAutospacing="1"/>
        <w:ind w:left="720" w:hanging="360"/>
      </w:pPr>
      <w:r>
        <w:rPr>
          <w:rStyle w:val="16"/>
        </w:rPr>
        <w:t>标注工具</w:t>
      </w:r>
      <w:r>
        <w:t>：使用专业的标注工具（如LabelImg）进行，确保标注的准确性和格式统一。</w:t>
      </w:r>
    </w:p>
    <w:p w14:paraId="26A4EE6C">
      <w:pPr>
        <w:pStyle w:val="2"/>
        <w:bidi w:val="0"/>
      </w:pPr>
      <w:r>
        <w:t>4.3 数据预处理与增强技术</w:t>
      </w:r>
    </w:p>
    <w:p w14:paraId="18416961">
      <w:pPr>
        <w:pStyle w:val="13"/>
        <w:keepNext w:val="0"/>
        <w:keepLines w:val="0"/>
        <w:widowControl/>
        <w:suppressLineNumbers w:val="0"/>
      </w:pPr>
      <w:r>
        <w:t>原始采集的图像和标注数据需经过一系列预处理步骤，才能转化为适合模型训练的有效输入。</w:t>
      </w:r>
    </w:p>
    <w:p w14:paraId="69E99BC7">
      <w:pPr>
        <w:pStyle w:val="13"/>
        <w:keepNext w:val="0"/>
        <w:keepLines w:val="0"/>
        <w:widowControl/>
        <w:suppressLineNumbers w:val="0"/>
      </w:pPr>
      <w:r>
        <w:rPr>
          <w:rStyle w:val="16"/>
        </w:rPr>
        <w:t>1. 图像预处理：</w:t>
      </w:r>
    </w:p>
    <w:p w14:paraId="1D99AAFF">
      <w:pPr>
        <w:keepNext w:val="0"/>
        <w:keepLines w:val="0"/>
        <w:widowControl/>
        <w:numPr>
          <w:ilvl w:val="0"/>
          <w:numId w:val="16"/>
        </w:numPr>
        <w:suppressLineNumbers w:val="0"/>
        <w:spacing w:before="0" w:beforeAutospacing="1" w:after="0" w:afterAutospacing="1"/>
        <w:ind w:left="720" w:hanging="360"/>
      </w:pPr>
      <w:r>
        <w:rPr>
          <w:rStyle w:val="16"/>
        </w:rPr>
        <w:t>色彩校正与标准化</w:t>
      </w:r>
      <w:r>
        <w:t>：舌色是诊断的关键依据，因此色彩保真至关重要。由于不同设备存在色差，必须进行色彩校正。方法包括全局色彩校正算法（如多项式回归模型）和局部色彩校正算法（如SIFT关键点匹配的OF-SIFT算法），以将设备依赖的颜色空间转换到与人眼视觉感知更一致的色彩空间（如CIELAB、CIELUV）【18, 19】。有研究通过调整RGB通道（如G_new = G_old - Δ, B_new = B_old + Δ）来增强舌色与背景色的区分度【20】。</w:t>
      </w:r>
    </w:p>
    <w:p w14:paraId="69473194">
      <w:pPr>
        <w:keepNext w:val="0"/>
        <w:keepLines w:val="0"/>
        <w:widowControl/>
        <w:numPr>
          <w:ilvl w:val="0"/>
          <w:numId w:val="16"/>
        </w:numPr>
        <w:suppressLineNumbers w:val="0"/>
        <w:spacing w:before="0" w:beforeAutospacing="1" w:after="0" w:afterAutospacing="1"/>
        <w:ind w:left="720" w:hanging="360"/>
      </w:pPr>
      <w:r>
        <w:rPr>
          <w:rStyle w:val="16"/>
        </w:rPr>
        <w:t>舌体分割</w:t>
      </w:r>
      <w:r>
        <w:t xml:space="preserve">：这是几乎所有后续分析的前提步骤。目标是将舌体从嘴唇、牙齿、面部皮肤等背景中精确分离出来。方法演进如下： </w:t>
      </w:r>
    </w:p>
    <w:p w14:paraId="422B56ED">
      <w:pPr>
        <w:keepNext w:val="0"/>
        <w:keepLines w:val="0"/>
        <w:widowControl/>
        <w:numPr>
          <w:ilvl w:val="1"/>
          <w:numId w:val="17"/>
        </w:numPr>
        <w:suppressLineNumbers w:val="0"/>
        <w:tabs>
          <w:tab w:val="left" w:pos="1440"/>
        </w:tabs>
        <w:spacing w:before="0" w:beforeAutospacing="1" w:after="0" w:afterAutospacing="1"/>
        <w:ind w:left="1440" w:hanging="360"/>
      </w:pPr>
      <w:r>
        <w:rPr>
          <w:rStyle w:val="16"/>
        </w:rPr>
        <w:t>传统方法</w:t>
      </w:r>
      <w:r>
        <w:t>：早期采用基于颜色空间（如HIS、Lab）阈值分割、边缘检测（如Sobel算子）、活动轮廓模型（如Snakes、GVF Snake）以及数学形态学等方法【21, 22】。例如，结合边缘检测与GVF动态轮廓线的方法，在1500余幅图像上取得了94.3%的正确率【23】。</w:t>
      </w:r>
    </w:p>
    <w:p w14:paraId="59542925">
      <w:pPr>
        <w:keepNext w:val="0"/>
        <w:keepLines w:val="0"/>
        <w:widowControl/>
        <w:numPr>
          <w:ilvl w:val="1"/>
          <w:numId w:val="17"/>
        </w:numPr>
        <w:suppressLineNumbers w:val="0"/>
        <w:tabs>
          <w:tab w:val="left" w:pos="1440"/>
        </w:tabs>
        <w:spacing w:before="0" w:beforeAutospacing="1" w:after="0" w:afterAutospacing="1"/>
        <w:ind w:left="2882" w:hanging="360"/>
      </w:pPr>
      <w:r>
        <w:rPr>
          <w:rStyle w:val="16"/>
        </w:rPr>
        <w:t>深度学习方法</w:t>
      </w:r>
      <w:r>
        <w:t>：现代研究更多采用基于卷积神经网络的分割模型，如U-Net及其变体。也有研究结合传统方法与深度学习，例如先使用SAM（Segment Anything Model）进行初步分割，再通过算法（如Welzl算法）拟合舌体最大内切圆，并映射到标准的舌诊分区图（舌根、舌中、舌边、舌尖），实现舌体的精确分割和区域划分【24】。</w:t>
      </w:r>
    </w:p>
    <w:p w14:paraId="2E36FF74">
      <w:pPr>
        <w:keepNext w:val="0"/>
        <w:keepLines w:val="0"/>
        <w:widowControl/>
        <w:suppressLineNumbers w:val="0"/>
        <w:spacing w:before="160" w:beforeAutospacing="0" w:after="2400" w:afterAutospacing="0"/>
        <w:ind w:left="1440" w:right="0"/>
        <w:jc w:val="left"/>
      </w:pPr>
      <w:r>
        <w:rPr>
          <w:rFonts w:ascii="宋体" w:hAnsi="宋体" w:eastAsia="宋体" w:cs="宋体"/>
          <w:snapToGrid w:val="0"/>
          <w:color w:val="auto"/>
          <w:kern w:val="0"/>
          <w:sz w:val="24"/>
          <w:szCs w:val="24"/>
          <w:lang w:val="en-US" w:eastAsia="zh-CN" w:bidi="ar"/>
        </w:rPr>
        <w:drawing>
          <wp:inline distT="0" distB="0" distL="114300" distR="114300">
            <wp:extent cx="4610100" cy="2524125"/>
            <wp:effectExtent l="0" t="0" r="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4610100" cy="2524125"/>
                    </a:xfrm>
                    <a:prstGeom prst="rect">
                      <a:avLst/>
                    </a:prstGeom>
                    <a:noFill/>
                    <a:ln w="9525">
                      <a:noFill/>
                    </a:ln>
                  </pic:spPr>
                </pic:pic>
              </a:graphicData>
            </a:graphic>
          </wp:inline>
        </w:drawing>
      </w:r>
    </w:p>
    <w:p w14:paraId="4DB3F534">
      <w:pPr>
        <w:keepNext w:val="0"/>
        <w:keepLines w:val="0"/>
        <w:widowControl/>
        <w:numPr>
          <w:ilvl w:val="1"/>
          <w:numId w:val="17"/>
        </w:numPr>
        <w:suppressLineNumbers w:val="0"/>
        <w:tabs>
          <w:tab w:val="left" w:pos="1440"/>
        </w:tabs>
        <w:spacing w:before="0" w:beforeAutospacing="1" w:after="0" w:afterAutospacing="1"/>
        <w:ind w:left="2882" w:hanging="360"/>
      </w:pPr>
    </w:p>
    <w:p w14:paraId="34BEBDF5">
      <w:pPr>
        <w:keepNext w:val="0"/>
        <w:keepLines w:val="0"/>
        <w:widowControl/>
        <w:numPr>
          <w:ilvl w:val="0"/>
          <w:numId w:val="16"/>
        </w:numPr>
        <w:suppressLineNumbers w:val="0"/>
        <w:spacing w:before="0" w:beforeAutospacing="1" w:after="0" w:afterAutospacing="1"/>
        <w:ind w:left="720" w:hanging="360"/>
      </w:pPr>
      <w:r>
        <w:rPr>
          <w:rStyle w:val="16"/>
        </w:rPr>
        <w:t>区域划分与归一化</w:t>
      </w:r>
      <w:r>
        <w:t>：根据中医理论，将分割后的舌体进一步划分为不同脏腑对应的区域（如舌尖属心、舌中属脾胃等），并进行尺寸归一化，以消除个体舌体大小差异的影响【25】。</w:t>
      </w:r>
    </w:p>
    <w:p w14:paraId="20D5C93E">
      <w:pPr>
        <w:pStyle w:val="13"/>
        <w:keepNext w:val="0"/>
        <w:keepLines w:val="0"/>
        <w:widowControl/>
        <w:suppressLineNumbers w:val="0"/>
      </w:pPr>
      <w:r>
        <w:rPr>
          <w:rStyle w:val="16"/>
        </w:rPr>
        <w:t>2. 数据增强：</w:t>
      </w:r>
      <w:r>
        <w:t xml:space="preserve"> 为了增加数据多样性、防止过拟合并提升模型鲁棒性，在训练前会对图像进行数据增强。常用技术包括：</w:t>
      </w:r>
    </w:p>
    <w:p w14:paraId="1BF6415D">
      <w:pPr>
        <w:keepNext w:val="0"/>
        <w:keepLines w:val="0"/>
        <w:widowControl/>
        <w:numPr>
          <w:ilvl w:val="0"/>
          <w:numId w:val="18"/>
        </w:numPr>
        <w:suppressLineNumbers w:val="0"/>
        <w:spacing w:before="0" w:beforeAutospacing="1" w:after="0" w:afterAutospacing="1"/>
        <w:ind w:left="720" w:hanging="360"/>
      </w:pPr>
      <w:r>
        <w:rPr>
          <w:rStyle w:val="16"/>
        </w:rPr>
        <w:t>几何变换</w:t>
      </w:r>
      <w:r>
        <w:t>：随机旋转、翻转、缩放、裁剪。</w:t>
      </w:r>
    </w:p>
    <w:p w14:paraId="3785C51E">
      <w:pPr>
        <w:keepNext w:val="0"/>
        <w:keepLines w:val="0"/>
        <w:widowControl/>
        <w:numPr>
          <w:ilvl w:val="0"/>
          <w:numId w:val="18"/>
        </w:numPr>
        <w:suppressLineNumbers w:val="0"/>
        <w:spacing w:before="0" w:beforeAutospacing="1" w:after="0" w:afterAutospacing="1"/>
        <w:ind w:left="720" w:hanging="360"/>
      </w:pPr>
      <w:r>
        <w:rPr>
          <w:rStyle w:val="16"/>
        </w:rPr>
        <w:t>颜色扰动</w:t>
      </w:r>
      <w:r>
        <w:t>：随机调整图像的亮度、对比度、饱和度和色调，以模拟不同光照条件和个体差异。</w:t>
      </w:r>
    </w:p>
    <w:p w14:paraId="2ED09482">
      <w:pPr>
        <w:keepNext w:val="0"/>
        <w:keepLines w:val="0"/>
        <w:widowControl/>
        <w:numPr>
          <w:ilvl w:val="0"/>
          <w:numId w:val="18"/>
        </w:numPr>
        <w:suppressLineNumbers w:val="0"/>
        <w:spacing w:before="0" w:beforeAutospacing="1" w:after="0" w:afterAutospacing="1"/>
        <w:ind w:left="720" w:hanging="360"/>
      </w:pPr>
      <w:r>
        <w:rPr>
          <w:rStyle w:val="16"/>
        </w:rPr>
        <w:t>高级增强</w:t>
      </w:r>
      <w:r>
        <w:t>：针对舌诊特点，可采用**随机掩码（Random Masking）**技术，模拟舌苔局部剥落或遮挡；</w:t>
      </w:r>
      <w:r>
        <w:rPr>
          <w:rStyle w:val="16"/>
        </w:rPr>
        <w:t>弹性形变</w:t>
      </w:r>
      <w:r>
        <w:t>模拟舌体形态的自然变化【26】。</w:t>
      </w:r>
    </w:p>
    <w:p w14:paraId="21EE505C">
      <w:pPr>
        <w:pStyle w:val="5"/>
        <w:keepNext w:val="0"/>
        <w:keepLines w:val="0"/>
        <w:widowControl/>
        <w:suppressLineNumbers w:val="0"/>
      </w:pPr>
      <w:r>
        <w:rPr>
          <w:rStyle w:val="16"/>
          <w:b/>
        </w:rPr>
        <w:t>4.4 数据集划分与挑战</w:t>
      </w:r>
    </w:p>
    <w:p w14:paraId="4A70C53C">
      <w:pPr>
        <w:pStyle w:val="13"/>
        <w:keepNext w:val="0"/>
        <w:keepLines w:val="0"/>
        <w:widowControl/>
        <w:suppressLineNumbers w:val="0"/>
      </w:pPr>
      <w:r>
        <w:rPr>
          <w:rStyle w:val="16"/>
        </w:rPr>
        <w:t>1. 数据集划分：</w:t>
      </w:r>
      <w:r>
        <w:t xml:space="preserve"> 遵循机器学习惯例，将完整数据集划分为</w:t>
      </w:r>
      <w:r>
        <w:rPr>
          <w:rStyle w:val="16"/>
        </w:rPr>
        <w:t>训练集</w:t>
      </w:r>
      <w:r>
        <w:t>（通常70-80%，用于模型学习）、</w:t>
      </w:r>
      <w:r>
        <w:rPr>
          <w:rStyle w:val="16"/>
        </w:rPr>
        <w:t>验证集</w:t>
      </w:r>
      <w:r>
        <w:t>（10-20%，用于超参数调优和防止过拟合）和</w:t>
      </w:r>
      <w:r>
        <w:rPr>
          <w:rStyle w:val="16"/>
        </w:rPr>
        <w:t>测试集</w:t>
      </w:r>
      <w:r>
        <w:t>（10%，用于最终评估模型泛化性能）。例如，一个包含6,719张图像的数据集被划分为5,594张（82.3%）训练，572张（8.4%）验证，553张（8.1%）测试【27】。另一项研究则采用</w:t>
      </w:r>
      <w:r>
        <w:rPr>
          <w:rStyle w:val="16"/>
        </w:rPr>
        <w:t>五折交叉验证</w:t>
      </w:r>
      <w:r>
        <w:t>以更稳健地评估模型性能【28】。</w:t>
      </w:r>
    </w:p>
    <w:p w14:paraId="0270C8A8">
      <w:pPr>
        <w:pStyle w:val="13"/>
        <w:keepNext w:val="0"/>
        <w:keepLines w:val="0"/>
        <w:widowControl/>
        <w:suppressLineNumbers w:val="0"/>
      </w:pPr>
      <w:r>
        <w:rPr>
          <w:rStyle w:val="16"/>
        </w:rPr>
        <w:t>2. 主要挑战与对策：</w:t>
      </w:r>
    </w:p>
    <w:p w14:paraId="70475CCD">
      <w:pPr>
        <w:keepNext w:val="0"/>
        <w:keepLines w:val="0"/>
        <w:widowControl/>
        <w:numPr>
          <w:ilvl w:val="0"/>
          <w:numId w:val="19"/>
        </w:numPr>
        <w:suppressLineNumbers w:val="0"/>
        <w:spacing w:before="0" w:beforeAutospacing="1" w:after="0" w:afterAutospacing="1"/>
        <w:ind w:left="720" w:hanging="360"/>
      </w:pPr>
      <w:r>
        <w:rPr>
          <w:rStyle w:val="16"/>
        </w:rPr>
        <w:t>数据稀缺与碎片化</w:t>
      </w:r>
      <w:r>
        <w:t>：高质量、公开的大规模舌诊数据集仍然有限。对策是建立多中心协作机制，制定并公开数据采集与标注标准，推动数据共享。</w:t>
      </w:r>
    </w:p>
    <w:p w14:paraId="1699D065">
      <w:pPr>
        <w:keepNext w:val="0"/>
        <w:keepLines w:val="0"/>
        <w:widowControl/>
        <w:numPr>
          <w:ilvl w:val="0"/>
          <w:numId w:val="19"/>
        </w:numPr>
        <w:suppressLineNumbers w:val="0"/>
        <w:spacing w:before="0" w:beforeAutospacing="1" w:after="0" w:afterAutospacing="1"/>
        <w:ind w:left="720" w:hanging="360"/>
      </w:pPr>
      <w:r>
        <w:rPr>
          <w:rStyle w:val="16"/>
        </w:rPr>
        <w:t>标注复杂性与主观性</w:t>
      </w:r>
      <w:r>
        <w:t>：中医诊断本身存在一定主观性。对策是建立严格的专家标注规范、多人标注一致性检验以及基于临床共识的仲裁机制。</w:t>
      </w:r>
    </w:p>
    <w:p w14:paraId="1BCFEFA9">
      <w:pPr>
        <w:keepNext w:val="0"/>
        <w:keepLines w:val="0"/>
        <w:widowControl/>
        <w:numPr>
          <w:ilvl w:val="0"/>
          <w:numId w:val="19"/>
        </w:numPr>
        <w:suppressLineNumbers w:val="0"/>
        <w:spacing w:before="0" w:beforeAutospacing="1" w:after="0" w:afterAutospacing="1"/>
        <w:ind w:left="720" w:hanging="360"/>
      </w:pPr>
      <w:r>
        <w:rPr>
          <w:rStyle w:val="16"/>
        </w:rPr>
        <w:t>类别不均衡</w:t>
      </w:r>
      <w:r>
        <w:t>：某些病症（如黑苔）的样本远少于常见病症（如薄白苔）。对策包括使用过采样（如复制少数类样本）、欠采样、或设计对类别不均衡不敏感的损失函数（如Focal Loss）。</w:t>
      </w:r>
    </w:p>
    <w:p w14:paraId="7D28642B">
      <w:pPr>
        <w:keepNext w:val="0"/>
        <w:keepLines w:val="0"/>
        <w:widowControl/>
        <w:numPr>
          <w:ilvl w:val="0"/>
          <w:numId w:val="19"/>
        </w:numPr>
        <w:suppressLineNumbers w:val="0"/>
        <w:spacing w:before="0" w:beforeAutospacing="1" w:after="0" w:afterAutospacing="1"/>
        <w:ind w:left="720" w:hanging="360"/>
      </w:pPr>
      <w:r>
        <w:rPr>
          <w:rStyle w:val="16"/>
        </w:rPr>
        <w:t>成像不一致性</w:t>
      </w:r>
      <w:r>
        <w:t>：尽管有采集标准，不同中心、不同设备间的差异仍难完全消除。对策是强化预处理中的色彩标准化和增强技术的鲁棒性。</w:t>
      </w:r>
    </w:p>
    <w:p w14:paraId="14319CC0">
      <w:pPr>
        <w:pStyle w:val="13"/>
        <w:keepNext w:val="0"/>
        <w:keepLines w:val="0"/>
        <w:widowControl/>
        <w:suppressLineNumbers w:val="0"/>
      </w:pPr>
      <w:r>
        <w:rPr>
          <w:rStyle w:val="16"/>
        </w:rPr>
        <w:t>总结</w:t>
      </w:r>
      <w:r>
        <w:t>：舌诊图像数据集的构建是一个融合了医学专业知识、工程标准化和计算机技术的系统工程。其核心在于通过</w:t>
      </w:r>
      <w:r>
        <w:rPr>
          <w:rStyle w:val="16"/>
        </w:rPr>
        <w:t>标准化的采集协议</w:t>
      </w:r>
      <w:r>
        <w:t>确保数据源头质量，通过</w:t>
      </w:r>
      <w:r>
        <w:rPr>
          <w:rStyle w:val="16"/>
        </w:rPr>
        <w:t>基于中医理论的专家标注体系</w:t>
      </w:r>
      <w:r>
        <w:t>确保标签的临床意义，并通过</w:t>
      </w:r>
      <w:r>
        <w:rPr>
          <w:rStyle w:val="16"/>
        </w:rPr>
        <w:t>针对性的预处理与增强技术</w:t>
      </w:r>
      <w:r>
        <w:t>将原始数据转化为可供深度学习模型有效学习的形态。目前，随着《舌诊断数据集.pdf》等标准化数据集的发布，该领域的研究正朝着更加开放、规范的方向发展，为AI辅助舌诊的深入研究奠定了坚实的数据基础【29】。</w:t>
      </w:r>
    </w:p>
    <w:p w14:paraId="0A619ABA">
      <w:pPr>
        <w:pStyle w:val="2"/>
        <w:bidi w:val="0"/>
      </w:pPr>
      <w:r>
        <w:t>5.2 核心模型：改进YOLOv8的设计与实现</w:t>
      </w:r>
    </w:p>
    <w:p w14:paraId="681EF3A3">
      <w:pPr>
        <w:pStyle w:val="13"/>
        <w:keepNext w:val="0"/>
        <w:keepLines w:val="0"/>
        <w:widowControl/>
        <w:suppressLineNumbers w:val="0"/>
      </w:pPr>
      <w:r>
        <w:t>本设计的核心是第三模块中的改进YOLOv8模型。其设计充分考虑了舌诊图像特征复杂、不规则、多尺度的特点，并借鉴了《yolo舌部.pdf》等文档中的成功经验。</w:t>
      </w:r>
    </w:p>
    <w:p w14:paraId="5E38EA5F">
      <w:pPr>
        <w:pStyle w:val="13"/>
        <w:keepNext w:val="0"/>
        <w:keepLines w:val="0"/>
        <w:widowControl/>
        <w:suppressLineNumbers w:val="0"/>
      </w:pPr>
      <w:r>
        <w:rPr>
          <w:rStyle w:val="16"/>
        </w:rPr>
        <w:t>1. 主干网络（Backbone）增强：</w:t>
      </w:r>
    </w:p>
    <w:p w14:paraId="1B72BC8A">
      <w:pPr>
        <w:keepNext w:val="0"/>
        <w:keepLines w:val="0"/>
        <w:widowControl/>
        <w:numPr>
          <w:ilvl w:val="0"/>
          <w:numId w:val="20"/>
        </w:numPr>
        <w:suppressLineNumbers w:val="0"/>
        <w:spacing w:before="0" w:beforeAutospacing="1" w:after="0" w:afterAutospacing="1"/>
        <w:ind w:left="720" w:hanging="360"/>
      </w:pPr>
      <w:r>
        <w:t>采用YOLOv8的</w:t>
      </w:r>
      <w:r>
        <w:rPr>
          <w:rStyle w:val="16"/>
        </w:rPr>
        <w:t>CSPDarknet</w:t>
      </w:r>
      <w:r>
        <w:t>作为基础主干网络，以平衡特征提取能力与计算效率。</w:t>
      </w:r>
    </w:p>
    <w:p w14:paraId="46A4801A">
      <w:pPr>
        <w:keepNext w:val="0"/>
        <w:keepLines w:val="0"/>
        <w:widowControl/>
        <w:numPr>
          <w:ilvl w:val="0"/>
          <w:numId w:val="20"/>
        </w:numPr>
        <w:suppressLineNumbers w:val="0"/>
        <w:spacing w:before="0" w:beforeAutospacing="1" w:after="0" w:afterAutospacing="1"/>
        <w:ind w:left="720" w:hanging="360"/>
      </w:pPr>
      <w:r>
        <w:t>在主干网络的深层阶段，引入</w:t>
      </w:r>
      <w:r>
        <w:rPr>
          <w:rStyle w:val="16"/>
        </w:rPr>
        <w:t>可变形卷积模块（如DCNv3）</w:t>
      </w:r>
      <w:r>
        <w:t>。如《yolo舌部.pdf》所述，DCNv3能自适应地调整卷积核的采样位置，使其更好地贴合</w:t>
      </w:r>
      <w:r>
        <w:rPr>
          <w:rStyle w:val="16"/>
        </w:rPr>
        <w:t>舌裂纹的蜿蜒走向、齿痕的不规则凹陷边缘</w:t>
      </w:r>
      <w:r>
        <w:t>等非刚性结构，显著提升对不规则细微特征的几何形变建模能力【1】。</w:t>
      </w:r>
    </w:p>
    <w:p w14:paraId="11C6C6CD">
      <w:pPr>
        <w:pStyle w:val="13"/>
        <w:keepNext w:val="0"/>
        <w:keepLines w:val="0"/>
        <w:widowControl/>
        <w:suppressLineNumbers w:val="0"/>
      </w:pPr>
      <w:r>
        <w:rPr>
          <w:rStyle w:val="16"/>
        </w:rPr>
        <w:t>2. 特征融合网络（Neck）优化：</w:t>
      </w:r>
    </w:p>
    <w:p w14:paraId="3667B947">
      <w:pPr>
        <w:keepNext w:val="0"/>
        <w:keepLines w:val="0"/>
        <w:widowControl/>
        <w:numPr>
          <w:ilvl w:val="0"/>
          <w:numId w:val="21"/>
        </w:numPr>
        <w:suppressLineNumbers w:val="0"/>
        <w:spacing w:before="0" w:beforeAutospacing="1" w:after="0" w:afterAutospacing="1"/>
        <w:ind w:left="720" w:hanging="360"/>
      </w:pPr>
      <w:r>
        <w:t>保留YOLOv8原有的</w:t>
      </w:r>
      <w:r>
        <w:rPr>
          <w:rStyle w:val="16"/>
        </w:rPr>
        <w:t>PANet（Path Aggregation Network）结构</w:t>
      </w:r>
      <w:r>
        <w:t>，实现自底向上和自顶向下的多尺度特征融合，以兼顾深层语义信息与浅层细节信息，这对于同时检测大范围的舌体轮廓变化和小尺寸的点刺、瘀斑至关重要。</w:t>
      </w:r>
    </w:p>
    <w:p w14:paraId="17F4A8C4">
      <w:pPr>
        <w:keepNext w:val="0"/>
        <w:keepLines w:val="0"/>
        <w:widowControl/>
        <w:numPr>
          <w:ilvl w:val="0"/>
          <w:numId w:val="21"/>
        </w:numPr>
        <w:suppressLineNumbers w:val="0"/>
        <w:spacing w:before="0" w:beforeAutospacing="1" w:after="0" w:afterAutospacing="1"/>
        <w:ind w:left="720" w:hanging="360"/>
      </w:pPr>
      <w:r>
        <w:t>在Backbone与Neck之间，以及Neck内部的关键特征图融合节点后，嵌入</w:t>
      </w:r>
      <w:r>
        <w:rPr>
          <w:rStyle w:val="16"/>
        </w:rPr>
        <w:t>通道注意力机制（如SE Block）</w:t>
      </w:r>
      <w:r>
        <w:t>。SE机制通过“压缩-激励”操作，让模型自动学习并加强那些对诊断舌色（红、紫）、苔质（腻、腐）等关键信息贡献大的特征通道，抑制无关或噪声通道，从而提升模型对核心诊断特征的聚焦能力【2】。这与《yolo舌部.pdf》中在Backbone和Neck间加入SE模块的思路一致。</w:t>
      </w:r>
    </w:p>
    <w:p w14:paraId="1F980CF0">
      <w:pPr>
        <w:pStyle w:val="13"/>
        <w:keepNext w:val="0"/>
        <w:keepLines w:val="0"/>
        <w:widowControl/>
        <w:suppressLineNumbers w:val="0"/>
      </w:pPr>
      <w:r>
        <w:rPr>
          <w:rStyle w:val="16"/>
        </w:rPr>
        <w:t>3. 检测头（Head）与损失函数：</w:t>
      </w:r>
    </w:p>
    <w:p w14:paraId="31615558">
      <w:pPr>
        <w:keepNext w:val="0"/>
        <w:keepLines w:val="0"/>
        <w:widowControl/>
        <w:numPr>
          <w:ilvl w:val="0"/>
          <w:numId w:val="22"/>
        </w:numPr>
        <w:suppressLineNumbers w:val="0"/>
        <w:spacing w:before="0" w:beforeAutospacing="1" w:after="0" w:afterAutospacing="1"/>
        <w:ind w:left="720" w:hanging="360"/>
      </w:pPr>
      <w:r>
        <w:t>采用YOLOv8的</w:t>
      </w:r>
      <w:r>
        <w:rPr>
          <w:rStyle w:val="16"/>
        </w:rPr>
        <w:t>无锚框（Anchor-Free）检测头</w:t>
      </w:r>
      <w:r>
        <w:t>，直接预测目标中心点和边界框尺寸，简化了训练过程，并可能更适合舌部特征形状多变的特点。</w:t>
      </w:r>
    </w:p>
    <w:p w14:paraId="4A3CE425">
      <w:pPr>
        <w:keepNext w:val="0"/>
        <w:keepLines w:val="0"/>
        <w:widowControl/>
        <w:numPr>
          <w:ilvl w:val="0"/>
          <w:numId w:val="22"/>
        </w:numPr>
        <w:suppressLineNumbers w:val="0"/>
        <w:spacing w:before="0" w:beforeAutospacing="1" w:after="0" w:afterAutospacing="1"/>
        <w:ind w:left="720" w:hanging="360"/>
      </w:pPr>
      <w:r>
        <w:t>损失函数采用</w:t>
      </w:r>
      <w:r>
        <w:rPr>
          <w:rStyle w:val="16"/>
        </w:rPr>
        <w:t>CIoU Loss</w:t>
      </w:r>
      <w:r>
        <w:t>，它不仅考虑预测框与真实框的重叠面积（IoU），还考虑了中心点距离和长宽比，能提供更精准的回归梯度，有利于提升对特征边界的定位精度。</w:t>
      </w:r>
    </w:p>
    <w:p w14:paraId="166BF189">
      <w:pPr>
        <w:pStyle w:val="13"/>
        <w:keepNext w:val="0"/>
        <w:keepLines w:val="0"/>
        <w:widowControl/>
        <w:suppressLineNumbers w:val="0"/>
      </w:pPr>
      <w:r>
        <w:rPr>
          <w:rStyle w:val="16"/>
        </w:rPr>
        <w:t>4. 针对舌诊的特定改进（C2f_DCNv3模块集成）：</w:t>
      </w:r>
    </w:p>
    <w:p w14:paraId="4E873E0F">
      <w:pPr>
        <w:keepNext w:val="0"/>
        <w:keepLines w:val="0"/>
        <w:widowControl/>
        <w:numPr>
          <w:ilvl w:val="0"/>
          <w:numId w:val="23"/>
        </w:numPr>
        <w:suppressLineNumbers w:val="0"/>
        <w:spacing w:before="0" w:beforeAutospacing="1" w:after="0" w:afterAutospacing="1"/>
        <w:ind w:left="720" w:hanging="360"/>
      </w:pPr>
      <w:r>
        <w:t>借鉴《yolo舌部.pdf》的核心贡献，将原YOLOv8中的</w:t>
      </w:r>
      <w:r>
        <w:rPr>
          <w:rStyle w:val="16"/>
        </w:rPr>
        <w:t>C2f模块替换为轻量化的C2f_DCNv3模块</w:t>
      </w:r>
      <w:r>
        <w:t>。该模块在特征提取过程中集成了DCNv3，在不过度增加参数量的前提下，显著增强了模型对不规则舌部特征的适应能力。实验表明，此改进能同时提升对舌裂和齿痕的检测精度（mAP分别达到91.34%和94.21%），并降低约三分之一的计算量（FLOPS）【3】。</w:t>
      </w:r>
    </w:p>
    <w:p w14:paraId="72D25C96">
      <w:pPr>
        <w:pStyle w:val="13"/>
        <w:keepNext w:val="0"/>
        <w:keepLines w:val="0"/>
        <w:widowControl/>
        <w:suppressLineNumbers w:val="0"/>
      </w:pPr>
      <w:r>
        <w:rPr>
          <w:rStyle w:val="16"/>
        </w:rPr>
        <w:t>5. 多任务学习与特征图利用：</w:t>
      </w:r>
    </w:p>
    <w:p w14:paraId="7719ED60">
      <w:pPr>
        <w:keepNext w:val="0"/>
        <w:keepLines w:val="0"/>
        <w:widowControl/>
        <w:numPr>
          <w:ilvl w:val="0"/>
          <w:numId w:val="24"/>
        </w:numPr>
        <w:suppressLineNumbers w:val="0"/>
        <w:spacing w:before="0" w:beforeAutospacing="1" w:after="0" w:afterAutospacing="1"/>
        <w:ind w:left="720" w:hanging="360"/>
      </w:pPr>
      <w:r>
        <w:t>考虑到舌体分割是特征检测的理想前置步骤（可排除背景干扰），一种更集成的设计是构建一个</w:t>
      </w:r>
      <w:r>
        <w:rPr>
          <w:rStyle w:val="16"/>
        </w:rPr>
        <w:t>多任务学习网络</w:t>
      </w:r>
      <w:r>
        <w:t>。可以共享Backbone提取的特征，一个分支（分割头）进行舌体像素级分割，另一个分支（改进的YOLO检测头）进行病理特征检测。两个任务联合训练，相互促进，可能获得比串联流水线更优的性能。</w:t>
      </w:r>
    </w:p>
    <w:p w14:paraId="2DAD6815">
      <w:pPr>
        <w:pStyle w:val="2"/>
        <w:bidi w:val="0"/>
      </w:pPr>
      <w:r>
        <w:t>5.3 模型训练与优化策略</w:t>
      </w:r>
    </w:p>
    <w:p w14:paraId="70F47063">
      <w:pPr>
        <w:keepNext w:val="0"/>
        <w:keepLines w:val="0"/>
        <w:widowControl/>
        <w:numPr>
          <w:ilvl w:val="0"/>
          <w:numId w:val="25"/>
        </w:numPr>
        <w:suppressLineNumbers w:val="0"/>
        <w:spacing w:before="0" w:beforeAutospacing="1" w:after="0" w:afterAutospacing="1"/>
        <w:ind w:left="720" w:hanging="360"/>
      </w:pPr>
      <w:r>
        <w:rPr>
          <w:rStyle w:val="16"/>
        </w:rPr>
        <w:t>数据准备</w:t>
      </w:r>
      <w:r>
        <w:t>：使用如《舌诊断数据集.pdf》中发布的标准化、大规模数据集（如包含6,719张图像，20类病理症状）进行训练。严格按照其划分方式（如82.3%训练，8.4%验证，8.1%测试）进行模型评估【4】。</w:t>
      </w:r>
    </w:p>
    <w:p w14:paraId="1ACFF239">
      <w:pPr>
        <w:keepNext w:val="0"/>
        <w:keepLines w:val="0"/>
        <w:widowControl/>
        <w:numPr>
          <w:ilvl w:val="0"/>
          <w:numId w:val="25"/>
        </w:numPr>
        <w:suppressLineNumbers w:val="0"/>
        <w:spacing w:before="0" w:beforeAutospacing="1" w:after="0" w:afterAutospacing="1"/>
        <w:ind w:left="720" w:hanging="360"/>
      </w:pPr>
      <w:r>
        <w:rPr>
          <w:rStyle w:val="16"/>
        </w:rPr>
        <w:t>数据增强</w:t>
      </w:r>
      <w:r>
        <w:t>：针对舌像特点，采用</w:t>
      </w:r>
      <w:r>
        <w:rPr>
          <w:rStyle w:val="16"/>
        </w:rPr>
        <w:t>Mosaic增强</w:t>
      </w:r>
      <w:r>
        <w:t>（随机拼接四张图像）、</w:t>
      </w:r>
      <w:r>
        <w:rPr>
          <w:rStyle w:val="16"/>
        </w:rPr>
        <w:t>随机色彩抖动</w:t>
      </w:r>
      <w:r>
        <w:t>（调整亮度、对比度、饱和度、色调以模拟不同光照和个体差异）、</w:t>
      </w:r>
      <w:r>
        <w:rPr>
          <w:rStyle w:val="16"/>
        </w:rPr>
        <w:t>随机水平翻转</w:t>
      </w:r>
      <w:r>
        <w:t>、以及</w:t>
      </w:r>
      <w:r>
        <w:rPr>
          <w:rStyle w:val="16"/>
        </w:rPr>
        <w:t>随机裁剪缩放</w:t>
      </w:r>
      <w:r>
        <w:t>。特别地，可以引入</w:t>
      </w:r>
      <w:r>
        <w:rPr>
          <w:rStyle w:val="16"/>
        </w:rPr>
        <w:t>随机区域掩码（Random Erasing）</w:t>
      </w:r>
      <w:r>
        <w:t>，模拟舌苔局部剥落或遮挡的情况，增强模型鲁棒性。</w:t>
      </w:r>
    </w:p>
    <w:p w14:paraId="3214F621">
      <w:pPr>
        <w:keepNext w:val="0"/>
        <w:keepLines w:val="0"/>
        <w:widowControl/>
        <w:numPr>
          <w:ilvl w:val="0"/>
          <w:numId w:val="25"/>
        </w:numPr>
        <w:suppressLineNumbers w:val="0"/>
        <w:spacing w:before="0" w:beforeAutospacing="1" w:after="0" w:afterAutospacing="1"/>
        <w:ind w:left="720" w:hanging="360"/>
      </w:pPr>
      <w:r>
        <w:rPr>
          <w:rStyle w:val="16"/>
        </w:rPr>
        <w:t>训练配置</w:t>
      </w:r>
      <w:r>
        <w:t>：</w:t>
      </w:r>
    </w:p>
    <w:p w14:paraId="6F44D38A">
      <w:pPr>
        <w:keepNext w:val="0"/>
        <w:keepLines w:val="0"/>
        <w:widowControl/>
        <w:numPr>
          <w:ilvl w:val="0"/>
          <w:numId w:val="26"/>
        </w:numPr>
        <w:suppressLineNumbers w:val="0"/>
        <w:spacing w:before="0" w:beforeAutospacing="1" w:after="0" w:afterAutospacing="1"/>
        <w:ind w:left="720" w:hanging="360"/>
      </w:pPr>
      <w:r>
        <w:rPr>
          <w:rStyle w:val="16"/>
        </w:rPr>
        <w:t>优化器</w:t>
      </w:r>
      <w:r>
        <w:t>：采用</w:t>
      </w:r>
      <w:r>
        <w:rPr>
          <w:rStyle w:val="16"/>
        </w:rPr>
        <w:t>SGD优化器</w:t>
      </w:r>
      <w:r>
        <w:t>（如《yolo舌部.pdf》实验所用），其动量设置为0.937，权重衰减为5e-4。SGD在目标检测任务上通常能获得比Adam更稳定的收敛效果【5】。</w:t>
      </w:r>
    </w:p>
    <w:p w14:paraId="60F925F4">
      <w:pPr>
        <w:keepNext w:val="0"/>
        <w:keepLines w:val="0"/>
        <w:widowControl/>
        <w:numPr>
          <w:ilvl w:val="0"/>
          <w:numId w:val="26"/>
        </w:numPr>
        <w:suppressLineNumbers w:val="0"/>
        <w:spacing w:before="0" w:beforeAutospacing="1" w:after="0" w:afterAutospacing="1"/>
        <w:ind w:left="720" w:hanging="360"/>
      </w:pPr>
      <w:r>
        <w:rPr>
          <w:rStyle w:val="16"/>
        </w:rPr>
        <w:t>学习率策略</w:t>
      </w:r>
      <w:r>
        <w:t>：使用</w:t>
      </w:r>
      <w:r>
        <w:rPr>
          <w:rStyle w:val="16"/>
        </w:rPr>
        <w:t>余弦退火（Cosine Annealing）</w:t>
      </w:r>
      <w:r>
        <w:t xml:space="preserve"> 或带热重启的余弦退火策略，配合线性热身（Warmup），使模型平稳进入训练状态并最终收敛到更优的局部极小值。</w:t>
      </w:r>
    </w:p>
    <w:p w14:paraId="367FC30C">
      <w:pPr>
        <w:keepNext w:val="0"/>
        <w:keepLines w:val="0"/>
        <w:widowControl/>
        <w:numPr>
          <w:ilvl w:val="0"/>
          <w:numId w:val="26"/>
        </w:numPr>
        <w:suppressLineNumbers w:val="0"/>
        <w:spacing w:before="0" w:beforeAutospacing="1" w:after="0" w:afterAutospacing="1"/>
        <w:ind w:left="720" w:hanging="360"/>
      </w:pPr>
      <w:r>
        <w:rPr>
          <w:rStyle w:val="16"/>
        </w:rPr>
        <w:t>训练周期与批量大小</w:t>
      </w:r>
      <w:r>
        <w:t>：根据数据集大小，设置足够的训练周期（如300-500轮），并采用合适的批量大小（如16或32），以充分利用GPU内存并保证梯度估计的稳定性。</w:t>
      </w:r>
    </w:p>
    <w:p w14:paraId="411043B8">
      <w:pPr>
        <w:pStyle w:val="2"/>
        <w:bidi w:val="0"/>
      </w:pPr>
      <w:r>
        <w:t>5.4 系统工作流程与输出</w:t>
      </w:r>
    </w:p>
    <w:p w14:paraId="125109E6">
      <w:pPr>
        <w:keepNext w:val="0"/>
        <w:keepLines w:val="0"/>
        <w:widowControl/>
        <w:numPr>
          <w:ilvl w:val="0"/>
          <w:numId w:val="27"/>
        </w:numPr>
        <w:suppressLineNumbers w:val="0"/>
        <w:spacing w:before="0" w:beforeAutospacing="1" w:after="0" w:afterAutospacing="1"/>
        <w:ind w:left="720" w:hanging="360"/>
      </w:pPr>
      <w:r>
        <w:rPr>
          <w:rStyle w:val="16"/>
        </w:rPr>
        <w:t>输入</w:t>
      </w:r>
      <w:r>
        <w:t>：系统接收一张符合采集规范的舌部正面彩色图像。</w:t>
      </w:r>
    </w:p>
    <w:p w14:paraId="2E59E9A4">
      <w:pPr>
        <w:keepNext w:val="0"/>
        <w:keepLines w:val="0"/>
        <w:widowControl/>
        <w:numPr>
          <w:ilvl w:val="0"/>
          <w:numId w:val="27"/>
        </w:numPr>
        <w:suppressLineNumbers w:val="0"/>
        <w:spacing w:before="0" w:beforeAutospacing="1" w:after="0" w:afterAutospacing="1"/>
        <w:ind w:left="720" w:hanging="360"/>
      </w:pPr>
      <w:r>
        <w:rPr>
          <w:rStyle w:val="16"/>
        </w:rPr>
        <w:t>处理</w:t>
      </w:r>
      <w:r>
        <w:t>： a. 预处理模块进行色彩校正（如参考《图像分割技术在中医舌诊客观化研究中的应用.pdf》中的色彩调整方法，调整G、B通道以增强舌色与背景区分度【6】）、尺寸归一化等操作。 b. 分割模块输出精确的舌体二值掩码，并可选地映射出脏腑分区。 c. 将纯舌体区域（或连同分区信息）输入改进的YOLO检测模型。 d. 模型输出一系列检测结果，每个结果包含：病理特征类别（如“裂纹”、“齿痕”）、置信度、以及其在舌体图像中的边界框位置。 e. 辨证辅助模块根据检测到的特征组合及其位置（如“舌边齿痕”+“舌中黄腻苔”），查询内置的中医证型知识图谱，生成1-N条最可能的辨证推论及置信度。</w:t>
      </w:r>
    </w:p>
    <w:p w14:paraId="5C4457CE">
      <w:pPr>
        <w:keepNext w:val="0"/>
        <w:keepLines w:val="0"/>
        <w:widowControl/>
        <w:numPr>
          <w:ilvl w:val="0"/>
          <w:numId w:val="27"/>
        </w:numPr>
        <w:suppressLineNumbers w:val="0"/>
        <w:spacing w:before="0" w:beforeAutospacing="1" w:after="0" w:afterAutospacing="1"/>
        <w:ind w:left="720" w:hanging="360"/>
      </w:pPr>
      <w:r>
        <w:rPr>
          <w:rStyle w:val="16"/>
        </w:rPr>
        <w:t>输出</w:t>
      </w:r>
      <w:r>
        <w:t xml:space="preserve">：以结构化JSON或可视化报告形式呈现，内容包括： </w:t>
      </w:r>
    </w:p>
    <w:p w14:paraId="234FD652">
      <w:pPr>
        <w:keepNext w:val="0"/>
        <w:keepLines w:val="0"/>
        <w:widowControl/>
        <w:numPr>
          <w:ilvl w:val="1"/>
          <w:numId w:val="28"/>
        </w:numPr>
        <w:suppressLineNumbers w:val="0"/>
        <w:tabs>
          <w:tab w:val="left" w:pos="1440"/>
        </w:tabs>
        <w:spacing w:before="0" w:beforeAutospacing="1" w:after="0" w:afterAutospacing="1"/>
        <w:ind w:left="1440" w:hanging="360"/>
      </w:pPr>
      <w:r>
        <w:rPr>
          <w:rStyle w:val="16"/>
        </w:rPr>
        <w:t>检测结果可视化图</w:t>
      </w:r>
      <w:r>
        <w:t>：在原图上叠加显示检测到的病理特征边界框及类别标签。</w:t>
      </w:r>
    </w:p>
    <w:p w14:paraId="35C6A99D">
      <w:pPr>
        <w:keepNext w:val="0"/>
        <w:keepLines w:val="0"/>
        <w:widowControl/>
        <w:numPr>
          <w:ilvl w:val="1"/>
          <w:numId w:val="28"/>
        </w:numPr>
        <w:suppressLineNumbers w:val="0"/>
        <w:tabs>
          <w:tab w:val="left" w:pos="1440"/>
        </w:tabs>
        <w:spacing w:before="0" w:beforeAutospacing="1" w:after="0" w:afterAutospacing="1"/>
        <w:ind w:left="1440" w:hanging="360"/>
      </w:pPr>
      <w:r>
        <w:rPr>
          <w:rStyle w:val="16"/>
        </w:rPr>
        <w:t>病理特征列表</w:t>
      </w:r>
      <w:r>
        <w:t>：列出所有检测到的特征、其位置（如“舌尖”、“舌中左部”）及检测置信度。</w:t>
      </w:r>
    </w:p>
    <w:p w14:paraId="5B6081F2">
      <w:pPr>
        <w:keepNext w:val="0"/>
        <w:keepLines w:val="0"/>
        <w:widowControl/>
        <w:numPr>
          <w:ilvl w:val="1"/>
          <w:numId w:val="28"/>
        </w:numPr>
        <w:suppressLineNumbers w:val="0"/>
        <w:tabs>
          <w:tab w:val="left" w:pos="1440"/>
        </w:tabs>
        <w:spacing w:before="0" w:beforeAutospacing="1" w:after="0" w:afterAutospacing="1"/>
        <w:ind w:left="1440" w:hanging="360"/>
      </w:pPr>
      <w:r>
        <w:rPr>
          <w:rStyle w:val="16"/>
        </w:rPr>
        <w:t>中医辨证辅助建议</w:t>
      </w:r>
      <w:r>
        <w:t>：基于特征列表生成的证型可能性分析，例如：“检测到‘舌边齿痕’（置信度95%）、‘舌中黄腻苔’（置信度88%）。结合中医理论，提示可能为‘脾虚湿盛证’或‘脾胃湿热证’，建议结合问诊进一步鉴别。”</w:t>
      </w:r>
    </w:p>
    <w:p w14:paraId="6553E8FC">
      <w:pPr>
        <w:pStyle w:val="2"/>
        <w:bidi w:val="0"/>
      </w:pPr>
      <w:r>
        <w:t>5.5 预期优势与挑战</w:t>
      </w:r>
    </w:p>
    <w:p w14:paraId="7F78A74B">
      <w:pPr>
        <w:pStyle w:val="13"/>
        <w:keepNext w:val="0"/>
        <w:keepLines w:val="0"/>
        <w:widowControl/>
        <w:suppressLineNumbers w:val="0"/>
      </w:pPr>
      <w:r>
        <w:rPr>
          <w:rStyle w:val="16"/>
        </w:rPr>
        <w:t>预期优势：</w:t>
      </w:r>
    </w:p>
    <w:p w14:paraId="62177F01">
      <w:pPr>
        <w:keepNext w:val="0"/>
        <w:keepLines w:val="0"/>
        <w:widowControl/>
        <w:numPr>
          <w:ilvl w:val="0"/>
          <w:numId w:val="29"/>
        </w:numPr>
        <w:suppressLineNumbers w:val="0"/>
        <w:spacing w:before="0" w:beforeAutospacing="1" w:after="0" w:afterAutospacing="1"/>
        <w:ind w:left="720" w:hanging="360"/>
      </w:pPr>
      <w:r>
        <w:rPr>
          <w:rStyle w:val="16"/>
        </w:rPr>
        <w:t>高精度与高效率</w:t>
      </w:r>
      <w:r>
        <w:t>：集成DCNv3和SE注意力机制的改进YOLO模型，在保持YOLO系列高速推理特性的同时，针对舌部不规则特征进行了优化，预期在公开基准数据集上能达到92%以上的mAP（如《yolo舌部.pdf》所示），满足临床辅助诊断的精度要求。</w:t>
      </w:r>
    </w:p>
    <w:p w14:paraId="452DDD2F">
      <w:pPr>
        <w:keepNext w:val="0"/>
        <w:keepLines w:val="0"/>
        <w:widowControl/>
        <w:numPr>
          <w:ilvl w:val="0"/>
          <w:numId w:val="29"/>
        </w:numPr>
        <w:suppressLineNumbers w:val="0"/>
        <w:spacing w:before="0" w:beforeAutospacing="1" w:after="0" w:afterAutospacing="1"/>
        <w:ind w:left="720" w:hanging="360"/>
      </w:pPr>
      <w:r>
        <w:rPr>
          <w:rStyle w:val="16"/>
        </w:rPr>
        <w:t>端到端自动化</w:t>
      </w:r>
      <w:r>
        <w:t>：从图像输入到特征检测与初步辨证，流程自动化，减少人工干预，提升诊断效率。</w:t>
      </w:r>
    </w:p>
    <w:p w14:paraId="37B4A26D">
      <w:pPr>
        <w:keepNext w:val="0"/>
        <w:keepLines w:val="0"/>
        <w:widowControl/>
        <w:numPr>
          <w:ilvl w:val="0"/>
          <w:numId w:val="29"/>
        </w:numPr>
        <w:suppressLineNumbers w:val="0"/>
        <w:spacing w:before="0" w:beforeAutospacing="1" w:after="0" w:afterAutospacing="1"/>
        <w:ind w:left="720" w:hanging="360"/>
      </w:pPr>
      <w:r>
        <w:rPr>
          <w:rStyle w:val="16"/>
        </w:rPr>
        <w:t>可解释性增强</w:t>
      </w:r>
      <w:r>
        <w:t>：通过输出具体的特征位置和类别，并结合中医理论进行推论，为医生提供了直观、可追溯的分析依据，而非“黑箱”结论。</w:t>
      </w:r>
    </w:p>
    <w:p w14:paraId="42AAB978">
      <w:pPr>
        <w:pStyle w:val="13"/>
        <w:keepNext w:val="0"/>
        <w:keepLines w:val="0"/>
        <w:widowControl/>
        <w:suppressLineNumbers w:val="0"/>
      </w:pPr>
      <w:r>
        <w:rPr>
          <w:rStyle w:val="16"/>
        </w:rPr>
        <w:t>面临的挑战与未来方向：</w:t>
      </w:r>
    </w:p>
    <w:p w14:paraId="74A14FC1">
      <w:pPr>
        <w:keepNext w:val="0"/>
        <w:keepLines w:val="0"/>
        <w:widowControl/>
        <w:numPr>
          <w:ilvl w:val="0"/>
          <w:numId w:val="30"/>
        </w:numPr>
        <w:suppressLineNumbers w:val="0"/>
        <w:spacing w:before="0" w:beforeAutospacing="1" w:after="0" w:afterAutospacing="1"/>
        <w:ind w:left="720" w:hanging="360"/>
      </w:pPr>
      <w:r>
        <w:rPr>
          <w:rStyle w:val="16"/>
        </w:rPr>
        <w:t>复杂特征与证型映射</w:t>
      </w:r>
      <w:r>
        <w:t>：舌象与证型的对应关系复杂，一症多证、多症一证普遍存在。当前系统的辨证辅助模块仍较为简单，未来需要结合更丰富的患者信息（如问诊数据）和更复杂的模型（如图神经网络、知识图谱推理）进行深度融合推理。</w:t>
      </w:r>
    </w:p>
    <w:p w14:paraId="56B59E4A">
      <w:pPr>
        <w:keepNext w:val="0"/>
        <w:keepLines w:val="0"/>
        <w:widowControl/>
        <w:numPr>
          <w:ilvl w:val="0"/>
          <w:numId w:val="30"/>
        </w:numPr>
        <w:suppressLineNumbers w:val="0"/>
        <w:spacing w:before="0" w:beforeAutospacing="1" w:after="0" w:afterAutospacing="1"/>
        <w:ind w:left="720" w:hanging="360"/>
      </w:pPr>
      <w:r>
        <w:rPr>
          <w:rStyle w:val="16"/>
        </w:rPr>
        <w:t>数据泛化能力</w:t>
      </w:r>
      <w:r>
        <w:t>：模型性能严重依赖于训练数据的质量和代表性。需持续收集更多样化（不同地域、年龄、疾病谱）的舌像数据，并探索领域自适应、小样本学习等技术以提升泛化能力。</w:t>
      </w:r>
    </w:p>
    <w:p w14:paraId="12990DEC">
      <w:pPr>
        <w:keepNext w:val="0"/>
        <w:keepLines w:val="0"/>
        <w:widowControl/>
        <w:numPr>
          <w:ilvl w:val="0"/>
          <w:numId w:val="30"/>
        </w:numPr>
        <w:suppressLineNumbers w:val="0"/>
        <w:spacing w:before="0" w:beforeAutospacing="1" w:after="0" w:afterAutospacing="1"/>
        <w:ind w:left="720" w:hanging="360"/>
      </w:pPr>
      <w:r>
        <w:rPr>
          <w:rStyle w:val="16"/>
        </w:rPr>
        <w:t>临床集成与验证</w:t>
      </w:r>
      <w:r>
        <w:t>：最终需通过严格的前瞻性临床研究，验证该智能分析系统在实际医疗场景中辅助医生提升诊断一致性、效率和准确性的真实价值。</w:t>
      </w:r>
    </w:p>
    <w:p w14:paraId="03EBF94C">
      <w:pPr>
        <w:pStyle w:val="13"/>
        <w:keepNext w:val="0"/>
        <w:keepLines w:val="0"/>
        <w:widowControl/>
        <w:suppressLineNumbers w:val="0"/>
      </w:pPr>
      <w:r>
        <w:rPr>
          <w:rStyle w:val="16"/>
        </w:rPr>
        <w:t>总结</w:t>
      </w:r>
      <w:r>
        <w:t>：本章提出的基于改进YOLO的舌诊图像病症智能分析模型，是一个融合了传统中医理论、现代计算机视觉技术和深度学习最新进展的综合性解决方案。它通过针对性的网络结构改进（C2f_DCNv3+SE）、标准化的数据处理流程以及模块化的系统设计，为实现中医舌诊的客观化、智能化与标准化迈出了坚实的一步，为后续的临床转化与应用奠定了技术基础。</w:t>
      </w:r>
    </w:p>
    <w:p w14:paraId="32FE1CCE">
      <w:pPr>
        <w:pStyle w:val="2"/>
        <w:bidi w:val="0"/>
      </w:pPr>
      <w:r>
        <w:t>6 实验与结果分析</w:t>
      </w:r>
    </w:p>
    <w:p w14:paraId="3507D2F1">
      <w:pPr>
        <w:pStyle w:val="13"/>
        <w:keepNext w:val="0"/>
        <w:keepLines w:val="0"/>
        <w:widowControl/>
        <w:suppressLineNumbers w:val="0"/>
      </w:pPr>
      <w:r>
        <w:t>本章节将基于前述文档中多个独立研究的实验设置与结果，进行系统性整合与分析，以全面评估基于改进YOLO的舌诊图像病症智能分析模型及相关技术的性能。</w:t>
      </w:r>
    </w:p>
    <w:p w14:paraId="7DF89C43">
      <w:pPr>
        <w:pStyle w:val="3"/>
        <w:bidi w:val="0"/>
      </w:pPr>
      <w:r>
        <w:t>6.1 实验环境与数据集说明</w:t>
      </w:r>
    </w:p>
    <w:p w14:paraId="135610DF">
      <w:pPr>
        <w:pStyle w:val="13"/>
        <w:keepNext w:val="0"/>
        <w:keepLines w:val="0"/>
        <w:widowControl/>
        <w:suppressLineNumbers w:val="0"/>
      </w:pPr>
      <w:r>
        <w:rPr>
          <w:rStyle w:val="16"/>
        </w:rPr>
        <w:t>1. 实验环境：</w:t>
      </w:r>
      <w:r>
        <w:t xml:space="preserve"> 各研究采用的硬件与软件环境虽有差异，但均代表了当前主流的深度学习实验配置。</w:t>
      </w:r>
    </w:p>
    <w:p w14:paraId="51223ADE">
      <w:pPr>
        <w:keepNext w:val="0"/>
        <w:keepLines w:val="0"/>
        <w:widowControl/>
        <w:numPr>
          <w:ilvl w:val="0"/>
          <w:numId w:val="31"/>
        </w:numPr>
        <w:suppressLineNumbers w:val="0"/>
        <w:spacing w:before="0" w:beforeAutospacing="1" w:after="0" w:afterAutospacing="1"/>
        <w:ind w:left="720" w:hanging="360"/>
      </w:pPr>
      <w:r>
        <w:rPr>
          <w:rStyle w:val="16"/>
        </w:rPr>
        <w:t>硬件环境</w:t>
      </w:r>
      <w:r>
        <w:t>：普遍采用高性能GPU进行加速训练，如NVIDIA GeForce RTX 4090（《yolo舌部.pdf》）、NVIDIA RTX 3080（《CRANet：舌象图像分割与分类网络.pdf》）或NVIDIA RTX 4080TI（《Modernizing_Tongue_Diagnosis_AI_Integration_With_Traditional_Chinese_Medicine_for_Precise_Health_Evaluation.pdf》），内存通常在32GB至64GB之间。</w:t>
      </w:r>
    </w:p>
    <w:p w14:paraId="08B8A66F">
      <w:pPr>
        <w:keepNext w:val="0"/>
        <w:keepLines w:val="0"/>
        <w:widowControl/>
        <w:numPr>
          <w:ilvl w:val="0"/>
          <w:numId w:val="31"/>
        </w:numPr>
        <w:suppressLineNumbers w:val="0"/>
        <w:spacing w:before="0" w:beforeAutospacing="1" w:after="0" w:afterAutospacing="1"/>
        <w:ind w:left="720" w:hanging="360"/>
      </w:pPr>
      <w:r>
        <w:rPr>
          <w:rStyle w:val="16"/>
        </w:rPr>
        <w:t>软件环境</w:t>
      </w:r>
      <w:r>
        <w:t>：操作系统多为Ubuntu 20.04或Windows 10/11，深度学习框架以PyTorch为主（版本如1.13.0），并搭配CUDA和cuDNN以支持GPU运算。</w:t>
      </w:r>
    </w:p>
    <w:p w14:paraId="0058B9A8">
      <w:pPr>
        <w:pStyle w:val="13"/>
        <w:keepNext w:val="0"/>
        <w:keepLines w:val="0"/>
        <w:widowControl/>
        <w:suppressLineNumbers w:val="0"/>
      </w:pPr>
      <w:r>
        <w:rPr>
          <w:rStyle w:val="16"/>
        </w:rPr>
        <w:t>2. 数据集说明：</w:t>
      </w:r>
      <w:r>
        <w:t xml:space="preserve"> 实验数据主要来源于两个核心数据集，其构建均遵循了严格的标准化流程：</w:t>
      </w:r>
    </w:p>
    <w:p w14:paraId="557A1D61">
      <w:pPr>
        <w:keepNext w:val="0"/>
        <w:keepLines w:val="0"/>
        <w:widowControl/>
        <w:numPr>
          <w:ilvl w:val="0"/>
          <w:numId w:val="32"/>
        </w:numPr>
        <w:suppressLineNumbers w:val="0"/>
        <w:spacing w:before="0" w:beforeAutospacing="1" w:after="0" w:afterAutospacing="1"/>
        <w:ind w:left="720" w:hanging="360"/>
      </w:pPr>
      <w:r>
        <w:rPr>
          <w:rStyle w:val="16"/>
        </w:rPr>
        <w:t>大规模标准化舌诊断数据集（《舌诊断数据集.pdf》）</w:t>
      </w:r>
      <w:r>
        <w:t>：该数据集包含</w:t>
      </w:r>
      <w:r>
        <w:rPr>
          <w:rStyle w:val="16"/>
        </w:rPr>
        <w:t>6,719张</w:t>
      </w:r>
      <w:r>
        <w:t>高质量舌像，由专业中医师标注了</w:t>
      </w:r>
      <w:r>
        <w:rPr>
          <w:rStyle w:val="16"/>
        </w:rPr>
        <w:t>20种</w:t>
      </w:r>
      <w:r>
        <w:t>病理症状类别（如裂纹舌、齿痕舌、红舌、紫舌等），平均每张图像有2.54个标签。数据集按</w:t>
      </w:r>
      <w:r>
        <w:rPr>
          <w:rStyle w:val="16"/>
        </w:rPr>
        <w:t>82.3%训练集、8.4%验证集、8.1%测试集</w:t>
      </w:r>
      <w:r>
        <w:t>的比例划分，并包含10%的“挑战性案例”以测试模型鲁棒性。该数据集为多病理特征检测任务提供了坚实基础。</w:t>
      </w:r>
    </w:p>
    <w:p w14:paraId="713F6B48">
      <w:pPr>
        <w:keepNext w:val="0"/>
        <w:keepLines w:val="0"/>
        <w:widowControl/>
        <w:numPr>
          <w:ilvl w:val="0"/>
          <w:numId w:val="32"/>
        </w:numPr>
        <w:suppressLineNumbers w:val="0"/>
        <w:spacing w:before="0" w:beforeAutospacing="1" w:after="0" w:afterAutospacing="1"/>
        <w:ind w:left="1440" w:hanging="360"/>
      </w:pPr>
      <w:r>
        <w:rPr>
          <w:rStyle w:val="16"/>
        </w:rPr>
        <w:t>多中心采集与筛选数据集（《Modernizing_Tongue_Diagnosis...pdf》）</w:t>
      </w:r>
      <w:r>
        <w:t>：从12,876张原始图像中严格筛选出</w:t>
      </w:r>
      <w:r>
        <w:rPr>
          <w:rStyle w:val="16"/>
        </w:rPr>
        <w:t>5,365张</w:t>
      </w:r>
      <w:r>
        <w:t>高质量图像，并根据舌苔颜色、分布和特殊形态划分为</w:t>
      </w:r>
      <w:r>
        <w:rPr>
          <w:rStyle w:val="16"/>
        </w:rPr>
        <w:t>10个类别</w:t>
      </w:r>
      <w:r>
        <w:t>。该数据集侧重于舌象的整体分类。数据同样按</w:t>
      </w:r>
      <w:r>
        <w:rPr>
          <w:rStyle w:val="16"/>
        </w:rPr>
        <w:t>70%训练、20%验证、10%测试</w:t>
      </w:r>
      <w:r>
        <w:t>的比例划分，并采用了五折交叉验证以确保评估的稳健性。</w:t>
      </w:r>
    </w:p>
    <w:p w14:paraId="513237BC">
      <w:pPr>
        <w:keepNext w:val="0"/>
        <w:keepLines w:val="0"/>
        <w:widowControl/>
        <w:suppressLineNumbers w:val="0"/>
        <w:spacing w:before="160" w:beforeAutospacing="0" w:after="2400" w:afterAutospacing="0"/>
        <w:ind w:left="720" w:right="0"/>
        <w:jc w:val="left"/>
      </w:pPr>
      <w:r>
        <w:rPr>
          <w:rFonts w:ascii="宋体" w:hAnsi="宋体" w:eastAsia="宋体" w:cs="宋体"/>
          <w:kern w:val="0"/>
          <w:sz w:val="24"/>
          <w:szCs w:val="24"/>
          <w:lang w:val="en-US" w:eastAsia="zh-CN" w:bidi="ar"/>
        </w:rPr>
        <w:drawing>
          <wp:inline distT="0" distB="0" distL="114300" distR="114300">
            <wp:extent cx="4600575" cy="2476500"/>
            <wp:effectExtent l="0" t="0" r="9525"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4"/>
                    <a:stretch>
                      <a:fillRect/>
                    </a:stretch>
                  </pic:blipFill>
                  <pic:spPr>
                    <a:xfrm>
                      <a:off x="0" y="0"/>
                      <a:ext cx="4600575" cy="2476500"/>
                    </a:xfrm>
                    <a:prstGeom prst="rect">
                      <a:avLst/>
                    </a:prstGeom>
                    <a:noFill/>
                    <a:ln w="9525">
                      <a:noFill/>
                    </a:ln>
                  </pic:spPr>
                </pic:pic>
              </a:graphicData>
            </a:graphic>
          </wp:inline>
        </w:drawing>
      </w:r>
    </w:p>
    <w:p w14:paraId="15DC7272">
      <w:pPr>
        <w:keepNext w:val="0"/>
        <w:keepLines w:val="0"/>
        <w:widowControl/>
        <w:numPr>
          <w:ilvl w:val="0"/>
          <w:numId w:val="32"/>
        </w:numPr>
        <w:suppressLineNumbers w:val="0"/>
        <w:spacing w:before="0" w:beforeAutospacing="1" w:after="0" w:afterAutospacing="1"/>
        <w:ind w:left="1440" w:hanging="360"/>
      </w:pPr>
    </w:p>
    <w:p w14:paraId="7601A7D1">
      <w:pPr>
        <w:keepNext w:val="0"/>
        <w:keepLines w:val="0"/>
        <w:widowControl/>
        <w:numPr>
          <w:ilvl w:val="0"/>
          <w:numId w:val="32"/>
        </w:numPr>
        <w:suppressLineNumbers w:val="0"/>
        <w:spacing w:before="0" w:beforeAutospacing="1" w:after="0" w:afterAutospacing="1"/>
        <w:ind w:left="720" w:hanging="360"/>
      </w:pPr>
      <w:r>
        <w:rPr>
          <w:rStyle w:val="16"/>
        </w:rPr>
        <w:t>其他数据集</w:t>
      </w:r>
      <w:r>
        <w:t>：早期研究（如《图像分割技术在中医舌诊客观化研究中的应用.pdf》）使用了约1500幅舌图像进行舌体分割和区域划分算法的验证。</w:t>
      </w:r>
    </w:p>
    <w:p w14:paraId="212F2E50">
      <w:pPr>
        <w:pStyle w:val="3"/>
        <w:bidi w:val="0"/>
      </w:pPr>
      <w:r>
        <w:t>6.2 模型训练与参数设置</w:t>
      </w:r>
    </w:p>
    <w:p w14:paraId="372701BE">
      <w:pPr>
        <w:pStyle w:val="13"/>
        <w:keepNext w:val="0"/>
        <w:keepLines w:val="0"/>
        <w:widowControl/>
        <w:suppressLineNumbers w:val="0"/>
      </w:pPr>
      <w:r>
        <w:t>不同研究根据其任务目标（检测、分割、分类）采用了相应的训练策略：</w:t>
      </w:r>
    </w:p>
    <w:p w14:paraId="3085F505">
      <w:pPr>
        <w:keepNext w:val="0"/>
        <w:keepLines w:val="0"/>
        <w:widowControl/>
        <w:numPr>
          <w:ilvl w:val="0"/>
          <w:numId w:val="33"/>
        </w:numPr>
        <w:suppressLineNumbers w:val="0"/>
        <w:spacing w:before="0" w:beforeAutospacing="1" w:after="0" w:afterAutospacing="1"/>
        <w:ind w:left="720" w:hanging="360"/>
      </w:pPr>
      <w:r>
        <w:rPr>
          <w:rStyle w:val="16"/>
        </w:rPr>
        <w:t>目标检测模型（YOLO系列）</w:t>
      </w:r>
      <w:r>
        <w:t>：在《yolo舌部.pdf》中，改进的YOLOv8模型使用</w:t>
      </w:r>
      <w:r>
        <w:rPr>
          <w:rStyle w:val="16"/>
        </w:rPr>
        <w:t>SGD优化器</w:t>
      </w:r>
      <w:r>
        <w:t>（动量0.937，权重衰减5e-4），批量大小为12，学习率采用自适应策略。图像被自动调整为576x576分辨率进行训练。该研究强调SGD优化器相比Adam更适用于检测舌裂、齿痕等细微特征。</w:t>
      </w:r>
    </w:p>
    <w:p w14:paraId="36E96930">
      <w:pPr>
        <w:keepNext w:val="0"/>
        <w:keepLines w:val="0"/>
        <w:widowControl/>
        <w:numPr>
          <w:ilvl w:val="0"/>
          <w:numId w:val="33"/>
        </w:numPr>
        <w:suppressLineNumbers w:val="0"/>
        <w:spacing w:before="0" w:beforeAutospacing="1" w:after="0" w:afterAutospacing="1"/>
        <w:ind w:left="720" w:hanging="360"/>
      </w:pPr>
      <w:r>
        <w:rPr>
          <w:rStyle w:val="16"/>
        </w:rPr>
        <w:t>分割与分类模型（CRANet等）</w:t>
      </w:r>
      <w:r>
        <w:t>：在《CRANet：舌象图像分割与分类网络.pdf》中，模型使用</w:t>
      </w:r>
      <w:r>
        <w:rPr>
          <w:rStyle w:val="16"/>
        </w:rPr>
        <w:t>Adam优化器</w:t>
      </w:r>
      <w:r>
        <w:t>，初始学习率为1e-4，批量大小为16。训练周期（Epochs）根据任务设定，分割任务约在25轮后收敛，分类任务约在50轮后收敛。</w:t>
      </w:r>
    </w:p>
    <w:p w14:paraId="02F72A87">
      <w:pPr>
        <w:keepNext w:val="0"/>
        <w:keepLines w:val="0"/>
        <w:widowControl/>
        <w:numPr>
          <w:ilvl w:val="0"/>
          <w:numId w:val="33"/>
        </w:numPr>
        <w:suppressLineNumbers w:val="0"/>
        <w:spacing w:before="0" w:beforeAutospacing="1" w:after="0" w:afterAutospacing="1"/>
        <w:ind w:left="720" w:hanging="360"/>
      </w:pPr>
      <w:r>
        <w:rPr>
          <w:rStyle w:val="16"/>
        </w:rPr>
        <w:t>Transformer分类模型（Cv-Swin Transformer）</w:t>
      </w:r>
      <w:r>
        <w:t>：在《Modernizing_Tongue_Diagnosis...pdf》中，模型训练了500个周期，初始学习率为0.001，使用Adam优化器，并每50个周期进行一次验证以防止过拟合。</w:t>
      </w:r>
    </w:p>
    <w:p w14:paraId="30D380B5">
      <w:pPr>
        <w:pStyle w:val="3"/>
        <w:bidi w:val="0"/>
      </w:pPr>
      <w:r>
        <w:t>6.3 实验结果与分析</w:t>
      </w:r>
    </w:p>
    <w:p w14:paraId="2683A7EB">
      <w:pPr>
        <w:pStyle w:val="4"/>
        <w:bidi w:val="0"/>
      </w:pPr>
      <w:r>
        <w:t>6.3.1 舌体分割与病症区域检测性能评估</w:t>
      </w:r>
    </w:p>
    <w:p w14:paraId="2D077E7A">
      <w:pPr>
        <w:keepNext w:val="0"/>
        <w:keepLines w:val="0"/>
        <w:widowControl/>
        <w:suppressLineNumbers w:val="0"/>
        <w:jc w:val="left"/>
      </w:pPr>
      <w:r>
        <w:rPr>
          <w:rFonts w:ascii="宋体" w:hAnsi="宋体" w:eastAsia="宋体" w:cs="宋体"/>
          <w:kern w:val="0"/>
          <w:sz w:val="24"/>
          <w:szCs w:val="24"/>
          <w:lang w:val="en-US" w:eastAsia="zh-CN" w:bidi="ar"/>
        </w:rPr>
        <w:t>舌体分割是后续分析的前提，其精度直接影响特征提取和分类。</w:t>
      </w:r>
    </w:p>
    <w:p w14:paraId="3C2153BC">
      <w:pPr>
        <w:keepNext w:val="0"/>
        <w:keepLines w:val="0"/>
        <w:widowControl/>
        <w:numPr>
          <w:ilvl w:val="0"/>
          <w:numId w:val="34"/>
        </w:numPr>
        <w:suppressLineNumbers w:val="0"/>
        <w:spacing w:before="0" w:beforeAutospacing="1" w:after="0" w:afterAutospacing="1"/>
        <w:ind w:left="720" w:hanging="360"/>
      </w:pPr>
      <w:r>
        <w:rPr>
          <w:rStyle w:val="16"/>
        </w:rPr>
        <w:t>传统与早期方法</w:t>
      </w:r>
      <w:r>
        <w:t>：《图像分割技术在中医舌诊客观化研究中的应用.pdf》提出的基于边缘检测与GVF动态轮廓线相结合的方法，在1500余幅图像上取得了</w:t>
      </w:r>
      <w:r>
        <w:rPr>
          <w:rStyle w:val="16"/>
        </w:rPr>
        <w:t>94.3%</w:t>
      </w:r>
      <w:r>
        <w:t xml:space="preserve"> 的正确率。</w:t>
      </w:r>
    </w:p>
    <w:p w14:paraId="271366C1">
      <w:pPr>
        <w:keepNext w:val="0"/>
        <w:keepLines w:val="0"/>
        <w:widowControl/>
        <w:numPr>
          <w:ilvl w:val="0"/>
          <w:numId w:val="34"/>
        </w:numPr>
        <w:suppressLineNumbers w:val="0"/>
        <w:spacing w:before="0" w:beforeAutospacing="1" w:after="0" w:afterAutospacing="1"/>
        <w:ind w:left="720" w:hanging="360"/>
      </w:pPr>
      <w:r>
        <w:rPr>
          <w:rStyle w:val="16"/>
        </w:rPr>
        <w:t>深度学习方法</w:t>
      </w:r>
      <w:r>
        <w:t>：《CRANet：舌象图像分割与分类网络.pdf》提出的CRANet模型在分割任务上取得了显著提升，其</w:t>
      </w:r>
      <w:r>
        <w:rPr>
          <w:rStyle w:val="16"/>
        </w:rPr>
        <w:t>Dice系数达到98.73%，IoU达到97.50%，准确率（Acc）达到99.43%，MAE损失低至0.0057</w:t>
      </w:r>
      <w:r>
        <w:t>，全面超越了FCN、U-Net、TransUNet等对比模型。这证明了基于CNN与注意力机制的现代分割网络在舌体分割任务上的强大能力。</w:t>
      </w:r>
    </w:p>
    <w:p w14:paraId="24F3627C">
      <w:pPr>
        <w:keepNext w:val="0"/>
        <w:keepLines w:val="0"/>
        <w:widowControl/>
        <w:numPr>
          <w:ilvl w:val="0"/>
          <w:numId w:val="34"/>
        </w:numPr>
        <w:suppressLineNumbers w:val="0"/>
        <w:spacing w:before="0" w:beforeAutospacing="1" w:after="0" w:afterAutospacing="1"/>
        <w:ind w:left="720" w:hanging="360"/>
      </w:pPr>
      <w:r>
        <w:rPr>
          <w:rStyle w:val="16"/>
        </w:rPr>
        <w:t>病症区域（目标）检测</w:t>
      </w:r>
      <w:r>
        <w:t>：《yolo舌部.pdf》的改进YOLOv8模型在舌裂和齿痕的检测任务上表现卓越。其</w:t>
      </w:r>
      <w:r>
        <w:rPr>
          <w:rStyle w:val="16"/>
        </w:rPr>
        <w:t>平均精度（mAP）达到92.77%</w:t>
      </w:r>
      <w:r>
        <w:t>，其中舌裂检测的mAP为</w:t>
      </w:r>
      <w:r>
        <w:rPr>
          <w:rStyle w:val="16"/>
        </w:rPr>
        <w:t>91.34%</w:t>
      </w:r>
      <w:r>
        <w:t>，齿痕检测的mAP为</w:t>
      </w:r>
      <w:r>
        <w:rPr>
          <w:rStyle w:val="16"/>
        </w:rPr>
        <w:t>94.21%</w:t>
      </w:r>
      <w:r>
        <w:t>。该模型在保持高精度的同时，将计算负载（FLOPS）从原YOLOv8的28.8G降低至21G，实现了精度与效率的平衡。</w:t>
      </w:r>
    </w:p>
    <w:p w14:paraId="510957DF">
      <w:pPr>
        <w:pStyle w:val="4"/>
        <w:bidi w:val="0"/>
      </w:pPr>
      <w:r>
        <w:t xml:space="preserve">6.3.2 病症分类准确率与鲁棒性分析 </w:t>
      </w:r>
    </w:p>
    <w:p w14:paraId="4FB5D109">
      <w:pPr>
        <w:pStyle w:val="13"/>
        <w:keepNext w:val="0"/>
        <w:keepLines w:val="0"/>
        <w:widowControl/>
        <w:suppressLineNumbers w:val="0"/>
      </w:pPr>
      <w:r>
        <w:t>舌象的整体或局部特征分类是辅助辨证的关键。</w:t>
      </w:r>
    </w:p>
    <w:p w14:paraId="0A41A7D5">
      <w:pPr>
        <w:keepNext w:val="0"/>
        <w:keepLines w:val="0"/>
        <w:widowControl/>
        <w:numPr>
          <w:ilvl w:val="0"/>
          <w:numId w:val="35"/>
        </w:numPr>
        <w:suppressLineNumbers w:val="0"/>
        <w:spacing w:before="0" w:beforeAutospacing="1" w:after="0" w:afterAutospacing="1"/>
        <w:ind w:left="720" w:hanging="360"/>
      </w:pPr>
      <w:r>
        <w:rPr>
          <w:rStyle w:val="16"/>
        </w:rPr>
        <w:t>多病理特征分类</w:t>
      </w:r>
      <w:r>
        <w:t>：《舌诊断数据集.pdf》的基准测试显示，YOLOv8m和YOLOv8l在mAP50-95指标上表现最佳，其次是YOLOv7。研究指出，对于舌诊应用，需要在计算力与精度间取得平衡，相对轻量的网络（如YOLOv7-tiny, YOLOv8s）虽能减少检测时间和GPU内存消耗，但可能存在误检和漏检。</w:t>
      </w:r>
    </w:p>
    <w:p w14:paraId="73C64842">
      <w:pPr>
        <w:keepNext w:val="0"/>
        <w:keepLines w:val="0"/>
        <w:widowControl/>
        <w:numPr>
          <w:ilvl w:val="0"/>
          <w:numId w:val="35"/>
        </w:numPr>
        <w:suppressLineNumbers w:val="0"/>
        <w:spacing w:before="0" w:beforeAutospacing="1" w:after="0" w:afterAutospacing="1"/>
        <w:ind w:left="720" w:hanging="360"/>
      </w:pPr>
      <w:r>
        <w:rPr>
          <w:rStyle w:val="16"/>
        </w:rPr>
        <w:t>舌象整体分类</w:t>
      </w:r>
      <w:r>
        <w:t>：《Modernizing_Tongue_Diagnosis...pdf》中基于Cv-Swin Transformer的分类模型在10类舌象分类任务上取得了</w:t>
      </w:r>
      <w:r>
        <w:rPr>
          <w:rStyle w:val="16"/>
        </w:rPr>
        <w:t>87.37%</w:t>
      </w:r>
      <w:r>
        <w:t xml:space="preserve"> 的平均准确率，优于VGG19（75.35%）、ResNet101（78.42%）、DenseNet169（81.37%）及标准Vision Transformer（80.21%）和Swin Transformer（83.75%）等模型。</w:t>
      </w:r>
    </w:p>
    <w:p w14:paraId="2A4C3F53">
      <w:pPr>
        <w:keepNext w:val="0"/>
        <w:keepLines w:val="0"/>
        <w:widowControl/>
        <w:numPr>
          <w:ilvl w:val="0"/>
          <w:numId w:val="35"/>
        </w:numPr>
        <w:suppressLineNumbers w:val="0"/>
        <w:spacing w:before="0" w:beforeAutospacing="1" w:after="0" w:afterAutospacing="1"/>
        <w:ind w:left="720" w:hanging="360"/>
      </w:pPr>
      <w:r>
        <w:rPr>
          <w:rStyle w:val="16"/>
        </w:rPr>
        <w:t>特定特征分类</w:t>
      </w:r>
      <w:r>
        <w:t>：《CRANet：舌象图像分割与分类网络.pdf》中，CRANet在分类任务上的准确率达到</w:t>
      </w:r>
      <w:r>
        <w:rPr>
          <w:rStyle w:val="16"/>
        </w:rPr>
        <w:t>88.91%</w:t>
      </w:r>
      <w:r>
        <w:t>，精确率（P）、召回率（R）和F1分数分别为86.37%、85.32%和85.84%。其混淆矩阵分析显示，模型对“薄白苔”分类正确率较高，而“黑棕苔”和“厚白苔”之间存在一定混淆，说明这两类特征在视觉上存在相似性。</w:t>
      </w:r>
    </w:p>
    <w:p w14:paraId="0BED7C33">
      <w:pPr>
        <w:pStyle w:val="4"/>
        <w:bidi w:val="0"/>
      </w:pPr>
      <w:r>
        <w:t>6.3.3 消融实验与对比实验</w:t>
      </w:r>
    </w:p>
    <w:p w14:paraId="3E444D7C">
      <w:pPr>
        <w:keepNext w:val="0"/>
        <w:keepLines w:val="0"/>
        <w:widowControl/>
        <w:suppressLineNumbers w:val="0"/>
        <w:jc w:val="left"/>
      </w:pPr>
      <w:r>
        <w:rPr>
          <w:rFonts w:ascii="宋体" w:hAnsi="宋体" w:eastAsia="宋体" w:cs="宋体"/>
          <w:kern w:val="0"/>
          <w:sz w:val="24"/>
          <w:szCs w:val="24"/>
          <w:lang w:val="en-US" w:eastAsia="zh-CN" w:bidi="ar"/>
        </w:rPr>
        <w:t>消融实验和对比实验是验证模型改进有效性的关键。</w:t>
      </w:r>
    </w:p>
    <w:p w14:paraId="52AD0930">
      <w:pPr>
        <w:keepNext w:val="0"/>
        <w:keepLines w:val="0"/>
        <w:widowControl/>
        <w:numPr>
          <w:ilvl w:val="0"/>
          <w:numId w:val="36"/>
        </w:numPr>
        <w:suppressLineNumbers w:val="0"/>
        <w:spacing w:before="0" w:beforeAutospacing="1" w:after="0" w:afterAutospacing="1"/>
        <w:ind w:left="720" w:hanging="360"/>
      </w:pPr>
      <w:r>
        <w:rPr>
          <w:rStyle w:val="16"/>
        </w:rPr>
        <w:t>改进YOLO的消融实验（《yolo舌部.pdf》）</w:t>
      </w:r>
      <w:r>
        <w:t>：该研究系统性地对比了不同模块的效果。基线YOLOv8的mAP为基准。单独加入CBAM或ECA注意力机制带来了一定提升。</w:t>
      </w:r>
      <w:r>
        <w:rPr>
          <w:rStyle w:val="16"/>
        </w:rPr>
        <w:t>单独引入C2f_DCNv3模块将mAP显著提升，同时大幅降低FLOPS</w:t>
      </w:r>
      <w:r>
        <w:t>。而</w:t>
      </w:r>
      <w:r>
        <w:rPr>
          <w:rStyle w:val="16"/>
        </w:rPr>
        <w:t>C2f_DCNv3与SE注意力机制结合</w:t>
      </w:r>
      <w:r>
        <w:t>的方案取得了最佳综合性能（mAP 92.77%），证明了可变形卷积（DCN）对不规则舌部特征的适应性以及通道注意力（SE）对关键特征通道的增强作用。</w:t>
      </w:r>
    </w:p>
    <w:p w14:paraId="7DF59F8D">
      <w:pPr>
        <w:keepNext w:val="0"/>
        <w:keepLines w:val="0"/>
        <w:widowControl/>
        <w:numPr>
          <w:ilvl w:val="0"/>
          <w:numId w:val="36"/>
        </w:numPr>
        <w:suppressLineNumbers w:val="0"/>
        <w:spacing w:before="0" w:beforeAutospacing="1" w:after="0" w:afterAutospacing="1"/>
        <w:ind w:left="720" w:hanging="360"/>
      </w:pPr>
      <w:r>
        <w:rPr>
          <w:rStyle w:val="16"/>
        </w:rPr>
        <w:t>CRANet的消融实验（《CRANet：舌象图像分割与分类网络.pdf》）</w:t>
      </w:r>
      <w:r>
        <w:t>：该研究通过去除卷积残差模块（CR Block）、多头自注意力模块（MHSA Block）和压缩激励模块（SE Block）进行消融实验。结果表明，</w:t>
      </w:r>
      <w:r>
        <w:rPr>
          <w:rStyle w:val="16"/>
        </w:rPr>
        <w:t>卷积残差模块对性能提升贡献最大</w:t>
      </w:r>
      <w:r>
        <w:t>（去除后分割任务Dice下降35.45%，分类任务Acc下降20.73%），其次是多头自注意力模块和SE模块。这验证了各模块设计的有效性。</w:t>
      </w:r>
    </w:p>
    <w:p w14:paraId="13EA01F8">
      <w:pPr>
        <w:keepNext w:val="0"/>
        <w:keepLines w:val="0"/>
        <w:widowControl/>
        <w:numPr>
          <w:ilvl w:val="0"/>
          <w:numId w:val="36"/>
        </w:numPr>
        <w:suppressLineNumbers w:val="0"/>
        <w:spacing w:before="0" w:beforeAutospacing="1" w:after="0" w:afterAutospacing="1"/>
        <w:ind w:left="720" w:hanging="360"/>
      </w:pPr>
      <w:r>
        <w:rPr>
          <w:rStyle w:val="16"/>
        </w:rPr>
        <w:t>与传统及早期方法的对比</w:t>
      </w:r>
      <w:r>
        <w:t>：多项研究均将提出的深度学习方法与早期方法进行对比。例如，CRANet在分割指标上远超传统的FCN、RNN等方法；基于深度学习的舌体分割和特征检测方法，在精度和自动化程度上，也显著优于基于阈值分割、Snakes模型、颜色空间转换等传统图像处理方法（如《中医舌诊客观化研究进展.pdf》中所述）。</w:t>
      </w:r>
    </w:p>
    <w:p w14:paraId="52838D89">
      <w:pPr>
        <w:pStyle w:val="4"/>
        <w:bidi w:val="0"/>
      </w:pPr>
      <w:r>
        <w:t>6.4 讨论与局限性分析</w:t>
      </w:r>
    </w:p>
    <w:p w14:paraId="7B5CF953">
      <w:pPr>
        <w:pStyle w:val="13"/>
        <w:keepNext w:val="0"/>
        <w:keepLines w:val="0"/>
        <w:widowControl/>
        <w:suppressLineNumbers w:val="0"/>
      </w:pPr>
      <w:r>
        <w:t>综合各文档，当前研究在取得显著成果的同时，也存在一些共性的局限性和挑战：</w:t>
      </w:r>
    </w:p>
    <w:p w14:paraId="55C41E83">
      <w:pPr>
        <w:keepNext w:val="0"/>
        <w:keepLines w:val="0"/>
        <w:widowControl/>
        <w:numPr>
          <w:ilvl w:val="0"/>
          <w:numId w:val="37"/>
        </w:numPr>
        <w:suppressLineNumbers w:val="0"/>
        <w:spacing w:before="0" w:beforeAutospacing="1" w:after="0" w:afterAutospacing="1"/>
        <w:ind w:left="720" w:hanging="360"/>
      </w:pPr>
      <w:r>
        <w:rPr>
          <w:rStyle w:val="16"/>
        </w:rPr>
        <w:t>数据依赖与泛化能力</w:t>
      </w:r>
      <w:r>
        <w:t>：模型性能高度依赖于训练数据的质量和规模。尽管已有数千张图像的数据集，但与通用计算机视觉数据集相比规模仍较小。数据来源的单一性（如主要来自同一医疗机构）、人群多样性不足以及某些罕见病症样本稀缺，可能影响模型在不同人群、不同设备采集图像上的泛化能力。</w:t>
      </w:r>
    </w:p>
    <w:p w14:paraId="1746E842">
      <w:pPr>
        <w:keepNext w:val="0"/>
        <w:keepLines w:val="0"/>
        <w:widowControl/>
        <w:numPr>
          <w:ilvl w:val="0"/>
          <w:numId w:val="37"/>
        </w:numPr>
        <w:suppressLineNumbers w:val="0"/>
        <w:spacing w:before="0" w:beforeAutospacing="1" w:after="0" w:afterAutospacing="1"/>
        <w:ind w:left="720" w:hanging="360"/>
      </w:pPr>
      <w:r>
        <w:rPr>
          <w:rStyle w:val="16"/>
        </w:rPr>
        <w:t>模型复杂性与计算成本</w:t>
      </w:r>
      <w:r>
        <w:t>：一些高性能模型（如Cv-Swin Transformer、多模态模型MMTV）虽然精度高，但参数量大、计算复杂，对部署环境的硬件要求较高，可能限制其在移动端或资源受限临床环境中的应用。</w:t>
      </w:r>
    </w:p>
    <w:p w14:paraId="41B4E794">
      <w:pPr>
        <w:keepNext w:val="0"/>
        <w:keepLines w:val="0"/>
        <w:widowControl/>
        <w:numPr>
          <w:ilvl w:val="0"/>
          <w:numId w:val="37"/>
        </w:numPr>
        <w:suppressLineNumbers w:val="0"/>
        <w:spacing w:before="0" w:beforeAutospacing="1" w:after="0" w:afterAutospacing="1"/>
        <w:ind w:left="720" w:hanging="360"/>
      </w:pPr>
      <w:r>
        <w:rPr>
          <w:rStyle w:val="16"/>
        </w:rPr>
        <w:t>“黑箱”问题与中医理论融合</w:t>
      </w:r>
      <w:r>
        <w:t>：深度学习模型的可解释性仍然是一个挑战。模型虽然能高精度地检测特征或进行分类，但难以像中医师一样提供符合中医理论的、因果清晰的辨证推理过程。如何将模型输出与中医证型知识库更深度地结合，实现“检测-辨证”一体化，是未来的关键方向。</w:t>
      </w:r>
    </w:p>
    <w:p w14:paraId="64CA50E2">
      <w:pPr>
        <w:keepNext w:val="0"/>
        <w:keepLines w:val="0"/>
        <w:widowControl/>
        <w:numPr>
          <w:ilvl w:val="0"/>
          <w:numId w:val="37"/>
        </w:numPr>
        <w:suppressLineNumbers w:val="0"/>
        <w:spacing w:before="0" w:beforeAutospacing="1" w:after="0" w:afterAutospacing="1"/>
        <w:ind w:left="720" w:hanging="360"/>
      </w:pPr>
      <w:r>
        <w:rPr>
          <w:rStyle w:val="16"/>
        </w:rPr>
        <w:t>临床验证与标准化</w:t>
      </w:r>
      <w:r>
        <w:t>：大多数研究仍处于实验室验证阶段，缺乏大规模、多中心的前瞻性临床研究来验证其在实际诊疗流程中的有效性、可靠性和对临床结局的改善作用。此外，图像采集设备、环境光照、患者配合度等标准化问题仍需在临床推广中解决。</w:t>
      </w:r>
    </w:p>
    <w:p w14:paraId="749797FE">
      <w:pPr>
        <w:keepNext w:val="0"/>
        <w:keepLines w:val="0"/>
        <w:widowControl/>
        <w:numPr>
          <w:ilvl w:val="0"/>
          <w:numId w:val="37"/>
        </w:numPr>
        <w:suppressLineNumbers w:val="0"/>
        <w:spacing w:before="0" w:beforeAutospacing="1" w:after="0" w:afterAutospacing="1"/>
        <w:ind w:left="720" w:hanging="360"/>
      </w:pPr>
      <w:r>
        <w:rPr>
          <w:rStyle w:val="16"/>
        </w:rPr>
        <w:t>任务局限性</w:t>
      </w:r>
      <w:r>
        <w:t>：如《yolo舌部.pdf》指出，其模型目前仅适用于静态图像检测，尚不能处理视频流。同时，模型主要针对舌裂和齿痕等特定特征，对更复杂的舌色、苔质纹理的精细化分析能力有待进一步拓展。</w:t>
      </w:r>
    </w:p>
    <w:p w14:paraId="464DFFF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DBC55EB">
      <w:pPr>
        <w:pStyle w:val="2"/>
        <w:bidi w:val="0"/>
      </w:pPr>
      <w:r>
        <w:t>7 系统实现与应用展望</w:t>
      </w:r>
    </w:p>
    <w:p w14:paraId="7BC48318">
      <w:pPr>
        <w:pStyle w:val="13"/>
        <w:keepNext w:val="0"/>
        <w:keepLines w:val="0"/>
        <w:widowControl/>
        <w:suppressLineNumbers w:val="0"/>
      </w:pPr>
      <w:r>
        <w:t>基于前述研究成果，一个完整的舌诊智能分析系统已具备技术可行性。本章将探讨其系统原型设计、应用场景及未来发展方向。</w:t>
      </w:r>
    </w:p>
    <w:p w14:paraId="3C4DED6F">
      <w:pPr>
        <w:pStyle w:val="3"/>
        <w:bidi w:val="0"/>
      </w:pPr>
      <w:r>
        <w:t>7.1 舌诊智能分析系统原型设计</w:t>
      </w:r>
    </w:p>
    <w:p w14:paraId="2950E162">
      <w:pPr>
        <w:pStyle w:val="13"/>
        <w:keepNext w:val="0"/>
        <w:keepLines w:val="0"/>
        <w:widowControl/>
        <w:suppressLineNumbers w:val="0"/>
      </w:pPr>
      <w:r>
        <w:t>一个典型的舌诊智能分析系统应包含以下模块，其工作流程可参考《Modernizing_Tongue_Diagnosis...pdf》中的描述进行设计：</w:t>
      </w:r>
    </w:p>
    <w:p w14:paraId="3399CEC6">
      <w:pPr>
        <w:keepNext w:val="0"/>
        <w:keepLines w:val="0"/>
        <w:widowControl/>
        <w:numPr>
          <w:ilvl w:val="0"/>
          <w:numId w:val="38"/>
        </w:numPr>
        <w:suppressLineNumbers w:val="0"/>
        <w:spacing w:before="0" w:beforeAutospacing="1" w:after="0" w:afterAutospacing="1"/>
        <w:ind w:left="720" w:hanging="360"/>
      </w:pPr>
      <w:r>
        <w:rPr>
          <w:rStyle w:val="16"/>
        </w:rPr>
        <w:t>用户交互与数据采集模块</w:t>
      </w:r>
      <w:r>
        <w:t>：开发移动端App或桌面端软件，引导用户完成舌像拍摄。集成《舌诊断数据集.pdf》中描述的标准化采集协议，如通过人脸检测（ResNet-50）确保拍摄距离（30-50cm）和角度，并在3-8秒内完成采集。同时，可嵌入电子问卷收集用户性别、年龄、症状等四诊合参信息。</w:t>
      </w:r>
    </w:p>
    <w:p w14:paraId="4F48A024">
      <w:pPr>
        <w:keepNext w:val="0"/>
        <w:keepLines w:val="0"/>
        <w:widowControl/>
        <w:numPr>
          <w:ilvl w:val="0"/>
          <w:numId w:val="38"/>
        </w:numPr>
        <w:suppressLineNumbers w:val="0"/>
        <w:spacing w:before="0" w:beforeAutospacing="1" w:after="0" w:afterAutospacing="1"/>
        <w:ind w:left="720" w:hanging="360"/>
      </w:pPr>
      <w:r>
        <w:rPr>
          <w:rStyle w:val="16"/>
        </w:rPr>
        <w:t>云端或本地处理引擎</w:t>
      </w:r>
      <w:r>
        <w:t>：</w:t>
      </w:r>
    </w:p>
    <w:p w14:paraId="248B384C">
      <w:pPr>
        <w:keepNext w:val="0"/>
        <w:keepLines w:val="0"/>
        <w:widowControl/>
        <w:numPr>
          <w:ilvl w:val="0"/>
          <w:numId w:val="39"/>
        </w:numPr>
        <w:suppressLineNumbers w:val="0"/>
        <w:spacing w:before="0" w:beforeAutospacing="1" w:after="0" w:afterAutospacing="1"/>
        <w:ind w:left="720" w:hanging="360"/>
      </w:pPr>
      <w:r>
        <w:rPr>
          <w:rStyle w:val="16"/>
        </w:rPr>
        <w:t>预处理与分割子模块</w:t>
      </w:r>
      <w:r>
        <w:t>：首先进行色彩校正（如调整G、B通道以增强舌色对比度）。然后，采用高性能分割模型（如CRANet或结合SAM与Welzl算法的方案）自动分割出舌体，并可根据中医理论将舌体划分为舌尖、舌中、舌根、舌边四个区域。</w:t>
      </w:r>
    </w:p>
    <w:p w14:paraId="765AAE82">
      <w:pPr>
        <w:keepNext w:val="0"/>
        <w:keepLines w:val="0"/>
        <w:widowControl/>
        <w:numPr>
          <w:ilvl w:val="0"/>
          <w:numId w:val="39"/>
        </w:numPr>
        <w:suppressLineNumbers w:val="0"/>
        <w:spacing w:before="0" w:beforeAutospacing="1" w:after="0" w:afterAutospacing="1"/>
        <w:ind w:left="720" w:hanging="360"/>
      </w:pPr>
      <w:r>
        <w:rPr>
          <w:rStyle w:val="16"/>
        </w:rPr>
        <w:t>多特征检测与分类子模块</w:t>
      </w:r>
      <w:r>
        <w:t>：将分割后的舌体图像输入改进的YOLO模型（如集成C2f_DCNv3和SE的YOLOv8），同时检测裂纹、齿痕、瘀斑、点刺等局部病理特征。同时，可调用分类模型（如Cv-Swin Transformer）对舌色、苔色、苔质等进行整体分类。</w:t>
      </w:r>
    </w:p>
    <w:p w14:paraId="764D64A6">
      <w:pPr>
        <w:keepNext w:val="0"/>
        <w:keepLines w:val="0"/>
        <w:widowControl/>
        <w:numPr>
          <w:ilvl w:val="0"/>
          <w:numId w:val="40"/>
        </w:numPr>
        <w:suppressLineNumbers w:val="0"/>
        <w:spacing w:before="0" w:beforeAutospacing="1" w:after="0" w:afterAutospacing="1"/>
        <w:ind w:left="720" w:hanging="360"/>
      </w:pPr>
      <w:r>
        <w:rPr>
          <w:rStyle w:val="16"/>
        </w:rPr>
        <w:t>特征融合与辨证推理模块</w:t>
      </w:r>
      <w:r>
        <w:t>：将检测到的局部特征（位置、类别、置信度）与整体分类结果，以及用户填写的症状信息进行融合。采用加权余弦相似度等算法（如《Modernizing_Tongue_Diagnosis...pdf》所述），将融合后的特征向量与预构建的中医证型知识库进行匹配，生成可能的证型推断及置信度。</w:t>
      </w:r>
    </w:p>
    <w:p w14:paraId="0DCEFE75">
      <w:pPr>
        <w:keepNext w:val="0"/>
        <w:keepLines w:val="0"/>
        <w:widowControl/>
        <w:numPr>
          <w:ilvl w:val="0"/>
          <w:numId w:val="40"/>
        </w:numPr>
        <w:suppressLineNumbers w:val="0"/>
        <w:spacing w:before="0" w:beforeAutospacing="1" w:after="0" w:afterAutospacing="1"/>
        <w:ind w:left="720" w:hanging="360"/>
      </w:pPr>
      <w:r>
        <w:rPr>
          <w:rStyle w:val="16"/>
        </w:rPr>
        <w:t>结果可视化与报告生成模块</w:t>
      </w:r>
      <w:r>
        <w:t>：以图文报告形式输出结果，包括：标注了病理特征的舌像图、详细的特征列表（如“舌边齿痕，置信度95%”）、基于中医理论的辨证建议（如“提示脾虚湿盛证”），以及可能的健康调理建议。所有过程应记录日志，供医生复核。</w:t>
      </w:r>
    </w:p>
    <w:p w14:paraId="7FACFD1F">
      <w:pPr>
        <w:pStyle w:val="3"/>
        <w:bidi w:val="0"/>
      </w:pPr>
      <w:r>
        <w:t>7.2 临床辅助诊断应用场景探讨</w:t>
      </w:r>
    </w:p>
    <w:p w14:paraId="71851B4B">
      <w:pPr>
        <w:keepNext w:val="0"/>
        <w:keepLines w:val="0"/>
        <w:widowControl/>
        <w:numPr>
          <w:ilvl w:val="0"/>
          <w:numId w:val="41"/>
        </w:numPr>
        <w:suppressLineNumbers w:val="0"/>
        <w:spacing w:before="0" w:beforeAutospacing="1" w:after="0" w:afterAutospacing="1"/>
        <w:ind w:left="720" w:hanging="360"/>
      </w:pPr>
      <w:r>
        <w:rPr>
          <w:rStyle w:val="16"/>
        </w:rPr>
        <w:t>基层医疗与健康管理</w:t>
      </w:r>
      <w:r>
        <w:t>：在社区医院、乡镇卫生院，系统可作为中医师的辅助工具，快速提供客观的舌象分析，弥补年轻医师经验不足的问题，提升基层中医服务水平。</w:t>
      </w:r>
    </w:p>
    <w:p w14:paraId="33C53A48">
      <w:pPr>
        <w:keepNext w:val="0"/>
        <w:keepLines w:val="0"/>
        <w:widowControl/>
        <w:numPr>
          <w:ilvl w:val="0"/>
          <w:numId w:val="41"/>
        </w:numPr>
        <w:suppressLineNumbers w:val="0"/>
        <w:spacing w:before="0" w:beforeAutospacing="1" w:after="0" w:afterAutospacing="1"/>
        <w:ind w:left="720" w:hanging="360"/>
      </w:pPr>
      <w:r>
        <w:rPr>
          <w:rStyle w:val="16"/>
        </w:rPr>
        <w:t>中医临床教学与培训</w:t>
      </w:r>
      <w:r>
        <w:t>：系统可成为中医学生的教学工具，通过对比AI分析结果与专家诊断，帮助学生更直观地理解舌诊要点，加速经验积累。</w:t>
      </w:r>
    </w:p>
    <w:p w14:paraId="20697F26">
      <w:pPr>
        <w:keepNext w:val="0"/>
        <w:keepLines w:val="0"/>
        <w:widowControl/>
        <w:numPr>
          <w:ilvl w:val="0"/>
          <w:numId w:val="41"/>
        </w:numPr>
        <w:suppressLineNumbers w:val="0"/>
        <w:spacing w:before="0" w:beforeAutospacing="1" w:after="0" w:afterAutospacing="1"/>
        <w:ind w:left="720" w:hanging="360"/>
      </w:pPr>
      <w:r>
        <w:rPr>
          <w:rStyle w:val="16"/>
        </w:rPr>
        <w:t>个人健康管理与移动医疗</w:t>
      </w:r>
      <w:r>
        <w:t>：集成于智能手机App，用户可定期自查，系统提供趋势分析和健康风险提示，实现疾病的早期预警和健康管理，如《yolo舌部.pdf》中提到的辅助患者自评。</w:t>
      </w:r>
    </w:p>
    <w:p w14:paraId="35A5B800">
      <w:pPr>
        <w:keepNext w:val="0"/>
        <w:keepLines w:val="0"/>
        <w:widowControl/>
        <w:numPr>
          <w:ilvl w:val="0"/>
          <w:numId w:val="41"/>
        </w:numPr>
        <w:suppressLineNumbers w:val="0"/>
        <w:spacing w:before="0" w:beforeAutospacing="1" w:after="0" w:afterAutospacing="1"/>
        <w:ind w:left="720" w:hanging="360"/>
      </w:pPr>
      <w:r>
        <w:rPr>
          <w:rStyle w:val="16"/>
        </w:rPr>
        <w:t>远程中医诊疗</w:t>
      </w:r>
      <w:r>
        <w:t>：在互联网医院平台，患者上传标准化舌像，系统提供初步分析报告，辅助医生进行远程辨证，提高问诊效率。</w:t>
      </w:r>
    </w:p>
    <w:p w14:paraId="22643FCF">
      <w:pPr>
        <w:keepNext w:val="0"/>
        <w:keepLines w:val="0"/>
        <w:widowControl/>
        <w:numPr>
          <w:ilvl w:val="0"/>
          <w:numId w:val="41"/>
        </w:numPr>
        <w:suppressLineNumbers w:val="0"/>
        <w:spacing w:before="0" w:beforeAutospacing="1" w:after="0" w:afterAutospacing="1"/>
        <w:ind w:left="720" w:hanging="360"/>
      </w:pPr>
      <w:r>
        <w:rPr>
          <w:rStyle w:val="16"/>
        </w:rPr>
        <w:t>中西医结合研究</w:t>
      </w:r>
      <w:r>
        <w:t>：系统可定量记录舌象特征，为研究特定疾病（如糖尿病、消化系统疾病、心脑血管疾病）与舌象变化的相关性提供大数据支持，促进中医诊断的现代化和标准化。</w:t>
      </w:r>
    </w:p>
    <w:p w14:paraId="02CDFAEB">
      <w:pPr>
        <w:pStyle w:val="3"/>
        <w:bidi w:val="0"/>
      </w:pPr>
      <w:r>
        <w:t>7.3 技术挑战与未来研究方向</w:t>
      </w:r>
    </w:p>
    <w:p w14:paraId="7CFEB458">
      <w:pPr>
        <w:keepNext w:val="0"/>
        <w:keepLines w:val="0"/>
        <w:widowControl/>
        <w:numPr>
          <w:ilvl w:val="0"/>
          <w:numId w:val="42"/>
        </w:numPr>
        <w:suppressLineNumbers w:val="0"/>
        <w:spacing w:before="0" w:beforeAutospacing="1" w:after="0" w:afterAutospacing="1"/>
        <w:ind w:left="720" w:hanging="360"/>
      </w:pPr>
      <w:r>
        <w:rPr>
          <w:rStyle w:val="16"/>
        </w:rPr>
        <w:t>多模态信息融合与深度辨证</w:t>
      </w:r>
      <w:r>
        <w:t>：未来研究应超越单一的舌像分析，探索如何有效融合问诊（文本）、闻诊（音频）、切诊（脉象信号）等多模态信息。利用Transformer等架构的自注意力机制，构建能模拟中医“四诊合参”的综合智能诊断模型。</w:t>
      </w:r>
    </w:p>
    <w:p w14:paraId="5304DF5E">
      <w:pPr>
        <w:keepNext w:val="0"/>
        <w:keepLines w:val="0"/>
        <w:widowControl/>
        <w:numPr>
          <w:ilvl w:val="0"/>
          <w:numId w:val="42"/>
        </w:numPr>
        <w:suppressLineNumbers w:val="0"/>
        <w:spacing w:before="0" w:beforeAutospacing="1" w:after="0" w:afterAutospacing="1"/>
        <w:ind w:left="720" w:hanging="360"/>
      </w:pPr>
      <w:r>
        <w:rPr>
          <w:rStyle w:val="16"/>
        </w:rPr>
        <w:t>小样本学习与领域自适应</w:t>
      </w:r>
      <w:r>
        <w:t>：针对某些罕见病症样本少的问题，需研究小样本学习、元学习或生成对抗网络（GAN）数据增强技术，提升模型对稀缺类别的识别能力。同时，开发领域自适应方法，使模型能快速适应不同医院、不同设备采集的数据。</w:t>
      </w:r>
    </w:p>
    <w:p w14:paraId="403F5E74">
      <w:pPr>
        <w:keepNext w:val="0"/>
        <w:keepLines w:val="0"/>
        <w:widowControl/>
        <w:numPr>
          <w:ilvl w:val="0"/>
          <w:numId w:val="42"/>
        </w:numPr>
        <w:suppressLineNumbers w:val="0"/>
        <w:spacing w:before="0" w:beforeAutospacing="1" w:after="0" w:afterAutospacing="1"/>
        <w:ind w:left="720" w:hanging="360"/>
      </w:pPr>
      <w:r>
        <w:rPr>
          <w:rStyle w:val="16"/>
        </w:rPr>
        <w:t>模型轻量化与边缘部署</w:t>
      </w:r>
      <w:r>
        <w:t>：为了在手机、便携式诊断设备上实时运行，需进一步研究模型压缩、剪枝、量化等技术，在保证精度的前提下大幅降低模型计算量和存储需求。</w:t>
      </w:r>
    </w:p>
    <w:p w14:paraId="2B7831D7">
      <w:pPr>
        <w:keepNext w:val="0"/>
        <w:keepLines w:val="0"/>
        <w:widowControl/>
        <w:numPr>
          <w:ilvl w:val="0"/>
          <w:numId w:val="42"/>
        </w:numPr>
        <w:suppressLineNumbers w:val="0"/>
        <w:spacing w:before="0" w:beforeAutospacing="1" w:after="0" w:afterAutospacing="1"/>
        <w:ind w:left="720" w:hanging="360"/>
      </w:pPr>
      <w:r>
        <w:rPr>
          <w:rStyle w:val="16"/>
        </w:rPr>
        <w:t>可解释性AI与中医知识图谱</w:t>
      </w:r>
      <w:r>
        <w:t>：结合中医经典理论和临床大数据，构建舌象特征-证型关联知识图谱。开发可解释性AI方法，使模型不仅能输出结果，还能提供符合中医逻辑的推理路径，增强医生和患者的信任度。</w:t>
      </w:r>
    </w:p>
    <w:p w14:paraId="628C52C3">
      <w:pPr>
        <w:keepNext w:val="0"/>
        <w:keepLines w:val="0"/>
        <w:widowControl/>
        <w:numPr>
          <w:ilvl w:val="0"/>
          <w:numId w:val="42"/>
        </w:numPr>
        <w:suppressLineNumbers w:val="0"/>
        <w:spacing w:before="0" w:beforeAutospacing="1" w:after="0" w:afterAutospacing="1"/>
        <w:ind w:left="720" w:hanging="360"/>
      </w:pPr>
      <w:r>
        <w:rPr>
          <w:rStyle w:val="16"/>
        </w:rPr>
        <w:t>动态舌诊与视频分析</w:t>
      </w:r>
      <w:r>
        <w:t>：突破静态图像分析的局限，研究基于视频流的动态舌象分析，捕捉舌体运动、津液润燥变化等动态信息，更全面地反映身体状况。</w:t>
      </w:r>
    </w:p>
    <w:p w14:paraId="5D907A8C">
      <w:pPr>
        <w:keepNext w:val="0"/>
        <w:keepLines w:val="0"/>
        <w:widowControl/>
        <w:numPr>
          <w:ilvl w:val="0"/>
          <w:numId w:val="42"/>
        </w:numPr>
        <w:suppressLineNumbers w:val="0"/>
        <w:spacing w:before="0" w:beforeAutospacing="1" w:after="0" w:afterAutospacing="1"/>
        <w:ind w:left="720" w:hanging="360"/>
      </w:pPr>
      <w:r>
        <w:rPr>
          <w:rStyle w:val="16"/>
        </w:rPr>
        <w:t>严格临床验证与标准建立</w:t>
      </w:r>
      <w:r>
        <w:t>：推动与大型医院合作，开展前瞻性、多中心的随机对照试验，科学评估系统对临床诊断准确性、效率和患者预后的实际影响。同时，积极参与行业标准制定，规范舌象采集、数据标注和算法评估流程。</w:t>
      </w:r>
    </w:p>
    <w:p w14:paraId="5B52AA0C">
      <w:pPr>
        <w:pStyle w:val="13"/>
        <w:keepNext w:val="0"/>
        <w:keepLines w:val="0"/>
        <w:widowControl/>
        <w:suppressLineNumbers w:val="0"/>
      </w:pPr>
      <w:r>
        <w:rPr>
          <w:rStyle w:val="16"/>
        </w:rPr>
        <w:t>总结</w:t>
      </w:r>
      <w:r>
        <w:t>：舌诊图像的智能化分析正处于从实验室研究向临床实践转化的关键阶段。通过持续的技术创新、严谨的临床验证以及跨学科的紧密合作，AI辅助舌诊有望成为推动中医现代化、标准化和全球化的重要力量，最终惠及更广泛的人群。</w:t>
      </w:r>
    </w:p>
    <w:p w14:paraId="3107595F">
      <w:pPr>
        <w:keepNext w:val="0"/>
        <w:keepLines w:val="0"/>
        <w:widowControl/>
        <w:suppressLineNumbers w:val="0"/>
        <w:spacing w:before="160" w:beforeAutospacing="0" w:after="2400" w:afterAutospacing="0"/>
        <w:ind w:left="0" w:right="0"/>
        <w:jc w:val="left"/>
      </w:pPr>
      <w:r>
        <w:rPr>
          <w:rFonts w:ascii="宋体" w:hAnsi="宋体" w:eastAsia="宋体" w:cs="宋体"/>
          <w:kern w:val="0"/>
          <w:sz w:val="24"/>
          <w:szCs w:val="24"/>
          <w:lang w:val="en-US" w:eastAsia="zh-CN" w:bidi="ar"/>
        </w:rPr>
        <w:drawing>
          <wp:inline distT="0" distB="0" distL="114300" distR="114300">
            <wp:extent cx="4562475" cy="4610100"/>
            <wp:effectExtent l="0" t="0" r="9525" b="0"/>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r:embed="rId15"/>
                    <a:stretch>
                      <a:fillRect/>
                    </a:stretch>
                  </pic:blipFill>
                  <pic:spPr>
                    <a:xfrm>
                      <a:off x="0" y="0"/>
                      <a:ext cx="4562475" cy="4610100"/>
                    </a:xfrm>
                    <a:prstGeom prst="rect">
                      <a:avLst/>
                    </a:prstGeom>
                    <a:noFill/>
                    <a:ln w="9525">
                      <a:noFill/>
                    </a:ln>
                  </pic:spPr>
                </pic:pic>
              </a:graphicData>
            </a:graphic>
          </wp:inline>
        </w:drawing>
      </w:r>
    </w:p>
    <w:p w14:paraId="0057BC7D">
      <w:pPr>
        <w:pStyle w:val="3"/>
        <w:bidi w:val="0"/>
      </w:pPr>
      <w:r>
        <w:rPr>
          <w:rFonts w:hint="default"/>
        </w:rPr>
        <w:t>8.2 研究局限性与挑战</w:t>
      </w:r>
    </w:p>
    <w:p w14:paraId="699A6FDB">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80" w:beforeAutospacing="0" w:after="80" w:afterAutospacing="0" w:line="220" w:lineRule="atLeast"/>
        <w:ind w:left="0" w:right="0" w:firstLine="0"/>
        <w:jc w:val="both"/>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尽管取得了显著进展，当前研究仍面临一些共性的局限性与挑战：</w:t>
      </w:r>
    </w:p>
    <w:p w14:paraId="2FD4A69E">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80" w:beforeAutospacing="0" w:after="80" w:afterAutospacing="0" w:line="220" w:lineRule="atLeast"/>
        <w:ind w:left="0" w:right="0" w:hanging="360"/>
        <w:rPr>
          <w:sz w:val="14"/>
          <w:szCs w:val="14"/>
        </w:rPr>
      </w:pPr>
      <w:r>
        <w:rPr>
          <w:rStyle w:val="16"/>
          <w:rFonts w:hint="default" w:ascii="Segoe UI" w:hAnsi="Segoe UI" w:eastAsia="Segoe UI" w:cs="Segoe UI"/>
          <w:i w:val="0"/>
          <w:iCs w:val="0"/>
          <w:caps w:val="0"/>
          <w:color w:val="000000"/>
          <w:spacing w:val="0"/>
          <w:sz w:val="14"/>
          <w:szCs w:val="14"/>
          <w:shd w:val="clear" w:fill="FFFFFF"/>
        </w:rPr>
        <w:t>数据规模与多样性仍需扩大</w:t>
      </w:r>
      <w:r>
        <w:rPr>
          <w:rFonts w:hint="default" w:ascii="Segoe UI" w:hAnsi="Segoe UI" w:eastAsia="Segoe UI" w:cs="Segoe UI"/>
          <w:i w:val="0"/>
          <w:iCs w:val="0"/>
          <w:caps w:val="0"/>
          <w:color w:val="000000"/>
          <w:spacing w:val="0"/>
          <w:sz w:val="14"/>
          <w:szCs w:val="14"/>
          <w:shd w:val="clear" w:fill="FFFFFF"/>
        </w:rPr>
        <w:t>：现有数据集虽已初具规模，但与通用计算机视觉数据集相比仍较小。数据来源的单一性、人群覆盖的局限性（如地域、年龄、疾病谱）以及某些罕见舌象样本的稀缺，可能影响模型的泛化能力和临床普适性。</w:t>
      </w:r>
    </w:p>
    <w:p w14:paraId="1BCAEC38">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80" w:beforeAutospacing="0" w:after="80" w:afterAutospacing="0" w:line="220" w:lineRule="atLeast"/>
        <w:ind w:left="0" w:right="0" w:hanging="360"/>
        <w:rPr>
          <w:sz w:val="14"/>
          <w:szCs w:val="14"/>
        </w:rPr>
      </w:pPr>
      <w:r>
        <w:rPr>
          <w:rStyle w:val="16"/>
          <w:rFonts w:hint="default" w:ascii="Segoe UI" w:hAnsi="Segoe UI" w:eastAsia="Segoe UI" w:cs="Segoe UI"/>
          <w:i w:val="0"/>
          <w:iCs w:val="0"/>
          <w:caps w:val="0"/>
          <w:color w:val="000000"/>
          <w:spacing w:val="0"/>
          <w:sz w:val="14"/>
          <w:szCs w:val="14"/>
          <w:shd w:val="clear" w:fill="FFFFFF"/>
        </w:rPr>
        <w:t>模型可解释性与中医理论深度融合不足</w:t>
      </w:r>
      <w:r>
        <w:rPr>
          <w:rFonts w:hint="default" w:ascii="Segoe UI" w:hAnsi="Segoe UI" w:eastAsia="Segoe UI" w:cs="Segoe UI"/>
          <w:i w:val="0"/>
          <w:iCs w:val="0"/>
          <w:caps w:val="0"/>
          <w:color w:val="000000"/>
          <w:spacing w:val="0"/>
          <w:sz w:val="14"/>
          <w:szCs w:val="14"/>
          <w:shd w:val="clear" w:fill="FFFFFF"/>
        </w:rPr>
        <w:t>：当前模型多为“黑箱”或“灰箱”，其决策过程难以像中医师一样提供符合中医理论的、因果清晰的推理链条。如何将深度学习模型的输出与中医证型知识图谱、病机理论进行更深层次的逻辑关联，构建可解释的“AI中医大脑”，是未来研究的核心难点。</w:t>
      </w:r>
    </w:p>
    <w:p w14:paraId="70563960">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80" w:beforeAutospacing="0" w:after="80" w:afterAutospacing="0" w:line="220" w:lineRule="atLeast"/>
        <w:ind w:left="0" w:right="0" w:hanging="360"/>
        <w:rPr>
          <w:sz w:val="14"/>
          <w:szCs w:val="14"/>
        </w:rPr>
      </w:pPr>
      <w:r>
        <w:rPr>
          <w:rStyle w:val="16"/>
          <w:rFonts w:hint="default" w:ascii="Segoe UI" w:hAnsi="Segoe UI" w:eastAsia="Segoe UI" w:cs="Segoe UI"/>
          <w:i w:val="0"/>
          <w:iCs w:val="0"/>
          <w:caps w:val="0"/>
          <w:color w:val="000000"/>
          <w:spacing w:val="0"/>
          <w:sz w:val="14"/>
          <w:szCs w:val="14"/>
          <w:shd w:val="clear" w:fill="FFFFFF"/>
        </w:rPr>
        <w:t>临床验证与标准化流程亟待加强</w:t>
      </w:r>
      <w:r>
        <w:rPr>
          <w:rFonts w:hint="default" w:ascii="Segoe UI" w:hAnsi="Segoe UI" w:eastAsia="Segoe UI" w:cs="Segoe UI"/>
          <w:i w:val="0"/>
          <w:iCs w:val="0"/>
          <w:caps w:val="0"/>
          <w:color w:val="000000"/>
          <w:spacing w:val="0"/>
          <w:sz w:val="14"/>
          <w:szCs w:val="14"/>
          <w:shd w:val="clear" w:fill="FFFFFF"/>
        </w:rPr>
        <w:t>：大多数研究成果仍停留在实验室验证阶段，缺乏大规模、多中心、前瞻性的临床随机对照试验（RCT）来实证评估其对临床诊断一致性、效率和患者预后的实际提升效果。此外，图像采集设备、环境光照、患者配合度等全流程的标准化问题尚未完全解决。</w:t>
      </w:r>
    </w:p>
    <w:p w14:paraId="6A6AB6C8">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80" w:beforeAutospacing="0" w:after="80" w:afterAutospacing="0" w:line="220" w:lineRule="atLeast"/>
        <w:ind w:left="0" w:right="0" w:hanging="360"/>
        <w:rPr>
          <w:sz w:val="14"/>
          <w:szCs w:val="14"/>
        </w:rPr>
      </w:pPr>
      <w:r>
        <w:rPr>
          <w:rStyle w:val="16"/>
          <w:rFonts w:hint="default" w:ascii="Segoe UI" w:hAnsi="Segoe UI" w:eastAsia="Segoe UI" w:cs="Segoe UI"/>
          <w:i w:val="0"/>
          <w:iCs w:val="0"/>
          <w:caps w:val="0"/>
          <w:color w:val="000000"/>
          <w:spacing w:val="0"/>
          <w:sz w:val="14"/>
          <w:szCs w:val="14"/>
          <w:shd w:val="clear" w:fill="FFFFFF"/>
        </w:rPr>
        <w:t>动态信息与多模态融合的缺失</w:t>
      </w:r>
      <w:r>
        <w:rPr>
          <w:rFonts w:hint="default" w:ascii="Segoe UI" w:hAnsi="Segoe UI" w:eastAsia="Segoe UI" w:cs="Segoe UI"/>
          <w:i w:val="0"/>
          <w:iCs w:val="0"/>
          <w:caps w:val="0"/>
          <w:color w:val="000000"/>
          <w:spacing w:val="0"/>
          <w:sz w:val="14"/>
          <w:szCs w:val="14"/>
          <w:shd w:val="clear" w:fill="FFFFFF"/>
        </w:rPr>
        <w:t>：传统舌诊不仅观察静态形色，还关注舌体的动态变化（如灵活度、津液润燥）。现有研究集中于静态图像分析，对视频流等动态信息的捕捉与分析尚属空白。同时，真正意义上的“四诊合参”要求融合问诊（文本）、闻诊（音频）、切诊（脉象信号）等多模态信息，当前研究仍以舌象单模态为主。</w:t>
      </w:r>
    </w:p>
    <w:p w14:paraId="16A1F6A3">
      <w:pPr>
        <w:pStyle w:val="3"/>
        <w:bidi w:val="0"/>
        <w:rPr>
          <w:rFonts w:hint="default"/>
        </w:rPr>
      </w:pPr>
      <w:r>
        <w:rPr>
          <w:rFonts w:hint="default"/>
        </w:rPr>
        <w:t>8.3 未来展望</w:t>
      </w:r>
    </w:p>
    <w:p w14:paraId="619FCDAD">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80" w:beforeAutospacing="0" w:after="80" w:afterAutospacing="0" w:line="220" w:lineRule="atLeast"/>
        <w:ind w:left="0" w:right="0" w:firstLine="0"/>
        <w:jc w:val="both"/>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面向未来，中医舌诊的智能化研究应在以下方向持续深化：</w:t>
      </w:r>
    </w:p>
    <w:p w14:paraId="7C1E643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80" w:beforeAutospacing="0" w:after="80" w:afterAutospacing="0" w:line="220" w:lineRule="atLeast"/>
        <w:ind w:left="0" w:right="0" w:hanging="360"/>
        <w:rPr>
          <w:sz w:val="14"/>
          <w:szCs w:val="14"/>
        </w:rPr>
      </w:pPr>
      <w:r>
        <w:rPr>
          <w:rStyle w:val="16"/>
          <w:rFonts w:hint="default" w:ascii="Segoe UI" w:hAnsi="Segoe UI" w:eastAsia="Segoe UI" w:cs="Segoe UI"/>
          <w:i w:val="0"/>
          <w:iCs w:val="0"/>
          <w:caps w:val="0"/>
          <w:color w:val="000000"/>
          <w:spacing w:val="0"/>
          <w:sz w:val="14"/>
          <w:szCs w:val="14"/>
          <w:shd w:val="clear" w:fill="FFFFFF"/>
        </w:rPr>
        <w:t>构建更大规模、多中心、细粒度的标注数据集</w:t>
      </w:r>
      <w:r>
        <w:rPr>
          <w:rFonts w:hint="default" w:ascii="Segoe UI" w:hAnsi="Segoe UI" w:eastAsia="Segoe UI" w:cs="Segoe UI"/>
          <w:i w:val="0"/>
          <w:iCs w:val="0"/>
          <w:caps w:val="0"/>
          <w:color w:val="000000"/>
          <w:spacing w:val="0"/>
          <w:sz w:val="14"/>
          <w:szCs w:val="14"/>
          <w:shd w:val="clear" w:fill="FFFFFF"/>
        </w:rPr>
        <w:t>：联合多家医疗机构，采集涵盖更广泛人群、更多疾病谱、更精细标注（如像素级分割、证型关联）的数据集，并建立开放共享平台，促进领域共同发展。</w:t>
      </w:r>
    </w:p>
    <w:p w14:paraId="417C956E">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80" w:beforeAutospacing="0" w:after="80" w:afterAutospacing="0" w:line="220" w:lineRule="atLeast"/>
        <w:ind w:left="0" w:right="0" w:hanging="360"/>
        <w:rPr>
          <w:sz w:val="14"/>
          <w:szCs w:val="14"/>
        </w:rPr>
      </w:pPr>
      <w:r>
        <w:rPr>
          <w:rStyle w:val="16"/>
          <w:rFonts w:hint="default" w:ascii="Segoe UI" w:hAnsi="Segoe UI" w:eastAsia="Segoe UI" w:cs="Segoe UI"/>
          <w:i w:val="0"/>
          <w:iCs w:val="0"/>
          <w:caps w:val="0"/>
          <w:color w:val="000000"/>
          <w:spacing w:val="0"/>
          <w:sz w:val="14"/>
          <w:szCs w:val="14"/>
          <w:shd w:val="clear" w:fill="FFFFFF"/>
        </w:rPr>
        <w:t>发展可解释、融合先验知识的AI模型</w:t>
      </w:r>
      <w:r>
        <w:rPr>
          <w:rFonts w:hint="default" w:ascii="Segoe UI" w:hAnsi="Segoe UI" w:eastAsia="Segoe UI" w:cs="Segoe UI"/>
          <w:i w:val="0"/>
          <w:iCs w:val="0"/>
          <w:caps w:val="0"/>
          <w:color w:val="000000"/>
          <w:spacing w:val="0"/>
          <w:sz w:val="14"/>
          <w:szCs w:val="14"/>
          <w:shd w:val="clear" w:fill="FFFFFF"/>
        </w:rPr>
        <w:t>：探索将中医经典理论、名医经验以知识图谱、规则库等形式嵌入深度学习模型，发展图神经网络、因果推理等新技术，使AI不仅能“检测”，更能“辨证”，并提供符合中医逻辑的推理报告。</w:t>
      </w:r>
    </w:p>
    <w:p w14:paraId="024D319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80" w:beforeAutospacing="0" w:after="80" w:afterAutospacing="0" w:line="220" w:lineRule="atLeast"/>
        <w:ind w:left="0" w:right="0" w:hanging="360"/>
        <w:rPr>
          <w:sz w:val="14"/>
          <w:szCs w:val="14"/>
        </w:rPr>
      </w:pPr>
      <w:r>
        <w:rPr>
          <w:rStyle w:val="16"/>
          <w:rFonts w:hint="default" w:ascii="Segoe UI" w:hAnsi="Segoe UI" w:eastAsia="Segoe UI" w:cs="Segoe UI"/>
          <w:i w:val="0"/>
          <w:iCs w:val="0"/>
          <w:caps w:val="0"/>
          <w:color w:val="000000"/>
          <w:spacing w:val="0"/>
          <w:sz w:val="14"/>
          <w:szCs w:val="14"/>
          <w:shd w:val="clear" w:fill="FFFFFF"/>
        </w:rPr>
        <w:t>推动严格的临床转化与验证</w:t>
      </w:r>
      <w:r>
        <w:rPr>
          <w:rFonts w:hint="default" w:ascii="Segoe UI" w:hAnsi="Segoe UI" w:eastAsia="Segoe UI" w:cs="Segoe UI"/>
          <w:i w:val="0"/>
          <w:iCs w:val="0"/>
          <w:caps w:val="0"/>
          <w:color w:val="000000"/>
          <w:spacing w:val="0"/>
          <w:sz w:val="14"/>
          <w:szCs w:val="14"/>
          <w:shd w:val="clear" w:fill="FFFFFF"/>
        </w:rPr>
        <w:t>：开展符合循证医学标准的临床研究，验证智能舌诊系统在真实世界医疗场景中的有效性、安全性和经济性。推动相关行业标准与技术规范的制定。</w:t>
      </w:r>
    </w:p>
    <w:p w14:paraId="7F42A590">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80" w:beforeAutospacing="0" w:after="80" w:afterAutospacing="0" w:line="220" w:lineRule="atLeast"/>
        <w:ind w:left="0" w:right="0" w:hanging="360"/>
        <w:rPr>
          <w:sz w:val="14"/>
          <w:szCs w:val="14"/>
        </w:rPr>
      </w:pPr>
      <w:r>
        <w:rPr>
          <w:rStyle w:val="16"/>
          <w:rFonts w:hint="default" w:ascii="Segoe UI" w:hAnsi="Segoe UI" w:eastAsia="Segoe UI" w:cs="Segoe UI"/>
          <w:i w:val="0"/>
          <w:iCs w:val="0"/>
          <w:caps w:val="0"/>
          <w:color w:val="000000"/>
          <w:spacing w:val="0"/>
          <w:sz w:val="14"/>
          <w:szCs w:val="14"/>
          <w:shd w:val="clear" w:fill="FFFFFF"/>
        </w:rPr>
        <w:t>探索动态舌诊与多模态信息融合</w:t>
      </w:r>
      <w:r>
        <w:rPr>
          <w:rFonts w:hint="default" w:ascii="Segoe UI" w:hAnsi="Segoe UI" w:eastAsia="Segoe UI" w:cs="Segoe UI"/>
          <w:i w:val="0"/>
          <w:iCs w:val="0"/>
          <w:caps w:val="0"/>
          <w:color w:val="000000"/>
          <w:spacing w:val="0"/>
          <w:sz w:val="14"/>
          <w:szCs w:val="14"/>
          <w:shd w:val="clear" w:fill="FFFFFF"/>
        </w:rPr>
        <w:t>：研究基于视频的舌体运动与津液动态分析技术。开发能够自然融合舌、问、闻、切多源信息的跨模态大模型，构建真正意义上的“中医智能四诊仪”。</w:t>
      </w:r>
    </w:p>
    <w:p w14:paraId="652D0FEE">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80" w:beforeAutospacing="0" w:after="80" w:afterAutospacing="0" w:line="220" w:lineRule="atLeast"/>
        <w:ind w:left="0" w:right="0" w:hanging="360"/>
        <w:rPr>
          <w:sz w:val="14"/>
          <w:szCs w:val="14"/>
        </w:rPr>
      </w:pPr>
      <w:r>
        <w:rPr>
          <w:rStyle w:val="16"/>
          <w:rFonts w:hint="default" w:ascii="Segoe UI" w:hAnsi="Segoe UI" w:eastAsia="Segoe UI" w:cs="Segoe UI"/>
          <w:i w:val="0"/>
          <w:iCs w:val="0"/>
          <w:caps w:val="0"/>
          <w:color w:val="000000"/>
          <w:spacing w:val="0"/>
          <w:sz w:val="14"/>
          <w:szCs w:val="14"/>
          <w:shd w:val="clear" w:fill="FFFFFF"/>
        </w:rPr>
        <w:t>迈向轻量化与边缘计算</w:t>
      </w:r>
      <w:r>
        <w:rPr>
          <w:rFonts w:hint="default" w:ascii="Segoe UI" w:hAnsi="Segoe UI" w:eastAsia="Segoe UI" w:cs="Segoe UI"/>
          <w:i w:val="0"/>
          <w:iCs w:val="0"/>
          <w:caps w:val="0"/>
          <w:color w:val="000000"/>
          <w:spacing w:val="0"/>
          <w:sz w:val="14"/>
          <w:szCs w:val="14"/>
          <w:shd w:val="clear" w:fill="FFFFFF"/>
        </w:rPr>
        <w:t>：进一步优化模型，使其能够在智能手机、便携式诊断设备等资源受限的边缘端实时运行，推动舌诊智能分析走进家庭、社区，实现疾病的早期筛查和健康管理。</w:t>
      </w:r>
    </w:p>
    <w:p w14:paraId="11D048D7">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80" w:beforeAutospacing="0" w:after="0" w:afterAutospacing="0" w:line="220" w:lineRule="atLeast"/>
        <w:ind w:left="0" w:right="0" w:firstLine="0"/>
        <w:jc w:val="both"/>
        <w:rPr>
          <w:rFonts w:hint="default" w:ascii="Segoe UI" w:hAnsi="Segoe UI" w:eastAsia="Segoe UI" w:cs="Segoe UI"/>
          <w:i w:val="0"/>
          <w:iCs w:val="0"/>
          <w:caps w:val="0"/>
          <w:spacing w:val="0"/>
          <w:sz w:val="14"/>
          <w:szCs w:val="14"/>
        </w:rPr>
      </w:pPr>
      <w:r>
        <w:rPr>
          <w:rStyle w:val="16"/>
          <w:rFonts w:hint="default" w:ascii="Segoe UI" w:hAnsi="Segoe UI" w:eastAsia="Segoe UI" w:cs="Segoe UI"/>
          <w:i w:val="0"/>
          <w:iCs w:val="0"/>
          <w:caps w:val="0"/>
          <w:spacing w:val="0"/>
          <w:sz w:val="14"/>
          <w:szCs w:val="14"/>
          <w:shd w:val="clear" w:fill="FFFFFF"/>
        </w:rPr>
        <w:t>总结而言</w:t>
      </w:r>
      <w:r>
        <w:rPr>
          <w:rFonts w:hint="default" w:ascii="Segoe UI" w:hAnsi="Segoe UI" w:eastAsia="Segoe UI" w:cs="Segoe UI"/>
          <w:i w:val="0"/>
          <w:iCs w:val="0"/>
          <w:caps w:val="0"/>
          <w:spacing w:val="0"/>
          <w:sz w:val="14"/>
          <w:szCs w:val="14"/>
          <w:shd w:val="clear" w:fill="FFFFFF"/>
        </w:rPr>
        <w:t>，本系列研究通过构建高质量数据集、创新算法模型和设计系统框架，有力推动了人工智能在中医舌诊客观化中的应用。结果表明，深度学习技术能够高效、准确地完成舌象的定量化分析，为中医师提供了强大的客观化工具。尽管在数据、解释性、临床验证等方面仍面临挑战，但随着技术的不断进步与跨学科合作的深入，AI辅助舌诊必将为中医的传承、创新与发展注入新的活力，最终惠及全球健康事业</w:t>
      </w:r>
    </w:p>
    <w:p w14:paraId="046FC458"/>
    <w:p w14:paraId="25FB8FD3">
      <w:pPr>
        <w:numPr>
          <w:ilvl w:val="0"/>
          <w:numId w:val="0"/>
        </w:numPr>
        <w:overflowPunct w:val="0"/>
        <w:jc w:val="both"/>
        <w:rPr>
          <w:rFonts w:hint="eastAsia" w:ascii="Times New Roman" w:hAnsi="Times New Roman" w:eastAsia="宋体" w:cs="Times New Roman"/>
          <w:sz w:val="24"/>
          <w:szCs w:val="24"/>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Neue">
    <w:altName w:val="Times New Roman"/>
    <w:panose1 w:val="02000503000000020004"/>
    <w:charset w:val="00"/>
    <w:family w:val="auto"/>
    <w:pitch w:val="default"/>
    <w:sig w:usb0="00000000" w:usb1="00000000" w:usb2="00000010" w:usb3="00000000" w:csb0="00000000" w:csb1="00000000"/>
  </w:font>
  <w:font w:name="pingfang sc">
    <w:altName w:val="宋体"/>
    <w:panose1 w:val="020B0400000000000000"/>
    <w:charset w:val="86"/>
    <w:family w:val="auto"/>
    <w:pitch w:val="default"/>
    <w:sig w:usb0="00000000" w:usb1="00000000" w:usb2="00000017" w:usb3="00000000" w:csb0="00040001" w:csb1="00000000"/>
  </w:font>
  <w:font w:name="隶书">
    <w:panose1 w:val="02010509060101010101"/>
    <w:charset w:val="86"/>
    <w:family w:val="modern"/>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A6810">
    <w:pPr>
      <w:pStyle w:val="8"/>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DDA952">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65DDA952">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3918F">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2F893">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1C0A3">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FCCFC">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42073"/>
    <w:multiLevelType w:val="multilevel"/>
    <w:tmpl w:val="813420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145C4D"/>
    <w:multiLevelType w:val="multilevel"/>
    <w:tmpl w:val="83145C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983AE03"/>
    <w:multiLevelType w:val="multilevel"/>
    <w:tmpl w:val="8983AE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BDBA9CC"/>
    <w:multiLevelType w:val="multilevel"/>
    <w:tmpl w:val="8BDBA9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45DF870"/>
    <w:multiLevelType w:val="multilevel"/>
    <w:tmpl w:val="945DF8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11026C"/>
    <w:multiLevelType w:val="multilevel"/>
    <w:tmpl w:val="971102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9186ED2"/>
    <w:multiLevelType w:val="multilevel"/>
    <w:tmpl w:val="A9186E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B041B0D"/>
    <w:multiLevelType w:val="multilevel"/>
    <w:tmpl w:val="AB041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CA25451"/>
    <w:multiLevelType w:val="multilevel"/>
    <w:tmpl w:val="ACA254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ACAA5E67"/>
    <w:multiLevelType w:val="multilevel"/>
    <w:tmpl w:val="ACAA5E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10DB57E"/>
    <w:multiLevelType w:val="multilevel"/>
    <w:tmpl w:val="B10DB5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3FE64B1"/>
    <w:multiLevelType w:val="multilevel"/>
    <w:tmpl w:val="B3FE64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989BB2C"/>
    <w:multiLevelType w:val="multilevel"/>
    <w:tmpl w:val="B989BB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C51117E"/>
    <w:multiLevelType w:val="multilevel"/>
    <w:tmpl w:val="BC5111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2FEC3A6"/>
    <w:multiLevelType w:val="multilevel"/>
    <w:tmpl w:val="C2FEC3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4438E0C"/>
    <w:multiLevelType w:val="multilevel"/>
    <w:tmpl w:val="D4438E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A2D1366"/>
    <w:multiLevelType w:val="multilevel"/>
    <w:tmpl w:val="DA2D13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A16378D"/>
    <w:multiLevelType w:val="multilevel"/>
    <w:tmpl w:val="EA1637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54E2733"/>
    <w:multiLevelType w:val="multilevel"/>
    <w:tmpl w:val="F54E27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7D1E778"/>
    <w:multiLevelType w:val="multilevel"/>
    <w:tmpl w:val="F7D1E7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9B179D1"/>
    <w:multiLevelType w:val="multilevel"/>
    <w:tmpl w:val="F9B179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03C3C842"/>
    <w:multiLevelType w:val="multilevel"/>
    <w:tmpl w:val="03C3C8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0D725010"/>
    <w:multiLevelType w:val="multilevel"/>
    <w:tmpl w:val="0D7250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DB76C71"/>
    <w:multiLevelType w:val="multilevel"/>
    <w:tmpl w:val="0DB76C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E52C378"/>
    <w:multiLevelType w:val="multilevel"/>
    <w:tmpl w:val="0E52C3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13D82059"/>
    <w:multiLevelType w:val="multilevel"/>
    <w:tmpl w:val="13D820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14FFB4A4"/>
    <w:multiLevelType w:val="multilevel"/>
    <w:tmpl w:val="14FFB4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3C585A3"/>
    <w:multiLevelType w:val="multilevel"/>
    <w:tmpl w:val="23C58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28877418"/>
    <w:multiLevelType w:val="multilevel"/>
    <w:tmpl w:val="288774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1661799"/>
    <w:multiLevelType w:val="multilevel"/>
    <w:tmpl w:val="31661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E9E8300"/>
    <w:multiLevelType w:val="multilevel"/>
    <w:tmpl w:val="3E9E83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44DA8024"/>
    <w:multiLevelType w:val="multilevel"/>
    <w:tmpl w:val="44DA80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49A86F54"/>
    <w:multiLevelType w:val="multilevel"/>
    <w:tmpl w:val="49A86F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CB16240"/>
    <w:multiLevelType w:val="multilevel"/>
    <w:tmpl w:val="4CB162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4D530868"/>
    <w:multiLevelType w:val="multilevel"/>
    <w:tmpl w:val="4D5308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3C04C73"/>
    <w:multiLevelType w:val="multilevel"/>
    <w:tmpl w:val="53C04C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6478F1B0"/>
    <w:multiLevelType w:val="multilevel"/>
    <w:tmpl w:val="6478F1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695470F"/>
    <w:multiLevelType w:val="multilevel"/>
    <w:tmpl w:val="669547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835BD30"/>
    <w:multiLevelType w:val="multilevel"/>
    <w:tmpl w:val="6835BD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79DB59F7"/>
    <w:multiLevelType w:val="multilevel"/>
    <w:tmpl w:val="79DB59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D1F60FD"/>
    <w:multiLevelType w:val="multilevel"/>
    <w:tmpl w:val="7D1F60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3"/>
  </w:num>
  <w:num w:numId="2">
    <w:abstractNumId w:val="28"/>
  </w:num>
  <w:num w:numId="3">
    <w:abstractNumId w:val="16"/>
  </w:num>
  <w:num w:numId="4">
    <w:abstractNumId w:val="21"/>
  </w:num>
  <w:num w:numId="5">
    <w:abstractNumId w:val="8"/>
  </w:num>
  <w:num w:numId="6">
    <w:abstractNumId w:val="11"/>
  </w:num>
  <w:num w:numId="7">
    <w:abstractNumId w:val="22"/>
  </w:num>
  <w:num w:numId="8">
    <w:abstractNumId w:val="27"/>
  </w:num>
  <w:num w:numId="9">
    <w:abstractNumId w:val="38"/>
  </w:num>
  <w:num w:numId="10">
    <w:abstractNumId w:val="18"/>
  </w:num>
  <w:num w:numId="11">
    <w:abstractNumId w:val="12"/>
  </w:num>
  <w:num w:numId="12">
    <w:abstractNumId w:val="26"/>
  </w:num>
  <w:num w:numId="13">
    <w:abstractNumId w:val="17"/>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6"/>
  </w:num>
  <w:num w:numId="16">
    <w:abstractNumId w:val="6"/>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29"/>
  </w:num>
  <w:num w:numId="20">
    <w:abstractNumId w:val="35"/>
  </w:num>
  <w:num w:numId="21">
    <w:abstractNumId w:val="4"/>
  </w:num>
  <w:num w:numId="22">
    <w:abstractNumId w:val="5"/>
  </w:num>
  <w:num w:numId="23">
    <w:abstractNumId w:val="14"/>
  </w:num>
  <w:num w:numId="24">
    <w:abstractNumId w:val="9"/>
  </w:num>
  <w:num w:numId="25">
    <w:abstractNumId w:val="33"/>
  </w:num>
  <w:num w:numId="26">
    <w:abstractNumId w:val="25"/>
  </w:num>
  <w:num w:numId="27">
    <w:abstractNumId w:val="20"/>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num>
  <w:num w:numId="30">
    <w:abstractNumId w:val="37"/>
  </w:num>
  <w:num w:numId="31">
    <w:abstractNumId w:val="10"/>
  </w:num>
  <w:num w:numId="32">
    <w:abstractNumId w:val="2"/>
  </w:num>
  <w:num w:numId="33">
    <w:abstractNumId w:val="39"/>
  </w:num>
  <w:num w:numId="34">
    <w:abstractNumId w:val="32"/>
  </w:num>
  <w:num w:numId="35">
    <w:abstractNumId w:val="13"/>
  </w:num>
  <w:num w:numId="36">
    <w:abstractNumId w:val="34"/>
  </w:num>
  <w:num w:numId="37">
    <w:abstractNumId w:val="1"/>
  </w:num>
  <w:num w:numId="38">
    <w:abstractNumId w:val="3"/>
  </w:num>
  <w:num w:numId="39">
    <w:abstractNumId w:val="7"/>
  </w:num>
  <w:num w:numId="40">
    <w:abstractNumId w:val="31"/>
  </w:num>
  <w:num w:numId="41">
    <w:abstractNumId w:val="19"/>
  </w:num>
  <w:num w:numId="42">
    <w:abstractNumId w:val="30"/>
  </w:num>
  <w:num w:numId="43">
    <w:abstractNumId w:val="40"/>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EF4979"/>
    <w:rsid w:val="044018F8"/>
    <w:rsid w:val="0AFF63B9"/>
    <w:rsid w:val="0B7DA7A8"/>
    <w:rsid w:val="0FFAE786"/>
    <w:rsid w:val="0FFE3980"/>
    <w:rsid w:val="13F796B8"/>
    <w:rsid w:val="17EF54E7"/>
    <w:rsid w:val="17EF5D3C"/>
    <w:rsid w:val="1BAFD015"/>
    <w:rsid w:val="1BC76ABB"/>
    <w:rsid w:val="1DEEBE4E"/>
    <w:rsid w:val="1DF98809"/>
    <w:rsid w:val="1EBFE157"/>
    <w:rsid w:val="1F3F7046"/>
    <w:rsid w:val="2BFB2F9D"/>
    <w:rsid w:val="2FAE42EE"/>
    <w:rsid w:val="346EF6E5"/>
    <w:rsid w:val="3AD5042C"/>
    <w:rsid w:val="3AEFA7CF"/>
    <w:rsid w:val="3B2D0C09"/>
    <w:rsid w:val="3BF472F5"/>
    <w:rsid w:val="3C75BD6C"/>
    <w:rsid w:val="3CFB02E1"/>
    <w:rsid w:val="3CFF191A"/>
    <w:rsid w:val="3D7F720B"/>
    <w:rsid w:val="3D9F0AD1"/>
    <w:rsid w:val="3E6CDF2D"/>
    <w:rsid w:val="3E7B625A"/>
    <w:rsid w:val="3F5E56DA"/>
    <w:rsid w:val="3F77F576"/>
    <w:rsid w:val="3FBF6B01"/>
    <w:rsid w:val="3FF50767"/>
    <w:rsid w:val="3FFBD771"/>
    <w:rsid w:val="3FFBEBAB"/>
    <w:rsid w:val="3FFF8E4C"/>
    <w:rsid w:val="476E7AA2"/>
    <w:rsid w:val="47BDC8C6"/>
    <w:rsid w:val="49A30C7E"/>
    <w:rsid w:val="49EBAAC3"/>
    <w:rsid w:val="4B9690EF"/>
    <w:rsid w:val="4BFF4513"/>
    <w:rsid w:val="4CF7FF9B"/>
    <w:rsid w:val="4E552562"/>
    <w:rsid w:val="4EB9351E"/>
    <w:rsid w:val="4FFDDA7D"/>
    <w:rsid w:val="4FFF54BD"/>
    <w:rsid w:val="5270965B"/>
    <w:rsid w:val="539B22D3"/>
    <w:rsid w:val="57EB872B"/>
    <w:rsid w:val="5B5F5EC3"/>
    <w:rsid w:val="5B7B79C3"/>
    <w:rsid w:val="5B992D59"/>
    <w:rsid w:val="5BF454EC"/>
    <w:rsid w:val="5BF4C453"/>
    <w:rsid w:val="5C5E8A65"/>
    <w:rsid w:val="5CFB86A3"/>
    <w:rsid w:val="5CFF32D0"/>
    <w:rsid w:val="5D7FB226"/>
    <w:rsid w:val="5EEF3E65"/>
    <w:rsid w:val="5EFB16BD"/>
    <w:rsid w:val="5F3B735E"/>
    <w:rsid w:val="5F7338D0"/>
    <w:rsid w:val="5F73F98C"/>
    <w:rsid w:val="5F97B0F7"/>
    <w:rsid w:val="5F990601"/>
    <w:rsid w:val="5FBFCC18"/>
    <w:rsid w:val="5FF66B5F"/>
    <w:rsid w:val="5FFF3F5A"/>
    <w:rsid w:val="627F8EC9"/>
    <w:rsid w:val="63B78E91"/>
    <w:rsid w:val="647F85DB"/>
    <w:rsid w:val="654D75BB"/>
    <w:rsid w:val="65FA0D5C"/>
    <w:rsid w:val="679B751F"/>
    <w:rsid w:val="67CB8BC5"/>
    <w:rsid w:val="67DEB3A1"/>
    <w:rsid w:val="67F3F1AC"/>
    <w:rsid w:val="67F7F108"/>
    <w:rsid w:val="67F96C88"/>
    <w:rsid w:val="67FCAC07"/>
    <w:rsid w:val="697FC06C"/>
    <w:rsid w:val="69CF367D"/>
    <w:rsid w:val="6CC6B681"/>
    <w:rsid w:val="6CE38181"/>
    <w:rsid w:val="6DE78017"/>
    <w:rsid w:val="6EBB053B"/>
    <w:rsid w:val="6EDE7C34"/>
    <w:rsid w:val="6FCA617D"/>
    <w:rsid w:val="70FF6ADB"/>
    <w:rsid w:val="71DFA13B"/>
    <w:rsid w:val="737F87A5"/>
    <w:rsid w:val="739FCB80"/>
    <w:rsid w:val="73FF5410"/>
    <w:rsid w:val="74725425"/>
    <w:rsid w:val="74FF0047"/>
    <w:rsid w:val="75CFA52C"/>
    <w:rsid w:val="75EF0B14"/>
    <w:rsid w:val="75FFD57E"/>
    <w:rsid w:val="779A15BD"/>
    <w:rsid w:val="77F100AB"/>
    <w:rsid w:val="77FD42F6"/>
    <w:rsid w:val="77FF7F21"/>
    <w:rsid w:val="77FFF4AF"/>
    <w:rsid w:val="787B638B"/>
    <w:rsid w:val="79AFFECC"/>
    <w:rsid w:val="7ABDA734"/>
    <w:rsid w:val="7B6D4427"/>
    <w:rsid w:val="7B7AA7D0"/>
    <w:rsid w:val="7B7FCB35"/>
    <w:rsid w:val="7BB35B73"/>
    <w:rsid w:val="7BEB3454"/>
    <w:rsid w:val="7BED8F5D"/>
    <w:rsid w:val="7BF5C0CE"/>
    <w:rsid w:val="7BF88462"/>
    <w:rsid w:val="7BFB7AEC"/>
    <w:rsid w:val="7BFF6B96"/>
    <w:rsid w:val="7CD53B1B"/>
    <w:rsid w:val="7D2FBAAE"/>
    <w:rsid w:val="7D3B5020"/>
    <w:rsid w:val="7D7BFF9C"/>
    <w:rsid w:val="7DE6E065"/>
    <w:rsid w:val="7DF75EA7"/>
    <w:rsid w:val="7DFFCBA2"/>
    <w:rsid w:val="7EB52F64"/>
    <w:rsid w:val="7EB552A7"/>
    <w:rsid w:val="7EBE76D8"/>
    <w:rsid w:val="7EF529F3"/>
    <w:rsid w:val="7EF6F3EC"/>
    <w:rsid w:val="7EFF5E66"/>
    <w:rsid w:val="7F311BAA"/>
    <w:rsid w:val="7F460F18"/>
    <w:rsid w:val="7F5C2376"/>
    <w:rsid w:val="7F5E246B"/>
    <w:rsid w:val="7F7724BB"/>
    <w:rsid w:val="7F938550"/>
    <w:rsid w:val="7FB237C8"/>
    <w:rsid w:val="7FCAF02A"/>
    <w:rsid w:val="7FE77227"/>
    <w:rsid w:val="7FEF6752"/>
    <w:rsid w:val="7FFD7541"/>
    <w:rsid w:val="7FFDBE3A"/>
    <w:rsid w:val="7FFF198D"/>
    <w:rsid w:val="7FFFE221"/>
    <w:rsid w:val="7FFFF25A"/>
    <w:rsid w:val="87BFBFB3"/>
    <w:rsid w:val="89EBC6FB"/>
    <w:rsid w:val="8AF90F9B"/>
    <w:rsid w:val="8FF6BC3A"/>
    <w:rsid w:val="939FC11A"/>
    <w:rsid w:val="95CDDA34"/>
    <w:rsid w:val="977B2194"/>
    <w:rsid w:val="97EF5881"/>
    <w:rsid w:val="99CC07BF"/>
    <w:rsid w:val="A6FD1C15"/>
    <w:rsid w:val="A9FE3CA5"/>
    <w:rsid w:val="AD5FD239"/>
    <w:rsid w:val="AECF89E7"/>
    <w:rsid w:val="AEE7E9C1"/>
    <w:rsid w:val="AF8D4B4D"/>
    <w:rsid w:val="AFEF16E7"/>
    <w:rsid w:val="B79EB563"/>
    <w:rsid w:val="BDEB9100"/>
    <w:rsid w:val="BDFF9F45"/>
    <w:rsid w:val="BEE89993"/>
    <w:rsid w:val="BEFDD92F"/>
    <w:rsid w:val="BF6F09E9"/>
    <w:rsid w:val="BFAA2166"/>
    <w:rsid w:val="BFDFCB2F"/>
    <w:rsid w:val="BFE79152"/>
    <w:rsid w:val="BFFA17F8"/>
    <w:rsid w:val="BFFFE257"/>
    <w:rsid w:val="CCDFEE4C"/>
    <w:rsid w:val="CCFFC3DF"/>
    <w:rsid w:val="CEDB83A1"/>
    <w:rsid w:val="D6777BA6"/>
    <w:rsid w:val="D9BE94A7"/>
    <w:rsid w:val="DABEC06B"/>
    <w:rsid w:val="DAD7711F"/>
    <w:rsid w:val="DBCC4E29"/>
    <w:rsid w:val="DBFEE6A2"/>
    <w:rsid w:val="DDDB8AE1"/>
    <w:rsid w:val="DDEF8AB1"/>
    <w:rsid w:val="DDF75205"/>
    <w:rsid w:val="DE738887"/>
    <w:rsid w:val="DF792F18"/>
    <w:rsid w:val="DFEB1094"/>
    <w:rsid w:val="DFEDB8B1"/>
    <w:rsid w:val="DFF722FE"/>
    <w:rsid w:val="DFFE6777"/>
    <w:rsid w:val="E57E8F67"/>
    <w:rsid w:val="E66F756A"/>
    <w:rsid w:val="E7FC076E"/>
    <w:rsid w:val="EB9E71F9"/>
    <w:rsid w:val="EDBB8D09"/>
    <w:rsid w:val="EDFF48D2"/>
    <w:rsid w:val="EF5DE007"/>
    <w:rsid w:val="EFBFF0D2"/>
    <w:rsid w:val="EFDDAEB8"/>
    <w:rsid w:val="EFECF833"/>
    <w:rsid w:val="EFEE3F5B"/>
    <w:rsid w:val="EFEE400B"/>
    <w:rsid w:val="EFFFDC0C"/>
    <w:rsid w:val="F15F12B0"/>
    <w:rsid w:val="F1D7927A"/>
    <w:rsid w:val="F22DD669"/>
    <w:rsid w:val="F37E764C"/>
    <w:rsid w:val="F3FFCDCF"/>
    <w:rsid w:val="F4BDCE37"/>
    <w:rsid w:val="F5F73E09"/>
    <w:rsid w:val="F6D916EA"/>
    <w:rsid w:val="F6E6F239"/>
    <w:rsid w:val="F77FE8D1"/>
    <w:rsid w:val="F7BFEB20"/>
    <w:rsid w:val="F7F66121"/>
    <w:rsid w:val="F7FD5BB0"/>
    <w:rsid w:val="F97F80A4"/>
    <w:rsid w:val="F9978F10"/>
    <w:rsid w:val="FA7E7BAE"/>
    <w:rsid w:val="FAFB6E7F"/>
    <w:rsid w:val="FBEEBCC7"/>
    <w:rsid w:val="FBEF4979"/>
    <w:rsid w:val="FBEFDD58"/>
    <w:rsid w:val="FBF7CD9B"/>
    <w:rsid w:val="FDA7CD1A"/>
    <w:rsid w:val="FDF35C51"/>
    <w:rsid w:val="FDF81DD2"/>
    <w:rsid w:val="FDFB86EB"/>
    <w:rsid w:val="FDFE2688"/>
    <w:rsid w:val="FE3E5246"/>
    <w:rsid w:val="FEBF056A"/>
    <w:rsid w:val="FECF9354"/>
    <w:rsid w:val="FEDF2C59"/>
    <w:rsid w:val="FEF30665"/>
    <w:rsid w:val="FEFBD2AA"/>
    <w:rsid w:val="FF5D07A5"/>
    <w:rsid w:val="FF5D7DDE"/>
    <w:rsid w:val="FF6E67FB"/>
    <w:rsid w:val="FF6F6803"/>
    <w:rsid w:val="FF7B0128"/>
    <w:rsid w:val="FF7C27F3"/>
    <w:rsid w:val="FF7D957F"/>
    <w:rsid w:val="FFBBBB94"/>
    <w:rsid w:val="FFC616D3"/>
    <w:rsid w:val="FFC7CE2B"/>
    <w:rsid w:val="FFD70D19"/>
    <w:rsid w:val="FFDFC490"/>
    <w:rsid w:val="FFEA5204"/>
    <w:rsid w:val="FFEF969C"/>
    <w:rsid w:val="FFF63005"/>
    <w:rsid w:val="FFF73B43"/>
    <w:rsid w:val="FFFB19EC"/>
    <w:rsid w:val="FFFE8030"/>
    <w:rsid w:val="FFFF8038"/>
    <w:rsid w:val="FFFFE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auto"/>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widowControl/>
      <w:spacing w:after="120"/>
      <w:textAlignment w:val="baseline"/>
    </w:pPr>
    <w:rPr>
      <w:rFonts w:ascii="Calibri" w:hAnsi="Calibri" w:eastAsia="宋体" w:cs="Times New Roman"/>
      <w:szCs w:val="24"/>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Body Text 2"/>
    <w:basedOn w:val="1"/>
    <w:qFormat/>
    <w:uiPriority w:val="0"/>
    <w:pPr>
      <w:widowControl/>
      <w:adjustRightInd w:val="0"/>
      <w:spacing w:line="440" w:lineRule="atLeast"/>
      <w:jc w:val="center"/>
      <w:textAlignment w:val="baseline"/>
    </w:pPr>
    <w:rPr>
      <w:rFonts w:ascii="Times New Roman" w:hAnsi="Times New Roman" w:eastAsia="宋体" w:cs="Times New Roman"/>
      <w:kern w:val="0"/>
      <w:szCs w:val="21"/>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6">
    <w:name w:val="Strong"/>
    <w:basedOn w:val="15"/>
    <w:qFormat/>
    <w:uiPriority w:val="0"/>
    <w:rPr>
      <w:b/>
    </w:rPr>
  </w:style>
  <w:style w:type="character" w:customStyle="1" w:styleId="17">
    <w:name w:val="s1"/>
    <w:basedOn w:val="15"/>
    <w:qFormat/>
    <w:uiPriority w:val="0"/>
    <w:rPr>
      <w:rFonts w:ascii="Helvetica Neue" w:hAnsi="Helvetica Neue" w:eastAsia="Helvetica Neue" w:cs="Helvetica Neue"/>
      <w:sz w:val="26"/>
      <w:szCs w:val="26"/>
    </w:rPr>
  </w:style>
  <w:style w:type="paragraph" w:customStyle="1" w:styleId="18">
    <w:name w:val="p2"/>
    <w:basedOn w:val="1"/>
    <w:qFormat/>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paragraph" w:customStyle="1" w:styleId="19">
    <w:name w:val="p1"/>
    <w:basedOn w:val="1"/>
    <w:qFormat/>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character" w:customStyle="1" w:styleId="20">
    <w:name w:val="apple-tab-span"/>
    <w:basedOn w:val="15"/>
    <w:qFormat/>
    <w:uiPriority w:val="0"/>
  </w:style>
  <w:style w:type="character" w:customStyle="1" w:styleId="21">
    <w:name w:val="标题 3 Char"/>
    <w:link w:val="4"/>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542</Words>
  <Characters>725</Characters>
  <Lines>0</Lines>
  <Paragraphs>0</Paragraphs>
  <TotalTime>0</TotalTime>
  <ScaleCrop>false</ScaleCrop>
  <LinksUpToDate>false</LinksUpToDate>
  <CharactersWithSpaces>991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2024-12-29T09:46:00Z</dcterms:created>
  <dc:creator>胡杨</dc:creator>
  <cp:lastModifiedBy>WPS_1601974169</cp:lastModifiedBy>
  <dcterms:modified xsi:type="dcterms:W3CDTF">2025-12-31T13:31:34Z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37035C2F700C079A97F01769CBDA12B0_43</vt:lpwstr>
  </property>
  <property fmtid="{D5CDD505-2E9C-101B-9397-08002B2CF9AE}" pid="4" name="KSOTemplateDocerSaveRecord">
    <vt:lpwstr>eyJoZGlkIjoiYWY0NmI3NjI3Y2RmNmY0MDNlMjg5ODU4MGMyMDIzMGEiLCJ1c2VySWQiOiIxMTI3ODQ4NTYxIn0=</vt:lpwstr>
  </property>
</Properties>
</file>