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Discussion Guideline: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Chart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Input\Output Specification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Preprocess (Object Detection) Details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Object Detection: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main objects: Existing Algorithms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Detect ground: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 How to find ground?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First define several specific environment. Road, Grass,Snow,Mud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Train from dataset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Find existing algorithms for ground detection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How to verify a valid input?</w:t>
      </w:r>
    </w:p>
    <w:p w:rsidR="00000000" w:rsidDel="00000000" w:rsidP="00000000" w:rsidRDefault="00000000" w:rsidRPr="00000000" w14:paraId="0000000E">
      <w:pPr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By identify ground in the photo.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Composition Information (Model Input): 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 xml:space="preserve">Edge Information (Lines/Curves) -&gt; Composition Rule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Object size information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Relative positions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Another assessment method: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Find various photos of famous sightseeing spots with and without . Using the photos without human-full-body-shot as input of our algorithm. Compare our results with the existing photos with human-full-body-shot.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Input features choice</w:t>
      </w:r>
      <w:r w:rsidDel="00000000" w:rsidR="00000000" w:rsidRPr="00000000">
        <w:rPr>
          <w:rtl w:val="0"/>
        </w:rPr>
        <w:t xml:space="preserve">: A good photo involves more than just composition rules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assessment : how to quantify our assessment method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