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A1396" w:rsidRPr="000A1396" w:rsidTr="00912F6D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</w:p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Calibri" w:eastAsia="Calibri" w:hAnsi="Calibri" w:cs="Calibri"/>
                <w:noProof/>
                <w:sz w:val="22"/>
                <w:lang w:eastAsia="ru-RU"/>
              </w:rPr>
              <w:drawing>
                <wp:inline distT="0" distB="0" distL="0" distR="0" wp14:anchorId="6E35E957" wp14:editId="25459806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0A1396" w:rsidRPr="000A1396" w:rsidRDefault="000A1396" w:rsidP="000A1396">
            <w:pPr>
              <w:suppressAutoHyphens/>
              <w:spacing w:before="100" w:beforeAutospacing="1" w:line="256" w:lineRule="auto"/>
              <w:ind w:left="425" w:right="204" w:firstLine="0"/>
              <w:jc w:val="center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«Московский государственный технический университет имени Н.Э. Баумана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0A1396" w:rsidRPr="000A1396" w:rsidRDefault="000A1396" w:rsidP="000A1396">
      <w:pPr>
        <w:suppressAutoHyphens/>
        <w:spacing w:before="210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ФАКУЛЬТЕТ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    </w:t>
      </w:r>
      <w:r w:rsidRPr="000A1396"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0A1396" w:rsidRPr="000A1396" w:rsidRDefault="000A1396" w:rsidP="000A1396">
      <w:pPr>
        <w:suppressAutoHyphens/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КАФЕДРА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                           </w:t>
      </w:r>
      <w:r w:rsidRPr="000A1396"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912F6D" w:rsidRPr="00845D8C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4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 xml:space="preserve">По курсу 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5032E1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Анализ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2567A8">
      <w:pPr>
        <w:widowControl w:val="0"/>
        <w:spacing w:line="240" w:lineRule="auto"/>
        <w:ind w:firstLine="0"/>
        <w:jc w:val="center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8E72F6" w:rsidRPr="008E72F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Модели корреляции нестационарных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Подготовил: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 xml:space="preserve">Студент группы </w:t>
      </w:r>
    </w:p>
    <w:p w:rsidR="000A1396" w:rsidRPr="000A1396" w:rsidRDefault="005032E1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b/>
          <w:bCs/>
          <w:sz w:val="22"/>
          <w:lang w:eastAsia="ru-RU"/>
        </w:rPr>
        <w:t>ИУ5-34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 xml:space="preserve">Б Журавлев Н.В </w:t>
      </w:r>
    </w:p>
    <w:p w:rsidR="000A1396" w:rsidRPr="000A1396" w:rsidRDefault="00912F6D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845D8C">
        <w:rPr>
          <w:rFonts w:ascii="Arial" w:eastAsia="Times New Roman" w:hAnsi="Arial" w:cs="Arial"/>
          <w:sz w:val="22"/>
          <w:lang w:eastAsia="ru-RU"/>
        </w:rPr>
        <w:t>26</w:t>
      </w:r>
      <w:r w:rsidR="002567A8">
        <w:rPr>
          <w:rFonts w:ascii="Arial" w:eastAsia="Times New Roman" w:hAnsi="Arial" w:cs="Arial"/>
          <w:sz w:val="22"/>
          <w:lang w:eastAsia="ru-RU"/>
        </w:rPr>
        <w:t>.10</w:t>
      </w:r>
      <w:r w:rsidR="000A1396" w:rsidRPr="000A1396">
        <w:rPr>
          <w:rFonts w:ascii="Arial" w:eastAsia="Times New Roman" w:hAnsi="Arial" w:cs="Arial"/>
          <w:sz w:val="22"/>
          <w:lang w:eastAsia="ru-RU"/>
        </w:rPr>
        <w:t>.202</w:t>
      </w:r>
      <w:r w:rsidR="005032E1">
        <w:rPr>
          <w:rFonts w:ascii="Arial" w:eastAsia="Times New Roman" w:hAnsi="Arial" w:cs="Arial"/>
          <w:sz w:val="22"/>
          <w:lang w:eastAsia="ru-RU"/>
        </w:rPr>
        <w:t>4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Проверил:</w:t>
      </w:r>
    </w:p>
    <w:p w:rsidR="000A1396" w:rsidRPr="000A1396" w:rsidRDefault="005902B0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sz w:val="22"/>
          <w:lang w:eastAsia="ru-RU"/>
        </w:rPr>
        <w:t>Лабунец</w:t>
      </w:r>
      <w:proofErr w:type="spellEnd"/>
      <w:r>
        <w:rPr>
          <w:rFonts w:ascii="Arial" w:eastAsia="Times New Roman" w:hAnsi="Arial" w:cs="Arial"/>
          <w:b/>
          <w:bCs/>
          <w:sz w:val="22"/>
          <w:lang w:eastAsia="ru-RU"/>
        </w:rPr>
        <w:t xml:space="preserve"> Л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>.В.</w:t>
      </w: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left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5573B8" w:rsidRPr="003D3861" w:rsidRDefault="000A1396" w:rsidP="003D3861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>202</w:t>
      </w:r>
      <w:r>
        <w:rPr>
          <w:rFonts w:ascii="Arial" w:eastAsia="Times New Roman" w:hAnsi="Arial" w:cs="Arial"/>
          <w:i/>
          <w:iCs/>
          <w:szCs w:val="28"/>
          <w:lang w:eastAsia="ru-RU"/>
        </w:rPr>
        <w:t>4</w:t>
      </w: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 xml:space="preserve"> г</w:t>
      </w:r>
      <w:r w:rsidRPr="000A1396">
        <w:rPr>
          <w:rFonts w:ascii="Arial" w:eastAsia="Times New Roman" w:hAnsi="Arial" w:cs="Arial"/>
          <w:sz w:val="22"/>
          <w:lang w:eastAsia="ru-RU"/>
        </w:rPr>
        <w:t>.</w:t>
      </w:r>
    </w:p>
    <w:p w:rsidR="005573B8" w:rsidRDefault="005573B8">
      <w:pPr>
        <w:spacing w:after="160" w:line="259" w:lineRule="auto"/>
        <w:ind w:firstLine="0"/>
        <w:jc w:val="left"/>
      </w:pPr>
      <w:r>
        <w:br w:type="page"/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2567A8" w:rsidRPr="002567A8" w:rsidRDefault="002567A8" w:rsidP="002567A8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493D25" w:rsidRPr="00493D25" w:rsidRDefault="00493D25" w:rsidP="00493D25">
      <w:pPr>
        <w:keepNext/>
        <w:keepLines/>
        <w:numPr>
          <w:ilvl w:val="0"/>
          <w:numId w:val="5"/>
        </w:numPr>
        <w:jc w:val="left"/>
        <w:outlineLvl w:val="1"/>
        <w:rPr>
          <w:rFonts w:eastAsia="Times New Roman" w:cs="Times New Roman"/>
          <w:b/>
          <w:sz w:val="32"/>
          <w:szCs w:val="32"/>
          <w:lang w:eastAsia="ru-RU"/>
        </w:rPr>
      </w:pPr>
      <w:r w:rsidRPr="00493D25">
        <w:rPr>
          <w:rFonts w:eastAsia="Times New Roman" w:cs="Times New Roman"/>
          <w:b/>
          <w:sz w:val="32"/>
          <w:szCs w:val="32"/>
          <w:lang w:eastAsia="ru-RU"/>
        </w:rPr>
        <w:t>Цели работы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Изучение моделей и методов формирования корреляционной матрицы НВР.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Приобретение навыков выборочного оценивания коэффициента корреляции НВР в пакете «STATISTICA».</w:t>
      </w:r>
    </w:p>
    <w:p w:rsidR="00493D25" w:rsidRPr="00493D25" w:rsidRDefault="00493D25" w:rsidP="00493D25">
      <w:pPr>
        <w:keepNext/>
        <w:keepLines/>
        <w:numPr>
          <w:ilvl w:val="0"/>
          <w:numId w:val="5"/>
        </w:numPr>
        <w:jc w:val="left"/>
        <w:outlineLvl w:val="1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xhfo2x642ik1"/>
      <w:bookmarkEnd w:id="0"/>
      <w:r w:rsidRPr="00493D25">
        <w:rPr>
          <w:rFonts w:eastAsia="Times New Roman" w:cs="Times New Roman"/>
          <w:b/>
          <w:sz w:val="32"/>
          <w:szCs w:val="32"/>
          <w:lang w:eastAsia="ru-RU"/>
        </w:rPr>
        <w:t>Задачи работы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Формирование диаграммы рассеяния и временного ряда корреляционного произведения для различных значений корреляционного лага в пакете «STATISTICA».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Формирование непараметрических моделей коэффициента корреляции НВР в пакете «STATISTICA».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Формирование параметрических моделей корреляционной матрицы НВР в пакете «STATISTICA».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Приобретение навыков визуализации 3D- графиков в пакете «STATISTICA».</w:t>
      </w:r>
    </w:p>
    <w:p w:rsidR="00493D25" w:rsidRPr="00493D25" w:rsidRDefault="00493D25" w:rsidP="00493D25">
      <w:pPr>
        <w:keepNext/>
        <w:keepLines/>
        <w:numPr>
          <w:ilvl w:val="0"/>
          <w:numId w:val="5"/>
        </w:numPr>
        <w:jc w:val="left"/>
        <w:outlineLvl w:val="1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r3pblfpmfidq"/>
      <w:bookmarkEnd w:id="1"/>
      <w:r w:rsidRPr="00493D25">
        <w:rPr>
          <w:rFonts w:eastAsia="Times New Roman" w:cs="Times New Roman"/>
          <w:b/>
          <w:sz w:val="32"/>
          <w:szCs w:val="32"/>
          <w:lang w:eastAsia="ru-RU"/>
        </w:rPr>
        <w:t>Теоретическая часть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В рамках понятия автокорреляции, исследуют наличие вероятностных зависимостей текущих значений НВР от его прошлых значений. Если объектами анализа являются два временных ряда, один из которых рассматривают как фактор влияния, а второй – как цель прогнозирования, то говорят о взаимной корреляции, или кросс - корреляции [1 - 5].</w:t>
      </w:r>
    </w:p>
    <w:p w:rsidR="00493D25" w:rsidRPr="00493D25" w:rsidRDefault="00493D25" w:rsidP="00493D25">
      <w:p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 xml:space="preserve">Полезным инструментом качественного анализа наличия корреляции является двумерная диаграмма рассеяния (ДР). Для НВР выбирают два временных сечения. Интервал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8"/>
          <w:lang w:eastAsia="ru-RU"/>
        </w:rPr>
        <w:t xml:space="preserve"> между этими сечениями принято называть корреляционным лагом или окном. Значения ряда, измеренные в эти моменты времени, рассматривают, как декартовы координаты точки на плоскости. Значение процесса в предыдущий момент времени (фактор) удобно ассоциировать с координатой по оси абсцисс, а в текущий момент (прогноз) – </w:t>
      </w:r>
      <w:r w:rsidRPr="00493D25">
        <w:rPr>
          <w:rFonts w:eastAsia="Times New Roman" w:cs="Times New Roman"/>
          <w:szCs w:val="28"/>
          <w:lang w:eastAsia="ru-RU"/>
        </w:rPr>
        <w:lastRenderedPageBreak/>
        <w:t xml:space="preserve">с координатой по оси ординат. Перемещая корреляционное окно фиксированной ширины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8"/>
          <w:lang w:eastAsia="ru-RU"/>
        </w:rPr>
        <w:t xml:space="preserve"> по оси времени на один шаг получают множество точек на плоскости.</w:t>
      </w:r>
    </w:p>
    <w:p w:rsidR="00493D25" w:rsidRPr="00493D25" w:rsidRDefault="00493D25" w:rsidP="00493D25">
      <w:p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 xml:space="preserve">Форма сформированного облака точек характеризует наличие или отсутствие корреляционной зависимости в данных. Необходимо отметить, что для НВР важным параметром формирования ДР является не только корреляционный лаг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8"/>
          <w:lang w:eastAsia="ru-RU"/>
        </w:rPr>
        <w:t xml:space="preserve">, но и количество шагов времени (количество точек)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N</w:t>
      </w:r>
      <w:r w:rsidRPr="00493D25">
        <w:rPr>
          <w:rFonts w:eastAsia="Times New Roman" w:cs="Times New Roman"/>
          <w:szCs w:val="28"/>
          <w:lang w:eastAsia="ru-RU"/>
        </w:rPr>
        <w:t>, в соответствии с которым анализируют форму ДР. Если ДР демонстрирует наличие явно выраженного генерального направления, то этот факт свидетельствует о наличии значимой корреляции. В противном случае приходят к выводу об отсутствии корреляции.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>При исследовании корреляции НВР важно также помнить следующее правило. Наибольшее значение корреляционного лага</w:t>
      </w:r>
      <w:r w:rsidRPr="00493D25">
        <w:rPr>
          <w:rFonts w:eastAsia="Times New Roman" w:cs="Times New Roman"/>
          <w:szCs w:val="28"/>
          <w:lang w:eastAsia="ru-RU"/>
        </w:rPr>
        <w:t xml:space="preserve">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8"/>
          <w:lang w:eastAsia="ru-RU"/>
        </w:rPr>
        <w:t xml:space="preserve">, при котором дисперсия выборочной оценки коэффициента корреляции приемлемо мала, не превышает одной десятой от объема выборки, т.е. </w:t>
      </w:r>
      <w:r w:rsidRPr="00493D25">
        <w:rPr>
          <w:rFonts w:eastAsia="Times New Roman" w:cs="Times New Roman"/>
          <w:position w:val="-12"/>
          <w:szCs w:val="28"/>
          <w:lang w:eastAsia="ru-RU"/>
        </w:rPr>
        <w:object w:dxaOrig="1275" w:dyaOrig="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75pt;height:19.5pt" o:ole="">
            <v:imagedata r:id="rId7" o:title=""/>
          </v:shape>
          <o:OLEObject Type="Embed" ProgID="Equation.3" ShapeID="_x0000_i1025" DrawAspect="Content" ObjectID="_1796837995" r:id="rId8"/>
        </w:object>
      </w:r>
      <w:r w:rsidRPr="00493D25">
        <w:rPr>
          <w:rFonts w:eastAsia="Times New Roman" w:cs="Times New Roman"/>
          <w:szCs w:val="28"/>
          <w:lang w:eastAsia="ru-RU"/>
        </w:rPr>
        <w:t xml:space="preserve"> [12 - 14].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Цифровую модель автокорреляции нормированного остатка </w:t>
      </w:r>
      <w:r w:rsidRPr="00493D25">
        <w:rPr>
          <w:rFonts w:eastAsia="Times New Roman" w:cs="Times New Roman"/>
          <w:position w:val="-12"/>
          <w:szCs w:val="24"/>
          <w:lang w:eastAsia="ru-RU"/>
        </w:rPr>
        <w:object w:dxaOrig="675" w:dyaOrig="390">
          <v:shape id="_x0000_i1026" type="#_x0000_t75" style="width:33.75pt;height:19.5pt" o:ole="">
            <v:imagedata r:id="rId9" o:title=""/>
          </v:shape>
          <o:OLEObject Type="Embed" ProgID="Equation.3" ShapeID="_x0000_i1026" DrawAspect="Content" ObjectID="_1796837996" r:id="rId10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НВР представим как результат рекуррентной процедуры сглаживания, например, с помощью ЦФ</w:t>
      </w:r>
      <w:r w:rsidRPr="00493D25">
        <w:rPr>
          <w:rFonts w:eastAsia="Times New Roman" w:cs="Times New Roman"/>
          <w:szCs w:val="28"/>
          <w:lang w:eastAsia="ru-RU"/>
        </w:rPr>
        <w:t xml:space="preserve"> [11]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36"/>
          <w:szCs w:val="24"/>
          <w:lang w:eastAsia="ru-RU"/>
        </w:rPr>
        <w:object w:dxaOrig="4230" w:dyaOrig="735">
          <v:shape id="_x0000_i1027" type="#_x0000_t75" style="width:211.5pt;height:36.75pt" o:ole="">
            <v:imagedata r:id="rId11" o:title=""/>
          </v:shape>
          <o:OLEObject Type="Embed" ProgID="Equation.3" ShapeID="_x0000_i1027" DrawAspect="Content" ObjectID="_1796837997" r:id="rId12"/>
        </w:object>
      </w:r>
      <w:r w:rsidRPr="00493D25">
        <w:rPr>
          <w:rFonts w:eastAsia="Times New Roman" w:cs="Times New Roman"/>
          <w:szCs w:val="24"/>
          <w:lang w:eastAsia="ru-RU"/>
        </w:rPr>
        <w:t>,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18"/>
          <w:szCs w:val="24"/>
          <w:lang w:eastAsia="ru-RU"/>
        </w:rPr>
        <w:object w:dxaOrig="3270" w:dyaOrig="540">
          <v:shape id="_x0000_i1028" type="#_x0000_t75" style="width:163.5pt;height:27pt" o:ole="">
            <v:imagedata r:id="rId13" o:title=""/>
          </v:shape>
          <o:OLEObject Type="Embed" ProgID="Equation.3" ShapeID="_x0000_i1028" DrawAspect="Content" ObjectID="_1796837998" r:id="rId14"/>
        </w:object>
      </w:r>
      <w:r w:rsidRPr="00493D25">
        <w:rPr>
          <w:rFonts w:eastAsia="Times New Roman" w:cs="Times New Roman"/>
          <w:szCs w:val="24"/>
          <w:lang w:eastAsia="ru-RU"/>
        </w:rPr>
        <w:t>,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36"/>
          <w:szCs w:val="24"/>
          <w:lang w:eastAsia="ru-RU"/>
        </w:rPr>
        <w:object w:dxaOrig="4710" w:dyaOrig="735">
          <v:shape id="_x0000_i1029" type="#_x0000_t75" style="width:235.5pt;height:36.75pt" o:ole="">
            <v:imagedata r:id="rId15" o:title=""/>
          </v:shape>
          <o:OLEObject Type="Embed" ProgID="Equation.3" ShapeID="_x0000_i1029" DrawAspect="Content" ObjectID="_1796837999" r:id="rId16"/>
        </w:object>
      </w:r>
      <w:r w:rsidRPr="00493D25">
        <w:rPr>
          <w:rFonts w:eastAsia="Times New Roman" w:cs="Times New Roman"/>
          <w:szCs w:val="24"/>
          <w:lang w:eastAsia="ru-RU"/>
        </w:rPr>
        <w:t>,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18"/>
          <w:szCs w:val="24"/>
          <w:lang w:eastAsia="ru-RU"/>
        </w:rPr>
        <w:object w:dxaOrig="3870" w:dyaOrig="540">
          <v:shape id="_x0000_i1030" type="#_x0000_t75" style="width:193.5pt;height:27pt" o:ole="">
            <v:imagedata r:id="rId17" o:title=""/>
          </v:shape>
          <o:OLEObject Type="Embed" ProgID="Equation.3" ShapeID="_x0000_i1030" DrawAspect="Content" ObjectID="_1796838000" r:id="rId18"/>
        </w:object>
      </w:r>
      <w:proofErr w:type="gramStart"/>
      <w:r w:rsidRPr="00493D25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i</w:t>
      </w:r>
      <w:proofErr w:type="spellEnd"/>
      <w:r w:rsidRPr="00493D25">
        <w:rPr>
          <w:rFonts w:eastAsia="Times New Roman" w:cs="Times New Roman"/>
          <w:szCs w:val="24"/>
          <w:lang w:eastAsia="ru-RU"/>
        </w:rPr>
        <w:t xml:space="preserve"> = 1, 2, …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Объектом сглаживания, в этом случае, являются временные ряды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3015" w:dyaOrig="465">
          <v:shape id="_x0000_i1031" type="#_x0000_t75" style="width:150.75pt;height:23.25pt" o:ole="">
            <v:imagedata r:id="rId19" o:title=""/>
          </v:shape>
          <o:OLEObject Type="Embed" ProgID="Equation.3" ShapeID="_x0000_i1031" DrawAspect="Content" ObjectID="_1796838001" r:id="rId20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в виде корреляционных произведений. Здесь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990" w:dyaOrig="540">
          <v:shape id="_x0000_i1032" type="#_x0000_t75" style="width:49.5pt;height:27pt" o:ole="">
            <v:imagedata r:id="rId21" o:title=""/>
          </v:shape>
          <o:OLEObject Type="Embed" ProgID="Equation.3" ShapeID="_x0000_i1032" DrawAspect="Content" ObjectID="_1796838002" r:id="rId22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- начальная оценка коэффициента корреляции НВР на фиксированном лаге </w:t>
      </w:r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4"/>
          <w:lang w:eastAsia="ru-RU"/>
        </w:rPr>
        <w:t xml:space="preserve"> = 1, 2, …, </w:t>
      </w:r>
      <w:r w:rsidRPr="00493D25">
        <w:rPr>
          <w:rFonts w:eastAsia="Times New Roman" w:cs="Times New Roman"/>
          <w:position w:val="-12"/>
          <w:szCs w:val="24"/>
          <w:lang w:val="en-US" w:eastAsia="ru-RU"/>
        </w:rPr>
        <w:object w:dxaOrig="810" w:dyaOrig="390">
          <v:shape id="_x0000_i1033" type="#_x0000_t75" style="width:40.5pt;height:19.5pt" o:ole="">
            <v:imagedata r:id="rId23" o:title=""/>
          </v:shape>
          <o:OLEObject Type="Embed" ProgID="Equation.3" ShapeID="_x0000_i1033" DrawAspect="Content" ObjectID="_1796838003" r:id="rId24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в дискретный момент времени </w:t>
      </w:r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4"/>
          <w:lang w:eastAsia="ru-RU"/>
        </w:rPr>
        <w:t xml:space="preserve"> + </w:t>
      </w:r>
      <w:r w:rsidRPr="00493D25">
        <w:rPr>
          <w:rFonts w:eastAsia="Times New Roman" w:cs="Times New Roman"/>
          <w:position w:val="-6"/>
          <w:szCs w:val="24"/>
          <w:lang w:eastAsia="ru-RU"/>
        </w:rPr>
        <w:object w:dxaOrig="1185" w:dyaOrig="315">
          <v:shape id="_x0000_i1034" type="#_x0000_t75" style="width:59.25pt;height:15.75pt" o:ole="">
            <v:imagedata r:id="rId25" o:title=""/>
          </v:shape>
          <o:OLEObject Type="Embed" ProgID="Equation.3" ShapeID="_x0000_i1034" DrawAspect="Content" ObjectID="_1796838004" r:id="rId26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; </w:t>
      </w:r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N</w:t>
      </w:r>
      <w:r w:rsidRPr="00493D25">
        <w:rPr>
          <w:rFonts w:eastAsia="Times New Roman" w:cs="Times New Roman"/>
          <w:szCs w:val="24"/>
          <w:lang w:eastAsia="ru-RU"/>
        </w:rPr>
        <w:t xml:space="preserve"> – объем выборки;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1275" w:dyaOrig="540">
          <v:shape id="_x0000_i1035" type="#_x0000_t75" style="width:63.75pt;height:27pt" o:ole="">
            <v:imagedata r:id="rId27" o:title=""/>
          </v:shape>
          <o:OLEObject Type="Embed" ProgID="Equation.3" ShapeID="_x0000_i1035" DrawAspect="Content" ObjectID="_1796838005" r:id="rId28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- импульсные характеристики фильтров, определяющие автоковариацию исходного ряда на лаге </w:t>
      </w:r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4"/>
          <w:lang w:eastAsia="ru-RU"/>
        </w:rPr>
        <w:t>.</w:t>
      </w:r>
    </w:p>
    <w:p w:rsidR="00493D25" w:rsidRPr="00493D25" w:rsidRDefault="00493D25" w:rsidP="00493D25">
      <w:pPr>
        <w:ind w:firstLine="720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Альтернативные начальные оценки коэффициента корреляции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990" w:dyaOrig="540">
          <v:shape id="_x0000_i1036" type="#_x0000_t75" style="width:49.5pt;height:27pt" o:ole="">
            <v:imagedata r:id="rId29" o:title=""/>
          </v:shape>
          <o:OLEObject Type="Embed" ProgID="Equation.3" ShapeID="_x0000_i1036" DrawAspect="Content" ObjectID="_1796838006" r:id="rId30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НВР в рекуррентной процедуре сглаживания основаны на применении, так называемых, методов суммирования или вычитания [2]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28"/>
          <w:szCs w:val="24"/>
          <w:lang w:eastAsia="ru-RU"/>
        </w:rPr>
        <w:object w:dxaOrig="4455" w:dyaOrig="750">
          <v:shape id="_x0000_i1037" type="#_x0000_t75" style="width:222.75pt;height:37.5pt" o:ole="">
            <v:imagedata r:id="rId31" o:title=""/>
          </v:shape>
          <o:OLEObject Type="Embed" ProgID="Equation.3" ShapeID="_x0000_i1037" DrawAspect="Content" ObjectID="_1796838007" r:id="rId32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,   </w:t>
      </w:r>
      <w:r w:rsidRPr="00493D25">
        <w:rPr>
          <w:rFonts w:eastAsia="Times New Roman" w:cs="Times New Roman"/>
          <w:position w:val="-28"/>
          <w:szCs w:val="24"/>
          <w:lang w:eastAsia="ru-RU"/>
        </w:rPr>
        <w:object w:dxaOrig="4440" w:dyaOrig="750">
          <v:shape id="_x0000_i1038" type="#_x0000_t75" style="width:222pt;height:37.5pt" o:ole="">
            <v:imagedata r:id="rId33" o:title=""/>
          </v:shape>
          <o:OLEObject Type="Embed" ProgID="Equation.3" ShapeID="_x0000_i1038" DrawAspect="Content" ObjectID="_1796838008" r:id="rId34"/>
        </w:object>
      </w:r>
      <w:r w:rsidRPr="00493D25">
        <w:rPr>
          <w:rFonts w:eastAsia="Times New Roman" w:cs="Times New Roman"/>
          <w:szCs w:val="24"/>
          <w:lang w:eastAsia="ru-RU"/>
        </w:rPr>
        <w:t>,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36"/>
          <w:szCs w:val="24"/>
          <w:lang w:eastAsia="ru-RU"/>
        </w:rPr>
        <w:object w:dxaOrig="4350" w:dyaOrig="735">
          <v:shape id="_x0000_i1039" type="#_x0000_t75" style="width:217.5pt;height:36.75pt" o:ole="">
            <v:imagedata r:id="rId35" o:title=""/>
          </v:shape>
          <o:OLEObject Type="Embed" ProgID="Equation.3" ShapeID="_x0000_i1039" DrawAspect="Content" ObjectID="_1796838009" r:id="rId36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,  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3510" w:dyaOrig="540">
          <v:shape id="_x0000_i1040" type="#_x0000_t75" style="width:175.5pt;height:27pt" o:ole="">
            <v:imagedata r:id="rId37" o:title=""/>
          </v:shape>
          <o:OLEObject Type="Embed" ProgID="Equation.3" ShapeID="_x0000_i1040" DrawAspect="Content" ObjectID="_1796838010" r:id="rId38"/>
        </w:object>
      </w:r>
      <w:r w:rsidRPr="00493D25">
        <w:rPr>
          <w:rFonts w:eastAsia="Times New Roman" w:cs="Times New Roman"/>
          <w:szCs w:val="24"/>
          <w:lang w:eastAsia="ru-RU"/>
        </w:rPr>
        <w:t>.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>Критерии завершения итераций имеют вид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44"/>
          <w:szCs w:val="24"/>
          <w:lang w:eastAsia="ru-RU"/>
        </w:rPr>
        <w:object w:dxaOrig="4440" w:dyaOrig="990">
          <v:shape id="_x0000_i1041" type="#_x0000_t75" style="width:222pt;height:49.5pt" o:ole="">
            <v:imagedata r:id="rId39" o:title=""/>
          </v:shape>
          <o:OLEObject Type="Embed" ProgID="Equation.3" ShapeID="_x0000_i1041" DrawAspect="Content" ObjectID="_1796838011" r:id="rId40"/>
        </w:object>
      </w:r>
      <w:proofErr w:type="gramStart"/>
      <w:r w:rsidRPr="00493D25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i</w:t>
      </w:r>
      <w:proofErr w:type="spellEnd"/>
      <w:r w:rsidRPr="00493D25">
        <w:rPr>
          <w:rFonts w:eastAsia="Times New Roman" w:cs="Times New Roman"/>
          <w:szCs w:val="24"/>
          <w:lang w:eastAsia="ru-RU"/>
        </w:rPr>
        <w:t xml:space="preserve"> = 1, 2, …</w:t>
      </w:r>
    </w:p>
    <w:p w:rsidR="00493D25" w:rsidRPr="00493D25" w:rsidRDefault="00493D25" w:rsidP="00493D25">
      <w:pPr>
        <w:ind w:firstLine="0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>или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24"/>
          <w:szCs w:val="24"/>
          <w:lang w:eastAsia="ru-RU"/>
        </w:rPr>
        <w:object w:dxaOrig="2565" w:dyaOrig="630">
          <v:shape id="_x0000_i1042" type="#_x0000_t75" style="width:128.25pt;height:31.5pt" o:ole="">
            <v:imagedata r:id="rId41" o:title=""/>
          </v:shape>
          <o:OLEObject Type="Embed" ProgID="Equation.3" ShapeID="_x0000_i1042" DrawAspect="Content" ObjectID="_1796838012" r:id="rId42"/>
        </w:object>
      </w:r>
      <w:proofErr w:type="gramStart"/>
      <w:r w:rsidRPr="00493D25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i</w:t>
      </w:r>
      <w:proofErr w:type="spellEnd"/>
      <w:r w:rsidRPr="00493D25">
        <w:rPr>
          <w:rFonts w:eastAsia="Times New Roman" w:cs="Times New Roman"/>
          <w:szCs w:val="24"/>
          <w:lang w:eastAsia="ru-RU"/>
        </w:rPr>
        <w:t xml:space="preserve"> = 2, 3, … ,</w:t>
      </w:r>
    </w:p>
    <w:p w:rsidR="00493D25" w:rsidRPr="00493D25" w:rsidRDefault="00493D25" w:rsidP="00493D25">
      <w:pPr>
        <w:ind w:firstLine="0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где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390" w:dyaOrig="465">
          <v:shape id="_x0000_i1043" type="#_x0000_t75" style="width:19.5pt;height:23.25pt" o:ole="">
            <v:imagedata r:id="rId43" o:title=""/>
          </v:shape>
          <o:OLEObject Type="Embed" ProgID="Equation.3" ShapeID="_x0000_i1043" DrawAspect="Content" ObjectID="_1796838013" r:id="rId44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и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450" w:dyaOrig="465">
          <v:shape id="_x0000_i1044" type="#_x0000_t75" style="width:22.5pt;height:23.25pt" o:ole="">
            <v:imagedata r:id="rId45" o:title=""/>
          </v:shape>
          <o:OLEObject Type="Embed" ProgID="Equation.3" ShapeID="_x0000_i1044" DrawAspect="Content" ObjectID="_1796838014" r:id="rId46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- выбранные пользователем достаточно малые, положительные уровни значимости критериев. Финальные оценки коэффициента корреляции НВР рассчитывают по аддитивным формулам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18"/>
          <w:szCs w:val="24"/>
          <w:lang w:eastAsia="ru-RU"/>
        </w:rPr>
        <w:object w:dxaOrig="4935" w:dyaOrig="540">
          <v:shape id="_x0000_i1045" type="#_x0000_t75" style="width:246.75pt;height:27pt" o:ole="">
            <v:imagedata r:id="rId47" o:title=""/>
          </v:shape>
          <o:OLEObject Type="Embed" ProgID="Equation.3" ShapeID="_x0000_i1045" DrawAspect="Content" ObjectID="_1796838015" r:id="rId48"/>
        </w:object>
      </w:r>
    </w:p>
    <w:p w:rsidR="00493D25" w:rsidRPr="00493D25" w:rsidRDefault="00493D25" w:rsidP="00493D25">
      <w:pPr>
        <w:ind w:firstLine="0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>или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18"/>
          <w:szCs w:val="24"/>
          <w:lang w:eastAsia="ru-RU"/>
        </w:rPr>
        <w:object w:dxaOrig="5100" w:dyaOrig="540">
          <v:shape id="_x0000_i1046" type="#_x0000_t75" style="width:255pt;height:27pt" o:ole="">
            <v:imagedata r:id="rId49" o:title=""/>
          </v:shape>
          <o:OLEObject Type="Embed" ProgID="Equation.3" ShapeID="_x0000_i1046" DrawAspect="Content" ObjectID="_1796838016" r:id="rId50"/>
        </w:object>
      </w:r>
      <w:r w:rsidRPr="00493D25">
        <w:rPr>
          <w:rFonts w:eastAsia="Times New Roman" w:cs="Times New Roman"/>
          <w:szCs w:val="24"/>
          <w:lang w:eastAsia="ru-RU"/>
        </w:rPr>
        <w:t>.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Ясно, что в этом случае процедуры сглаживания с помощью ЦФ или локально взвешенной полиномиальной регрессии должны обеспечивать выполнение ограничения </w:t>
      </w:r>
      <w:r w:rsidRPr="00493D25">
        <w:rPr>
          <w:rFonts w:eastAsia="Times New Roman" w:cs="Times New Roman"/>
          <w:position w:val="-20"/>
          <w:szCs w:val="24"/>
          <w:lang w:eastAsia="ru-RU"/>
        </w:rPr>
        <w:object w:dxaOrig="1545" w:dyaOrig="555">
          <v:shape id="_x0000_i1047" type="#_x0000_t75" style="width:77.25pt;height:27.75pt" o:ole="">
            <v:imagedata r:id="rId51" o:title=""/>
          </v:shape>
          <o:OLEObject Type="Embed" ProgID="Equation.3" ShapeID="_x0000_i1047" DrawAspect="Content" ObjectID="_1796838017" r:id="rId52"/>
        </w:object>
      </w:r>
      <w:r w:rsidRPr="00493D25">
        <w:rPr>
          <w:rFonts w:eastAsia="Times New Roman" w:cs="Times New Roman"/>
          <w:szCs w:val="24"/>
          <w:lang w:eastAsia="ru-RU"/>
        </w:rPr>
        <w:t>. Это требование хорошо согласуется с моделями робастного взвешивания [11].</w:t>
      </w:r>
    </w:p>
    <w:p w:rsidR="00DF1F7B" w:rsidRPr="00DF1F7B" w:rsidRDefault="00DF1F7B" w:rsidP="00DF1F7B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DF1F7B">
        <w:rPr>
          <w:rFonts w:eastAsia="Times New Roman" w:cs="Times New Roman"/>
          <w:b/>
          <w:szCs w:val="28"/>
          <w:lang w:eastAsia="ru-RU"/>
        </w:rPr>
        <w:t>4 Практическая часть</w:t>
      </w:r>
    </w:p>
    <w:p w:rsidR="002567A8" w:rsidRPr="008C1BF1" w:rsidRDefault="00984A6C" w:rsidP="002567A8">
      <w:r>
        <w:t>Построим график нормированного временного ряда.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95975" cy="4448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BF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984A6C">
        <w:rPr>
          <w:noProof/>
        </w:rPr>
        <w:t xml:space="preserve">График </w:t>
      </w:r>
      <w:r w:rsidR="00984A6C" w:rsidRPr="00984A6C">
        <w:rPr>
          <w:noProof/>
        </w:rPr>
        <w:t>нормированного временного ряда</w:t>
      </w:r>
    </w:p>
    <w:p w:rsidR="00630218" w:rsidRPr="00BA0779" w:rsidRDefault="00BA0779" w:rsidP="00630218">
      <w:r>
        <w:t xml:space="preserve">Построим модель тренда. Во вкладке подгонка выберем модель </w:t>
      </w:r>
      <w:proofErr w:type="spellStart"/>
      <w:r>
        <w:rPr>
          <w:lang w:val="en-US"/>
        </w:rPr>
        <w:t>Lowess</w:t>
      </w:r>
      <w:proofErr w:type="spellEnd"/>
      <w:r>
        <w:t xml:space="preserve"> на всём диапазоне с размером окна аппроксимации </w:t>
      </w:r>
      <w:r w:rsidRPr="00BA0779">
        <w:t>0,4</w:t>
      </w:r>
      <w:r>
        <w:t xml:space="preserve"> и размером сетки среднее</w:t>
      </w:r>
      <w:r w:rsidRPr="00BA0779">
        <w:t>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38800" cy="4438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BA0779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2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BA0779">
        <w:rPr>
          <w:noProof/>
        </w:rPr>
        <w:t xml:space="preserve">График с моделью </w:t>
      </w:r>
      <w:r w:rsidR="00BA0779">
        <w:rPr>
          <w:noProof/>
          <w:lang w:val="en-US"/>
        </w:rPr>
        <w:t>Lowess</w:t>
      </w:r>
    </w:p>
    <w:p w:rsidR="00630218" w:rsidRPr="00630218" w:rsidRDefault="001A1B9D" w:rsidP="00630218">
      <w:r>
        <w:t xml:space="preserve">Необходимо сделать оцифровку. Для этого создадим табличку, в которую перенесём все месяца и продублируем их в соседний столбик, так же дополним их ещё 400 значениями. Затем вернувшись к графику нажмём правую кнопку мыши и выберем кнопку оцифровка графика, затем кнопку оцифровка подгонки. Полученные значения копируем в дополнительные 400 значений, вместе со значениями. Затем выполняем сортировку по второму столбцу и первое значение в третьем столбце заполняем его соседним значением снизу. Далее в анализе выбираем вкладку пропущенные значения. Затем нажимаем </w:t>
      </w:r>
      <w:r w:rsidR="00023FD8">
        <w:t>кнопку</w:t>
      </w:r>
      <w:r>
        <w:t xml:space="preserve"> сохранить значения и вставляем их в 3 столбец, после чего сортируем по 1 столбцу.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095750" cy="624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3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1A1B9D">
        <w:rPr>
          <w:noProof/>
        </w:rPr>
        <w:t>Оцифровка значений</w:t>
      </w:r>
    </w:p>
    <w:p w:rsidR="00630218" w:rsidRPr="00630218" w:rsidRDefault="001A1B9D" w:rsidP="00630218">
      <w:r>
        <w:t>Получившуюся оцифровку</w:t>
      </w:r>
      <w:r w:rsidR="003952C7">
        <w:t xml:space="preserve"> (первые 156 значений)</w:t>
      </w:r>
      <w:r>
        <w:t xml:space="preserve"> заносим в основную таблицу. И считаем остаток, </w:t>
      </w:r>
      <w:r w:rsidR="00BF2685">
        <w:t>написав</w:t>
      </w:r>
      <w:r>
        <w:t xml:space="preserve"> формулу </w:t>
      </w:r>
      <w:r w:rsidR="00BF2685">
        <w:rPr>
          <w:lang w:val="en-US"/>
        </w:rPr>
        <w:t>v2-v3</w:t>
      </w:r>
      <w:r>
        <w:t>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514725" cy="4867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4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1A1B9D">
        <w:rPr>
          <w:noProof/>
        </w:rPr>
        <w:t>Значение остатка</w:t>
      </w:r>
    </w:p>
    <w:p w:rsidR="00630218" w:rsidRPr="00630218" w:rsidRDefault="00D2312D" w:rsidP="00630218">
      <w:r>
        <w:t xml:space="preserve">Заходим в меню базовые статистики и таблицы, выбираем описательные статистики. Выбираем остаток и ставим галочку на полях медиана, минимум максимум и </w:t>
      </w:r>
      <w:proofErr w:type="spellStart"/>
      <w:r>
        <w:t>процентили</w:t>
      </w:r>
      <w:proofErr w:type="spellEnd"/>
      <w:r>
        <w:t xml:space="preserve"> со значениями 25 и 75</w:t>
      </w:r>
      <w:r w:rsidR="00175098">
        <w:t>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34075" cy="1181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5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175098">
        <w:rPr>
          <w:noProof/>
        </w:rPr>
        <w:t>Результат описательных статистик</w:t>
      </w:r>
    </w:p>
    <w:p w:rsidR="00630218" w:rsidRDefault="00175098" w:rsidP="00630218">
      <w:r>
        <w:t>В заголовок таблицы запишем значение медианы, правее неё среднее. Далее вычисляем центр размаха (среднее от минимум и максимума) и заносим его правее среднее. Аналогичным образом для интерквантильного диапазона и заносим результат правее медианы</w:t>
      </w:r>
      <w:r w:rsidR="00ED201A">
        <w:t>.</w:t>
      </w:r>
    </w:p>
    <w:p w:rsidR="00ED201A" w:rsidRPr="00630218" w:rsidRDefault="00ED201A" w:rsidP="00630218">
      <w:r>
        <w:lastRenderedPageBreak/>
        <w:t>Сортируем остаток и находим крайние значения интерквантильного диапазона и копируем в соседний столбик его значения.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1743075" cy="3305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</w:instrText>
      </w:r>
      <w:r w:rsidR="00493D25">
        <w:instrText xml:space="preserve">IC </w:instrText>
      </w:r>
      <w:r w:rsidR="00493D25">
        <w:fldChar w:fldCharType="separate"/>
      </w:r>
      <w:r>
        <w:rPr>
          <w:noProof/>
        </w:rPr>
        <w:t>6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ED201A">
        <w:rPr>
          <w:noProof/>
        </w:rPr>
        <w:t xml:space="preserve">Значения </w:t>
      </w:r>
      <w:r w:rsidR="00ED201A" w:rsidRPr="00ED201A">
        <w:rPr>
          <w:noProof/>
        </w:rPr>
        <w:t>интерквантильного диапазона</w:t>
      </w:r>
    </w:p>
    <w:p w:rsidR="00630218" w:rsidRPr="00630218" w:rsidRDefault="00ED201A" w:rsidP="00630218">
      <w:r>
        <w:t xml:space="preserve">Вычисляем выборочное среднее для </w:t>
      </w:r>
      <w:r w:rsidRPr="00ED201A">
        <w:t>интерквантильного диапазона</w:t>
      </w:r>
      <w:r>
        <w:t xml:space="preserve"> аналогично предыдущему пункту. </w:t>
      </w:r>
      <w:r w:rsidR="00E81AA4">
        <w:t xml:space="preserve">Затем </w:t>
      </w:r>
      <w:proofErr w:type="spellStart"/>
      <w:r w:rsidR="00E81AA4">
        <w:t>поулчившееся</w:t>
      </w:r>
      <w:proofErr w:type="spellEnd"/>
      <w:r>
        <w:t xml:space="preserve"> </w:t>
      </w:r>
      <w:r w:rsidR="00E81AA4">
        <w:t>значение помещаем правее медианы.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162425" cy="1000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7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ED201A">
        <w:rPr>
          <w:noProof/>
        </w:rPr>
        <w:t>В</w:t>
      </w:r>
      <w:r w:rsidR="00ED201A" w:rsidRPr="00ED201A">
        <w:rPr>
          <w:noProof/>
        </w:rPr>
        <w:t>ыборочное среднее для интерквантильного диапазона</w:t>
      </w:r>
    </w:p>
    <w:p w:rsidR="00630218" w:rsidRPr="00192CCF" w:rsidRDefault="001B08FB" w:rsidP="00630218">
      <w:r>
        <w:t>Удаляем интерквантильный диапазон и возражаем сортировку по 1 столбику.</w:t>
      </w:r>
      <w:r w:rsidR="00192CCF">
        <w:t xml:space="preserve"> Возведём 4 столбец в квадрат. Заходим в анализ, затем в панели 2 уровня выбираем вкладку </w:t>
      </w:r>
      <w:r w:rsidR="00192CCF">
        <w:rPr>
          <w:lang w:val="en-US"/>
        </w:rPr>
        <w:t>x</w:t>
      </w:r>
      <w:r w:rsidR="00192CCF" w:rsidRPr="00192CCF">
        <w:t>=</w:t>
      </w:r>
      <w:r w:rsidR="00192CCF">
        <w:rPr>
          <w:lang w:val="en-US"/>
        </w:rPr>
        <w:t>f</w:t>
      </w:r>
      <w:r w:rsidR="00192CCF" w:rsidRPr="00192CCF">
        <w:t>(</w:t>
      </w:r>
      <w:r w:rsidR="00192CCF">
        <w:rPr>
          <w:lang w:val="en-US"/>
        </w:rPr>
        <w:t>x</w:t>
      </w:r>
      <w:r w:rsidR="00192CCF" w:rsidRPr="00192CCF">
        <w:t>)</w:t>
      </w:r>
      <w:r w:rsidR="00192CCF">
        <w:t xml:space="preserve"> и выбираем элемент возведение в степень и пишем значение 2.</w:t>
      </w:r>
    </w:p>
    <w:p w:rsidR="008C72C1" w:rsidRDefault="008C72C1" w:rsidP="008C72C1">
      <w:pPr>
        <w:ind w:firstLine="0"/>
        <w:jc w:val="center"/>
      </w:pP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86425" cy="4181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8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</w:t>
      </w:r>
      <w:r w:rsidR="008F3787">
        <w:rPr>
          <w:noProof/>
        </w:rPr>
        <w:t xml:space="preserve"> Квадрат остатка</w:t>
      </w:r>
    </w:p>
    <w:p w:rsidR="00630218" w:rsidRPr="00ED3116" w:rsidRDefault="00ED3116" w:rsidP="00630218">
      <w:r>
        <w:t xml:space="preserve">Построим аналогично первому разу модель </w:t>
      </w:r>
      <w:proofErr w:type="spellStart"/>
      <w:r>
        <w:rPr>
          <w:lang w:val="en-US"/>
        </w:rPr>
        <w:t>lowess</w:t>
      </w:r>
      <w:proofErr w:type="spellEnd"/>
      <w:r>
        <w:t>, но уже для квадрата остатка.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19775" cy="4352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ED3116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9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ED3116">
        <w:rPr>
          <w:noProof/>
        </w:rPr>
        <w:t xml:space="preserve">Модель </w:t>
      </w:r>
      <w:r w:rsidR="00ED3116">
        <w:rPr>
          <w:noProof/>
          <w:lang w:val="en-US"/>
        </w:rPr>
        <w:t>Lowess</w:t>
      </w:r>
      <w:r w:rsidR="00ED3116" w:rsidRPr="00ED3116">
        <w:rPr>
          <w:noProof/>
        </w:rPr>
        <w:t xml:space="preserve"> </w:t>
      </w:r>
      <w:r w:rsidR="00ED3116">
        <w:rPr>
          <w:noProof/>
        </w:rPr>
        <w:t>для квадрата остатка</w:t>
      </w:r>
    </w:p>
    <w:p w:rsidR="00630218" w:rsidRPr="00630218" w:rsidRDefault="00ED3116" w:rsidP="00630218">
      <w:r>
        <w:t>Оцифровываем данные аналогично предыдущему разу и заносим в 5 столбец.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229100" cy="4867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ED3116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10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ED3116">
        <w:rPr>
          <w:noProof/>
        </w:rPr>
        <w:t xml:space="preserve">Оцифровка модели </w:t>
      </w:r>
      <w:r w:rsidR="00ED3116">
        <w:rPr>
          <w:noProof/>
          <w:lang w:val="en-US"/>
        </w:rPr>
        <w:t>Lowess</w:t>
      </w:r>
      <w:r w:rsidR="00ED3116">
        <w:rPr>
          <w:noProof/>
        </w:rPr>
        <w:t xml:space="preserve"> для квадрата остатка</w:t>
      </w:r>
    </w:p>
    <w:p w:rsidR="00630218" w:rsidRPr="009D606D" w:rsidRDefault="009D606D" w:rsidP="00630218">
      <w:r>
        <w:t xml:space="preserve">Масштабируем остаток введя формулу </w:t>
      </w:r>
      <w:r>
        <w:rPr>
          <w:lang w:val="en-US"/>
        </w:rPr>
        <w:t>v</w:t>
      </w:r>
      <w:r w:rsidRPr="009D606D">
        <w:t>4/</w:t>
      </w:r>
      <w:r>
        <w:rPr>
          <w:lang w:val="en-US"/>
        </w:rPr>
        <w:t>v</w:t>
      </w:r>
      <w:r w:rsidRPr="009D606D">
        <w:t>5</w:t>
      </w:r>
      <w:r>
        <w:t xml:space="preserve"> в соседний столбик.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343150" cy="3800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11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9D606D">
        <w:rPr>
          <w:noProof/>
        </w:rPr>
        <w:t>Масштабирование остатка</w:t>
      </w:r>
    </w:p>
    <w:p w:rsidR="00630218" w:rsidRPr="00630218" w:rsidRDefault="0062026F" w:rsidP="00630218">
      <w:r>
        <w:t>Проверим на сколько он является нормированным для этого запустим инструмент описательные статистики.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095875" cy="819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12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</w:t>
      </w:r>
      <w:r w:rsidR="0062026F">
        <w:rPr>
          <w:noProof/>
        </w:rPr>
        <w:t xml:space="preserve"> Результат инструмента описательные статистики</w:t>
      </w:r>
    </w:p>
    <w:p w:rsidR="00630218" w:rsidRPr="00630218" w:rsidRDefault="00B97EDB" w:rsidP="00630218">
      <w:r>
        <w:t>Поделим ряд на значение среднего отклонения.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047875" cy="4162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13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B97EDB">
        <w:rPr>
          <w:noProof/>
        </w:rPr>
        <w:t>Новые значения масштабирования остатка</w:t>
      </w:r>
    </w:p>
    <w:p w:rsidR="00630218" w:rsidRPr="00630218" w:rsidRDefault="00B97EDB" w:rsidP="00630218">
      <w:r>
        <w:t>Проверяем аналогичным предыдущему разу значения.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076825" cy="1095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14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B97EDB" w:rsidRPr="00B97EDB">
        <w:rPr>
          <w:noProof/>
        </w:rPr>
        <w:t>Результат инструмента описательные статистики</w:t>
      </w:r>
    </w:p>
    <w:p w:rsidR="00630218" w:rsidRPr="002A7D0D" w:rsidRDefault="009F7042" w:rsidP="00630218">
      <w:r>
        <w:t>Сдвинем</w:t>
      </w:r>
      <w:r w:rsidR="002A7D0D">
        <w:t xml:space="preserve"> значения вперёд на 1</w:t>
      </w:r>
      <w:r w:rsidR="00094F3B">
        <w:t>.</w:t>
      </w:r>
      <w:r w:rsidR="002A7D0D">
        <w:t xml:space="preserve"> Для этого в анализе выберем вкладку </w:t>
      </w:r>
      <w:r w:rsidR="002A7D0D">
        <w:rPr>
          <w:lang w:val="en-US"/>
        </w:rPr>
        <w:t>shift</w:t>
      </w:r>
      <w:r w:rsidR="002A7D0D">
        <w:t xml:space="preserve"> и в поле укажем значение 1.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2447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15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</w:t>
      </w:r>
      <w:r w:rsidR="002A7D0D">
        <w:rPr>
          <w:noProof/>
        </w:rPr>
        <w:t xml:space="preserve"> Сдвиг вперёд с лагом 1</w:t>
      </w:r>
    </w:p>
    <w:p w:rsidR="00630218" w:rsidRPr="00630218" w:rsidRDefault="002A7D0D" w:rsidP="00630218">
      <w:r>
        <w:t>Сохраним оцифровку со сдвигом.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34075" cy="3219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16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2A7D0D">
        <w:rPr>
          <w:noProof/>
        </w:rPr>
        <w:t>Оцифровка сдвига</w:t>
      </w:r>
    </w:p>
    <w:p w:rsidR="00630218" w:rsidRPr="002A7D0D" w:rsidRDefault="002A7D0D" w:rsidP="00630218">
      <w:r>
        <w:lastRenderedPageBreak/>
        <w:t xml:space="preserve">Получившиеся значения скопируем в 7 столбик. Затем в 8 столбике запишем временной ряд корреляционного произведения, для этого напишем формулу </w:t>
      </w:r>
      <w:r>
        <w:rPr>
          <w:lang w:val="en-US"/>
        </w:rPr>
        <w:t>v</w:t>
      </w:r>
      <w:r w:rsidRPr="002A7D0D">
        <w:t>6*</w:t>
      </w:r>
      <w:r>
        <w:rPr>
          <w:lang w:val="en-US"/>
        </w:rPr>
        <w:t>v</w:t>
      </w:r>
      <w:r w:rsidRPr="002A7D0D">
        <w:t>7.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2257425" cy="4105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17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2A7D0D">
        <w:rPr>
          <w:noProof/>
        </w:rPr>
        <w:t>В</w:t>
      </w:r>
      <w:r w:rsidR="002A7D0D" w:rsidRPr="002A7D0D">
        <w:rPr>
          <w:noProof/>
        </w:rPr>
        <w:t>ременной ряд корреляционного произведения</w:t>
      </w:r>
    </w:p>
    <w:p w:rsidR="00630218" w:rsidRPr="00630218" w:rsidRDefault="0004032A" w:rsidP="00630218">
      <w:r>
        <w:t>Построим график по получившимся значениям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86425" cy="4305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18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 </w:t>
      </w:r>
      <w:r w:rsidR="0004032A">
        <w:rPr>
          <w:noProof/>
        </w:rPr>
        <w:t>График в</w:t>
      </w:r>
      <w:r w:rsidR="0004032A" w:rsidRPr="0004032A">
        <w:rPr>
          <w:noProof/>
        </w:rPr>
        <w:t>ременно</w:t>
      </w:r>
      <w:r w:rsidR="0004032A">
        <w:rPr>
          <w:noProof/>
        </w:rPr>
        <w:t>го</w:t>
      </w:r>
      <w:r w:rsidR="0004032A" w:rsidRPr="0004032A">
        <w:rPr>
          <w:noProof/>
        </w:rPr>
        <w:t xml:space="preserve"> ряд корреляционного произведения</w:t>
      </w:r>
    </w:p>
    <w:p w:rsidR="00630218" w:rsidRPr="0004032A" w:rsidRDefault="0004032A" w:rsidP="00630218">
      <w:r>
        <w:t xml:space="preserve">Далее строим модель </w:t>
      </w:r>
      <w:proofErr w:type="spellStart"/>
      <w:r>
        <w:rPr>
          <w:lang w:val="en-US"/>
        </w:rPr>
        <w:t>Lowess</w:t>
      </w:r>
      <w:proofErr w:type="spellEnd"/>
      <w:r>
        <w:t xml:space="preserve"> для получившегося графика.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67375" cy="4038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04032A" w:rsidRDefault="008C72C1" w:rsidP="008C72C1">
      <w:pPr>
        <w:pStyle w:val="a4"/>
        <w:rPr>
          <w:noProof/>
        </w:rPr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>
        <w:rPr>
          <w:noProof/>
        </w:rPr>
        <w:t>19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–</w:t>
      </w:r>
      <w:r w:rsidR="0004032A">
        <w:rPr>
          <w:noProof/>
        </w:rPr>
        <w:t xml:space="preserve"> Модель </w:t>
      </w:r>
      <w:r w:rsidR="0004032A">
        <w:rPr>
          <w:noProof/>
          <w:lang w:val="en-US"/>
        </w:rPr>
        <w:t>Lowess</w:t>
      </w:r>
      <w:r w:rsidR="0004032A" w:rsidRPr="0004032A">
        <w:t xml:space="preserve"> </w:t>
      </w:r>
      <w:r w:rsidR="0004032A">
        <w:rPr>
          <w:noProof/>
        </w:rPr>
        <w:t>для в</w:t>
      </w:r>
      <w:r w:rsidR="0004032A" w:rsidRPr="0004032A">
        <w:rPr>
          <w:noProof/>
        </w:rPr>
        <w:t>ременно</w:t>
      </w:r>
      <w:r w:rsidR="0004032A">
        <w:rPr>
          <w:noProof/>
        </w:rPr>
        <w:t>го</w:t>
      </w:r>
      <w:r w:rsidR="0004032A" w:rsidRPr="0004032A">
        <w:rPr>
          <w:noProof/>
        </w:rPr>
        <w:t xml:space="preserve"> ряд</w:t>
      </w:r>
      <w:r w:rsidR="0004032A">
        <w:rPr>
          <w:noProof/>
        </w:rPr>
        <w:t>а</w:t>
      </w:r>
      <w:r w:rsidR="0004032A" w:rsidRPr="0004032A">
        <w:rPr>
          <w:noProof/>
        </w:rPr>
        <w:t xml:space="preserve"> корреляционного произведения</w:t>
      </w:r>
    </w:p>
    <w:p w:rsidR="00630218" w:rsidRPr="008B3D15" w:rsidRDefault="008B3D15" w:rsidP="00630218">
      <w:r>
        <w:t xml:space="preserve">Производим аналогичную ранее сделанной оцифровку модели </w:t>
      </w:r>
      <w:proofErr w:type="spellStart"/>
      <w:r>
        <w:rPr>
          <w:lang w:val="en-US"/>
        </w:rPr>
        <w:t>Lowess</w:t>
      </w:r>
      <w:proofErr w:type="spellEnd"/>
      <w:r>
        <w:t>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1655177" cy="410527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77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301CA6" w:rsidRDefault="008C72C1" w:rsidP="008C72C1">
      <w:pPr>
        <w:pStyle w:val="a4"/>
      </w:pPr>
      <w:r>
        <w:t xml:space="preserve">Рисунок </w:t>
      </w:r>
      <w:r w:rsidR="00493D25">
        <w:fldChar w:fldCharType="begin"/>
      </w:r>
      <w:r w:rsidR="00493D25">
        <w:instrText xml:space="preserve"> SEQ Рисунок \* ARABIC </w:instrText>
      </w:r>
      <w:r w:rsidR="00493D25">
        <w:fldChar w:fldCharType="separate"/>
      </w:r>
      <w:r w:rsidR="008020A8">
        <w:rPr>
          <w:noProof/>
        </w:rPr>
        <w:t>21</w:t>
      </w:r>
      <w:r w:rsidR="00493D25">
        <w:rPr>
          <w:noProof/>
        </w:rPr>
        <w:fldChar w:fldCharType="end"/>
      </w:r>
      <w:r w:rsidR="00630218">
        <w:rPr>
          <w:noProof/>
        </w:rPr>
        <w:t xml:space="preserve"> </w:t>
      </w:r>
      <w:r w:rsidR="008B3D15">
        <w:rPr>
          <w:noProof/>
        </w:rPr>
        <w:t xml:space="preserve">– Оцифровка </w:t>
      </w:r>
      <w:r w:rsidR="008B3D15">
        <w:rPr>
          <w:noProof/>
          <w:lang w:val="en-US"/>
        </w:rPr>
        <w:t>Lowess</w:t>
      </w:r>
    </w:p>
    <w:p w:rsidR="009B4053" w:rsidRPr="009B4053" w:rsidRDefault="009B4053" w:rsidP="00887C79">
      <w:pPr>
        <w:ind w:firstLine="0"/>
        <w:rPr>
          <w:b/>
        </w:rPr>
      </w:pPr>
      <w:r w:rsidRPr="009B4053">
        <w:rPr>
          <w:b/>
        </w:rPr>
        <w:t>5 Выводы</w:t>
      </w:r>
    </w:p>
    <w:p w:rsidR="00493D25" w:rsidRPr="00493D25" w:rsidRDefault="00493D25" w:rsidP="00493D25">
      <w:pPr>
        <w:rPr>
          <w:iCs/>
        </w:rPr>
      </w:pPr>
      <w:bookmarkStart w:id="2" w:name="_GoBack"/>
      <w:bookmarkEnd w:id="2"/>
      <w:r w:rsidRPr="00493D25">
        <w:rPr>
          <w:iCs/>
        </w:rPr>
        <w:t>Устойчивость оценки АКФ сильно зависит от размера максимального значения корреляционного лага. Самая грубая оценка может быть получена с помощью диаграммы рассеяния.</w:t>
      </w:r>
    </w:p>
    <w:p w:rsidR="009B4053" w:rsidRPr="009B4053" w:rsidRDefault="00493D25" w:rsidP="00493D25">
      <w:pPr>
        <w:rPr>
          <w:iCs/>
        </w:rPr>
      </w:pPr>
      <w:r w:rsidRPr="00493D25">
        <w:rPr>
          <w:iCs/>
        </w:rPr>
        <w:t>Используя средства визуализации пакета STASTICA можно получить наглядные результаты моделирования, позволяющие проводить анализ и прогнозирование.</w:t>
      </w:r>
    </w:p>
    <w:p w:rsidR="0010092D" w:rsidRPr="0010092D" w:rsidRDefault="0010092D" w:rsidP="0010092D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10092D">
        <w:rPr>
          <w:rFonts w:eastAsia="Times New Roman" w:cs="Times New Roman"/>
          <w:b/>
          <w:szCs w:val="28"/>
          <w:lang w:eastAsia="ru-RU"/>
        </w:rPr>
        <w:t>Список литературы</w:t>
      </w:r>
    </w:p>
    <w:p w:rsidR="0010092D" w:rsidRPr="0010092D" w:rsidRDefault="0010092D" w:rsidP="0010092D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1. Цветков Э. И. Нестационарные случайные процессы и их анализ. – М.: Энергия, 1973. – 128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2. Мирский Г. Я. Аппаратурное определение характеристик случайных процессов. – М.: Энергия, 1972. – 456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3. Мирский Г. Я. Характеристики стохастической взаимосвязи и их измерения.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Энергоиздат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1982. – 320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lastRenderedPageBreak/>
        <w:t xml:space="preserve">4.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Ольшевский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В. В. Основы теории статистический измерений. – Таганрог: ТРТИ, 1976. – 107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5.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Бендат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Дж.,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Пирсол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А. Прикладной анализ случайных данных: Пер. с англ. – М.: Мир, 1989. – 540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6. Пугачев В. С. Теория случайных функций и ее применение к задачам автоматического управления.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Физматгиз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1962. – 883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7. Романенко А. Ф., Сергеев Г. А. Аппроксимативные методы анализа случайных процессов. – М.: Энергия, 1974. – 176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8. Прикладной анализ случайных процессов. Под ред. Прохорова С. А. / Самара: СНЦ РАН, 2007. – 582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9.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анализ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10.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прогноз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11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Лабунец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Л. В., Лебедева </w:t>
      </w:r>
      <w:proofErr w:type="gramStart"/>
      <w:r w:rsidRPr="0010092D">
        <w:rPr>
          <w:rFonts w:eastAsia="Times New Roman" w:cs="Times New Roman"/>
          <w:szCs w:val="24"/>
          <w:lang w:eastAsia="ru-RU"/>
        </w:rPr>
        <w:t>Н.Л. .</w:t>
      </w:r>
      <w:proofErr w:type="gramEnd"/>
      <w:r w:rsidRPr="0010092D">
        <w:rPr>
          <w:rFonts w:eastAsia="Times New Roman" w:cs="Times New Roman"/>
          <w:szCs w:val="24"/>
          <w:lang w:eastAsia="ru-RU"/>
        </w:rPr>
        <w:t xml:space="preserve"> Чижов М. Ю. Рекуррентные статистики нестационарных временных рядов // </w:t>
      </w:r>
      <w:r w:rsidRPr="0010092D">
        <w:rPr>
          <w:rFonts w:eastAsia="Times New Roman" w:cs="Times New Roman"/>
          <w:szCs w:val="28"/>
          <w:lang w:eastAsia="ru-RU"/>
        </w:rPr>
        <w:t>Радиотехника и электроника, 2011, т. 56, № 12, с. 1468 – 1489.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12. Боровиков В. П. Популярное введение в программу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- 2000. – 269с.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13. Боровиков В. П.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Искусство анализа данных на компьютере: для профессионалов. 2-е изд. - СПб.: Питер, 2003. – 688с.</w:t>
      </w:r>
    </w:p>
    <w:p w:rsidR="0010092D" w:rsidRPr="0010092D" w:rsidRDefault="0010092D" w:rsidP="0010092D">
      <w:pPr>
        <w:autoSpaceDE w:val="0"/>
        <w:autoSpaceDN w:val="0"/>
        <w:adjustRightInd w:val="0"/>
        <w:ind w:firstLine="0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>14. Тихонов Э. Е. Методы прогнозирования. – Невинномысск, 2006. - 206с.</w:t>
      </w:r>
    </w:p>
    <w:p w:rsidR="0010092D" w:rsidRPr="0010092D" w:rsidRDefault="0010092D" w:rsidP="0010092D">
      <w:pPr>
        <w:ind w:left="284" w:hanging="284"/>
        <w:rPr>
          <w:rFonts w:eastAsia="Times New Roman" w:cs="Times New Roman"/>
          <w:szCs w:val="28"/>
          <w:lang w:eastAsia="ru-RU"/>
        </w:rPr>
      </w:pPr>
      <w:r w:rsidRPr="0010092D">
        <w:rPr>
          <w:rFonts w:eastAsia="Times New Roman" w:cs="Times New Roman"/>
          <w:szCs w:val="28"/>
          <w:lang w:eastAsia="ru-RU"/>
        </w:rPr>
        <w:t>15. Лукашин Ю. П. Адаптивные методы краткосрочного прогнозирования временных рядов: Учебное пособие. – М.: Финансы и статистика, 2003. – 416 с.</w:t>
      </w:r>
    </w:p>
    <w:p w:rsidR="009B4053" w:rsidRPr="00E6490B" w:rsidRDefault="009B4053" w:rsidP="00E6490B"/>
    <w:sectPr w:rsidR="009B4053" w:rsidRPr="00E64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90F61"/>
    <w:multiLevelType w:val="multilevel"/>
    <w:tmpl w:val="4172318A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5DC304A"/>
    <w:multiLevelType w:val="hybridMultilevel"/>
    <w:tmpl w:val="5DB0C340"/>
    <w:lvl w:ilvl="0" w:tplc="E5CE9FF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33FFA"/>
    <w:multiLevelType w:val="hybridMultilevel"/>
    <w:tmpl w:val="4D22A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315EB"/>
    <w:multiLevelType w:val="hybridMultilevel"/>
    <w:tmpl w:val="F51CFA4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6128C0"/>
    <w:multiLevelType w:val="hybridMultilevel"/>
    <w:tmpl w:val="9A9CECE6"/>
    <w:lvl w:ilvl="0" w:tplc="7876DED6">
      <w:start w:val="1"/>
      <w:numFmt w:val="bullet"/>
      <w:lvlText w:val=""/>
      <w:lvlJc w:val="left"/>
      <w:pPr>
        <w:tabs>
          <w:tab w:val="num" w:pos="435"/>
        </w:tabs>
        <w:ind w:left="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336"/>
    <w:rsid w:val="00023FD8"/>
    <w:rsid w:val="0004032A"/>
    <w:rsid w:val="00041133"/>
    <w:rsid w:val="00061772"/>
    <w:rsid w:val="00094F3B"/>
    <w:rsid w:val="000A1396"/>
    <w:rsid w:val="000A4563"/>
    <w:rsid w:val="000A50CE"/>
    <w:rsid w:val="0010092D"/>
    <w:rsid w:val="00115211"/>
    <w:rsid w:val="0012319E"/>
    <w:rsid w:val="001642F1"/>
    <w:rsid w:val="00175098"/>
    <w:rsid w:val="00192CCF"/>
    <w:rsid w:val="001A1B9D"/>
    <w:rsid w:val="001B08FB"/>
    <w:rsid w:val="001B4782"/>
    <w:rsid w:val="00202406"/>
    <w:rsid w:val="00223442"/>
    <w:rsid w:val="002567A8"/>
    <w:rsid w:val="0029759F"/>
    <w:rsid w:val="002A109B"/>
    <w:rsid w:val="002A7D0D"/>
    <w:rsid w:val="00301CA6"/>
    <w:rsid w:val="00350266"/>
    <w:rsid w:val="003504FD"/>
    <w:rsid w:val="00350CD1"/>
    <w:rsid w:val="003952C7"/>
    <w:rsid w:val="003A2930"/>
    <w:rsid w:val="003D3861"/>
    <w:rsid w:val="004467BA"/>
    <w:rsid w:val="004751C9"/>
    <w:rsid w:val="0047755F"/>
    <w:rsid w:val="00493548"/>
    <w:rsid w:val="00493D25"/>
    <w:rsid w:val="005032E1"/>
    <w:rsid w:val="005573B8"/>
    <w:rsid w:val="005902B0"/>
    <w:rsid w:val="005A7361"/>
    <w:rsid w:val="005E7CC0"/>
    <w:rsid w:val="0062026F"/>
    <w:rsid w:val="00630218"/>
    <w:rsid w:val="00695181"/>
    <w:rsid w:val="006A3D54"/>
    <w:rsid w:val="006A7D86"/>
    <w:rsid w:val="0078302B"/>
    <w:rsid w:val="007B0435"/>
    <w:rsid w:val="008020A8"/>
    <w:rsid w:val="00845D8C"/>
    <w:rsid w:val="0085731F"/>
    <w:rsid w:val="00887C79"/>
    <w:rsid w:val="008B3D15"/>
    <w:rsid w:val="008C1BF1"/>
    <w:rsid w:val="008C72C1"/>
    <w:rsid w:val="008D58BC"/>
    <w:rsid w:val="008E72F6"/>
    <w:rsid w:val="008F3787"/>
    <w:rsid w:val="00912F6D"/>
    <w:rsid w:val="009369E3"/>
    <w:rsid w:val="00976163"/>
    <w:rsid w:val="0098345D"/>
    <w:rsid w:val="00984A6C"/>
    <w:rsid w:val="009B4053"/>
    <w:rsid w:val="009D606D"/>
    <w:rsid w:val="009F0CCD"/>
    <w:rsid w:val="009F7042"/>
    <w:rsid w:val="00A25DF6"/>
    <w:rsid w:val="00A95336"/>
    <w:rsid w:val="00AA73FE"/>
    <w:rsid w:val="00B2113F"/>
    <w:rsid w:val="00B21AC8"/>
    <w:rsid w:val="00B46BAC"/>
    <w:rsid w:val="00B97EDB"/>
    <w:rsid w:val="00BA0779"/>
    <w:rsid w:val="00BA66B9"/>
    <w:rsid w:val="00BF2685"/>
    <w:rsid w:val="00C02805"/>
    <w:rsid w:val="00C26442"/>
    <w:rsid w:val="00C64446"/>
    <w:rsid w:val="00CA0F47"/>
    <w:rsid w:val="00CB54B5"/>
    <w:rsid w:val="00CB5B7A"/>
    <w:rsid w:val="00CD27CC"/>
    <w:rsid w:val="00CD28AA"/>
    <w:rsid w:val="00CD2B3E"/>
    <w:rsid w:val="00D07B3B"/>
    <w:rsid w:val="00D2312D"/>
    <w:rsid w:val="00D401C6"/>
    <w:rsid w:val="00D904F7"/>
    <w:rsid w:val="00D9707D"/>
    <w:rsid w:val="00DF1F7B"/>
    <w:rsid w:val="00E6490B"/>
    <w:rsid w:val="00E81AA4"/>
    <w:rsid w:val="00EA2499"/>
    <w:rsid w:val="00EB2DE4"/>
    <w:rsid w:val="00ED201A"/>
    <w:rsid w:val="00ED22B3"/>
    <w:rsid w:val="00ED3116"/>
    <w:rsid w:val="00ED34D5"/>
    <w:rsid w:val="00ED4579"/>
    <w:rsid w:val="00F26A02"/>
    <w:rsid w:val="00FB36DD"/>
    <w:rsid w:val="00FB7F79"/>
    <w:rsid w:val="00FF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5B3C5"/>
  <w15:chartTrackingRefBased/>
  <w15:docId w15:val="{D6EBA292-8590-4A8D-8196-6C46D81A6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CD27CC"/>
    <w:pPr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4">
    <w:name w:val="caption"/>
    <w:basedOn w:val="a"/>
    <w:next w:val="a"/>
    <w:qFormat/>
    <w:rsid w:val="008C72C1"/>
    <w:pPr>
      <w:spacing w:after="200" w:line="240" w:lineRule="auto"/>
      <w:ind w:firstLine="0"/>
      <w:jc w:val="center"/>
    </w:pPr>
    <w:rPr>
      <w:rFonts w:eastAsia="Calibri" w:cs="Calibri"/>
      <w:bCs/>
      <w:szCs w:val="18"/>
    </w:rPr>
  </w:style>
  <w:style w:type="table" w:styleId="a5">
    <w:name w:val="Table Grid"/>
    <w:basedOn w:val="a1"/>
    <w:rsid w:val="008C1B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rsid w:val="002567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0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9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2.wmf"/><Relationship Id="rId63" Type="http://schemas.openxmlformats.org/officeDocument/2006/relationships/image" Target="media/image35.jpeg"/><Relationship Id="rId68" Type="http://schemas.openxmlformats.org/officeDocument/2006/relationships/image" Target="media/image40.jpe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53" Type="http://schemas.openxmlformats.org/officeDocument/2006/relationships/image" Target="media/image25.jpeg"/><Relationship Id="rId58" Type="http://schemas.openxmlformats.org/officeDocument/2006/relationships/image" Target="media/image30.jpeg"/><Relationship Id="rId66" Type="http://schemas.openxmlformats.org/officeDocument/2006/relationships/image" Target="media/image38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3.jpeg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1.bin"/><Relationship Id="rId56" Type="http://schemas.openxmlformats.org/officeDocument/2006/relationships/image" Target="media/image28.jpeg"/><Relationship Id="rId64" Type="http://schemas.openxmlformats.org/officeDocument/2006/relationships/image" Target="media/image36.jpeg"/><Relationship Id="rId69" Type="http://schemas.openxmlformats.org/officeDocument/2006/relationships/image" Target="media/image41.jpeg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31.jpeg"/><Relationship Id="rId67" Type="http://schemas.openxmlformats.org/officeDocument/2006/relationships/image" Target="media/image39.jpeg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54" Type="http://schemas.openxmlformats.org/officeDocument/2006/relationships/image" Target="media/image26.jpeg"/><Relationship Id="rId62" Type="http://schemas.openxmlformats.org/officeDocument/2006/relationships/image" Target="media/image34.jpeg"/><Relationship Id="rId70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3.wmf"/><Relationship Id="rId57" Type="http://schemas.openxmlformats.org/officeDocument/2006/relationships/image" Target="media/image29.jpeg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image" Target="media/image32.jpeg"/><Relationship Id="rId65" Type="http://schemas.openxmlformats.org/officeDocument/2006/relationships/image" Target="media/image37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7.jpeg"/><Relationship Id="rId7" Type="http://schemas.openxmlformats.org/officeDocument/2006/relationships/image" Target="media/image2.wmf"/><Relationship Id="rId7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9AF1B-EFF5-4732-A27C-0D70E4D0F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20</Pages>
  <Words>1634</Words>
  <Characters>9316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A1i5k</dc:creator>
  <cp:keywords/>
  <dc:description/>
  <cp:lastModifiedBy>PC</cp:lastModifiedBy>
  <cp:revision>84</cp:revision>
  <dcterms:created xsi:type="dcterms:W3CDTF">2024-12-21T15:03:00Z</dcterms:created>
  <dcterms:modified xsi:type="dcterms:W3CDTF">2024-12-27T17:53:00Z</dcterms:modified>
</cp:coreProperties>
</file>