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2128919170"/>
        <w:docPartObj>
          <w:docPartGallery w:val="Table of Contents"/>
          <w:docPartUnique/>
        </w:docPartObj>
      </w:sdtPr>
      <w:sdtEndPr>
        <w:rPr>
          <w:rFonts w:ascii="Times New Roman" w:hAnsi="Times New Roman"/>
          <w:b/>
          <w:bCs/>
          <w:sz w:val="28"/>
        </w:rPr>
      </w:sdtEndPr>
      <w:sdtContent>
        <w:p w:rsidR="002D3F29" w:rsidRPr="00CC4389" w:rsidRDefault="002D3F29">
          <w:pPr>
            <w:pStyle w:val="af8"/>
            <w:rPr>
              <w:b/>
              <w:color w:val="auto"/>
            </w:rPr>
          </w:pPr>
          <w:r w:rsidRPr="00CC4389">
            <w:rPr>
              <w:b/>
              <w:color w:val="auto"/>
            </w:rPr>
            <w:t>Оглавление</w:t>
          </w:r>
        </w:p>
        <w:p w:rsidR="00482D82" w:rsidRDefault="002D3F29">
          <w:pPr>
            <w:pStyle w:val="3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0894511" w:history="1">
            <w:r w:rsidR="00482D82" w:rsidRPr="00414B31">
              <w:rPr>
                <w:rStyle w:val="af3"/>
                <w:noProof/>
              </w:rPr>
              <w:t>Основная информация об государственных корпорациях</w:t>
            </w:r>
            <w:r w:rsidR="00482D82">
              <w:rPr>
                <w:noProof/>
                <w:webHidden/>
              </w:rPr>
              <w:tab/>
            </w:r>
            <w:r w:rsidR="00482D82">
              <w:rPr>
                <w:noProof/>
                <w:webHidden/>
              </w:rPr>
              <w:fldChar w:fldCharType="begin"/>
            </w:r>
            <w:r w:rsidR="00482D82">
              <w:rPr>
                <w:noProof/>
                <w:webHidden/>
              </w:rPr>
              <w:instrText xml:space="preserve"> PAGEREF _Toc160894511 \h </w:instrText>
            </w:r>
            <w:r w:rsidR="00482D82">
              <w:rPr>
                <w:noProof/>
                <w:webHidden/>
              </w:rPr>
            </w:r>
            <w:r w:rsidR="00482D82">
              <w:rPr>
                <w:noProof/>
                <w:webHidden/>
              </w:rPr>
              <w:fldChar w:fldCharType="separate"/>
            </w:r>
            <w:r w:rsidR="00482D82">
              <w:rPr>
                <w:noProof/>
                <w:webHidden/>
              </w:rPr>
              <w:t>3</w:t>
            </w:r>
            <w:r w:rsidR="00482D82">
              <w:rPr>
                <w:noProof/>
                <w:webHidden/>
              </w:rPr>
              <w:fldChar w:fldCharType="end"/>
            </w:r>
          </w:hyperlink>
        </w:p>
        <w:p w:rsidR="00482D82" w:rsidRDefault="00482D82">
          <w:pPr>
            <w:pStyle w:val="31"/>
            <w:tabs>
              <w:tab w:val="right" w:leader="dot" w:pos="9628"/>
            </w:tabs>
            <w:rPr>
              <w:rFonts w:asciiTheme="minorHAnsi" w:eastAsiaTheme="minorEastAsia" w:hAnsiTheme="minorHAnsi"/>
              <w:noProof/>
              <w:sz w:val="22"/>
              <w:lang w:eastAsia="ru-RU"/>
            </w:rPr>
          </w:pPr>
          <w:hyperlink w:anchor="_Toc160894512" w:history="1">
            <w:r w:rsidRPr="00414B31">
              <w:rPr>
                <w:rStyle w:val="af3"/>
                <w:noProof/>
              </w:rPr>
              <w:t>Отчётность государственных компаний</w:t>
            </w:r>
            <w:r>
              <w:rPr>
                <w:noProof/>
                <w:webHidden/>
              </w:rPr>
              <w:tab/>
            </w:r>
            <w:r>
              <w:rPr>
                <w:noProof/>
                <w:webHidden/>
              </w:rPr>
              <w:fldChar w:fldCharType="begin"/>
            </w:r>
            <w:r>
              <w:rPr>
                <w:noProof/>
                <w:webHidden/>
              </w:rPr>
              <w:instrText xml:space="preserve"> PAGEREF _Toc160894512 \h </w:instrText>
            </w:r>
            <w:r>
              <w:rPr>
                <w:noProof/>
                <w:webHidden/>
              </w:rPr>
            </w:r>
            <w:r>
              <w:rPr>
                <w:noProof/>
                <w:webHidden/>
              </w:rPr>
              <w:fldChar w:fldCharType="separate"/>
            </w:r>
            <w:r>
              <w:rPr>
                <w:noProof/>
                <w:webHidden/>
              </w:rPr>
              <w:t>5</w:t>
            </w:r>
            <w:r>
              <w:rPr>
                <w:noProof/>
                <w:webHidden/>
              </w:rPr>
              <w:fldChar w:fldCharType="end"/>
            </w:r>
          </w:hyperlink>
        </w:p>
        <w:p w:rsidR="00482D82" w:rsidRDefault="00482D82">
          <w:pPr>
            <w:pStyle w:val="31"/>
            <w:tabs>
              <w:tab w:val="right" w:leader="dot" w:pos="9628"/>
            </w:tabs>
            <w:rPr>
              <w:rFonts w:asciiTheme="minorHAnsi" w:eastAsiaTheme="minorEastAsia" w:hAnsiTheme="minorHAnsi"/>
              <w:noProof/>
              <w:sz w:val="22"/>
              <w:lang w:eastAsia="ru-RU"/>
            </w:rPr>
          </w:pPr>
          <w:hyperlink w:anchor="_Toc160894513" w:history="1">
            <w:r w:rsidRPr="00414B31">
              <w:rPr>
                <w:rStyle w:val="af3"/>
                <w:noProof/>
              </w:rPr>
              <w:t>Виды государственных корпораций</w:t>
            </w:r>
            <w:r>
              <w:rPr>
                <w:noProof/>
                <w:webHidden/>
              </w:rPr>
              <w:tab/>
            </w:r>
            <w:r>
              <w:rPr>
                <w:noProof/>
                <w:webHidden/>
              </w:rPr>
              <w:fldChar w:fldCharType="begin"/>
            </w:r>
            <w:r>
              <w:rPr>
                <w:noProof/>
                <w:webHidden/>
              </w:rPr>
              <w:instrText xml:space="preserve"> PAGEREF _Toc160894513 \h </w:instrText>
            </w:r>
            <w:r>
              <w:rPr>
                <w:noProof/>
                <w:webHidden/>
              </w:rPr>
            </w:r>
            <w:r>
              <w:rPr>
                <w:noProof/>
                <w:webHidden/>
              </w:rPr>
              <w:fldChar w:fldCharType="separate"/>
            </w:r>
            <w:r>
              <w:rPr>
                <w:noProof/>
                <w:webHidden/>
              </w:rPr>
              <w:t>6</w:t>
            </w:r>
            <w:r>
              <w:rPr>
                <w:noProof/>
                <w:webHidden/>
              </w:rPr>
              <w:fldChar w:fldCharType="end"/>
            </w:r>
          </w:hyperlink>
        </w:p>
        <w:p w:rsidR="00482D82" w:rsidRDefault="00482D82">
          <w:pPr>
            <w:pStyle w:val="31"/>
            <w:tabs>
              <w:tab w:val="right" w:leader="dot" w:pos="9628"/>
            </w:tabs>
            <w:rPr>
              <w:rFonts w:asciiTheme="minorHAnsi" w:eastAsiaTheme="minorEastAsia" w:hAnsiTheme="minorHAnsi"/>
              <w:noProof/>
              <w:sz w:val="22"/>
              <w:lang w:eastAsia="ru-RU"/>
            </w:rPr>
          </w:pPr>
          <w:hyperlink w:anchor="_Toc160894514" w:history="1">
            <w:r w:rsidRPr="00414B31">
              <w:rPr>
                <w:rStyle w:val="af3"/>
                <w:noProof/>
              </w:rPr>
              <w:t>Управление государственной корпорации</w:t>
            </w:r>
            <w:r>
              <w:rPr>
                <w:noProof/>
                <w:webHidden/>
              </w:rPr>
              <w:tab/>
            </w:r>
            <w:r>
              <w:rPr>
                <w:noProof/>
                <w:webHidden/>
              </w:rPr>
              <w:fldChar w:fldCharType="begin"/>
            </w:r>
            <w:r>
              <w:rPr>
                <w:noProof/>
                <w:webHidden/>
              </w:rPr>
              <w:instrText xml:space="preserve"> PAGEREF _Toc160894514 \h </w:instrText>
            </w:r>
            <w:r>
              <w:rPr>
                <w:noProof/>
                <w:webHidden/>
              </w:rPr>
            </w:r>
            <w:r>
              <w:rPr>
                <w:noProof/>
                <w:webHidden/>
              </w:rPr>
              <w:fldChar w:fldCharType="separate"/>
            </w:r>
            <w:r>
              <w:rPr>
                <w:noProof/>
                <w:webHidden/>
              </w:rPr>
              <w:t>6</w:t>
            </w:r>
            <w:r>
              <w:rPr>
                <w:noProof/>
                <w:webHidden/>
              </w:rPr>
              <w:fldChar w:fldCharType="end"/>
            </w:r>
          </w:hyperlink>
        </w:p>
        <w:p w:rsidR="00482D82" w:rsidRDefault="00482D82">
          <w:pPr>
            <w:pStyle w:val="31"/>
            <w:tabs>
              <w:tab w:val="right" w:leader="dot" w:pos="9628"/>
            </w:tabs>
            <w:rPr>
              <w:rFonts w:asciiTheme="minorHAnsi" w:eastAsiaTheme="minorEastAsia" w:hAnsiTheme="minorHAnsi"/>
              <w:noProof/>
              <w:sz w:val="22"/>
              <w:lang w:eastAsia="ru-RU"/>
            </w:rPr>
          </w:pPr>
          <w:hyperlink w:anchor="_Toc160894515" w:history="1">
            <w:r w:rsidRPr="00414B31">
              <w:rPr>
                <w:rStyle w:val="af3"/>
                <w:noProof/>
              </w:rPr>
              <w:t>Заключение</w:t>
            </w:r>
            <w:r>
              <w:rPr>
                <w:noProof/>
                <w:webHidden/>
              </w:rPr>
              <w:tab/>
            </w:r>
            <w:r>
              <w:rPr>
                <w:noProof/>
                <w:webHidden/>
              </w:rPr>
              <w:fldChar w:fldCharType="begin"/>
            </w:r>
            <w:r>
              <w:rPr>
                <w:noProof/>
                <w:webHidden/>
              </w:rPr>
              <w:instrText xml:space="preserve"> PAGEREF _Toc160894515 \h </w:instrText>
            </w:r>
            <w:r>
              <w:rPr>
                <w:noProof/>
                <w:webHidden/>
              </w:rPr>
            </w:r>
            <w:r>
              <w:rPr>
                <w:noProof/>
                <w:webHidden/>
              </w:rPr>
              <w:fldChar w:fldCharType="separate"/>
            </w:r>
            <w:r>
              <w:rPr>
                <w:noProof/>
                <w:webHidden/>
              </w:rPr>
              <w:t>7</w:t>
            </w:r>
            <w:r>
              <w:rPr>
                <w:noProof/>
                <w:webHidden/>
              </w:rPr>
              <w:fldChar w:fldCharType="end"/>
            </w:r>
          </w:hyperlink>
        </w:p>
        <w:p w:rsidR="00482D82" w:rsidRDefault="00482D82">
          <w:pPr>
            <w:pStyle w:val="31"/>
            <w:tabs>
              <w:tab w:val="right" w:leader="dot" w:pos="9628"/>
            </w:tabs>
            <w:rPr>
              <w:rFonts w:asciiTheme="minorHAnsi" w:eastAsiaTheme="minorEastAsia" w:hAnsiTheme="minorHAnsi"/>
              <w:noProof/>
              <w:sz w:val="22"/>
              <w:lang w:eastAsia="ru-RU"/>
            </w:rPr>
          </w:pPr>
          <w:hyperlink w:anchor="_Toc160894516" w:history="1">
            <w:r w:rsidRPr="00414B31">
              <w:rPr>
                <w:rStyle w:val="af3"/>
                <w:noProof/>
              </w:rPr>
              <w:t>Список источников</w:t>
            </w:r>
            <w:r>
              <w:rPr>
                <w:noProof/>
                <w:webHidden/>
              </w:rPr>
              <w:tab/>
            </w:r>
            <w:r>
              <w:rPr>
                <w:noProof/>
                <w:webHidden/>
              </w:rPr>
              <w:fldChar w:fldCharType="begin"/>
            </w:r>
            <w:r>
              <w:rPr>
                <w:noProof/>
                <w:webHidden/>
              </w:rPr>
              <w:instrText xml:space="preserve"> PAGEREF _Toc160894516 \h </w:instrText>
            </w:r>
            <w:r>
              <w:rPr>
                <w:noProof/>
                <w:webHidden/>
              </w:rPr>
            </w:r>
            <w:r>
              <w:rPr>
                <w:noProof/>
                <w:webHidden/>
              </w:rPr>
              <w:fldChar w:fldCharType="separate"/>
            </w:r>
            <w:r>
              <w:rPr>
                <w:noProof/>
                <w:webHidden/>
              </w:rPr>
              <w:t>8</w:t>
            </w:r>
            <w:r>
              <w:rPr>
                <w:noProof/>
                <w:webHidden/>
              </w:rPr>
              <w:fldChar w:fldCharType="end"/>
            </w:r>
          </w:hyperlink>
        </w:p>
        <w:p w:rsidR="002D3F29" w:rsidRDefault="002D3F29">
          <w:r>
            <w:rPr>
              <w:b/>
              <w:bCs/>
            </w:rPr>
            <w:fldChar w:fldCharType="end"/>
          </w:r>
        </w:p>
      </w:sdtContent>
    </w:sdt>
    <w:p w:rsidR="00EC04C3" w:rsidRDefault="00EC04C3" w:rsidP="006941BE">
      <w:pPr>
        <w:rPr>
          <w:rFonts w:cs="Times New Roman"/>
          <w:b/>
          <w:sz w:val="24"/>
          <w:szCs w:val="24"/>
        </w:rPr>
      </w:pPr>
    </w:p>
    <w:p w:rsidR="00EC04C3" w:rsidRDefault="00EC04C3">
      <w:pPr>
        <w:spacing w:line="240" w:lineRule="auto"/>
        <w:rPr>
          <w:rFonts w:cs="Times New Roman"/>
          <w:b/>
          <w:sz w:val="24"/>
          <w:szCs w:val="24"/>
        </w:rPr>
      </w:pPr>
      <w:r>
        <w:rPr>
          <w:rFonts w:cs="Times New Roman"/>
          <w:b/>
          <w:sz w:val="24"/>
          <w:szCs w:val="24"/>
        </w:rPr>
        <w:br w:type="page"/>
      </w:r>
      <w:bookmarkStart w:id="0" w:name="_GoBack"/>
      <w:bookmarkEnd w:id="0"/>
    </w:p>
    <w:p w:rsidR="00D34CA9" w:rsidRPr="007B674F" w:rsidRDefault="00EC04C3" w:rsidP="002D3F29">
      <w:pPr>
        <w:pStyle w:val="3"/>
      </w:pPr>
      <w:bookmarkStart w:id="1" w:name="_Toc160894511"/>
      <w:r w:rsidRPr="00EC04C3">
        <w:lastRenderedPageBreak/>
        <w:t>Основная информация</w:t>
      </w:r>
      <w:r w:rsidR="009C08E7">
        <w:t xml:space="preserve"> об </w:t>
      </w:r>
      <w:r w:rsidR="0078160C">
        <w:t>государственных</w:t>
      </w:r>
      <w:r w:rsidR="0078160C" w:rsidRPr="0078160C">
        <w:t xml:space="preserve"> корпорация</w:t>
      </w:r>
      <w:r w:rsidR="0078160C">
        <w:t>х</w:t>
      </w:r>
      <w:bookmarkEnd w:id="1"/>
    </w:p>
    <w:p w:rsidR="008047B0" w:rsidRPr="008047B0" w:rsidRDefault="009C08E7" w:rsidP="004E7B2F">
      <w:r>
        <w:t xml:space="preserve">Согласно </w:t>
      </w:r>
      <w:r w:rsidR="0078160C" w:rsidRPr="0078160C">
        <w:t>Федеральный закон от 12.01.1996 N 7-ФЗ (ред. от 26.02.2024) "О некоммерческих организациях"</w:t>
      </w:r>
      <w:r w:rsidR="00273C53">
        <w:t>,</w:t>
      </w:r>
      <w:r w:rsidR="00200AAE" w:rsidRPr="00200AAE">
        <w:t xml:space="preserve"> </w:t>
      </w:r>
      <w:r w:rsidR="0078160C">
        <w:t>Статья 7.1</w:t>
      </w:r>
      <w:r w:rsidR="00200AAE">
        <w:t xml:space="preserve">: </w:t>
      </w:r>
      <w:r w:rsidR="00200AAE" w:rsidRPr="00200AAE">
        <w:t>“</w:t>
      </w:r>
      <w:r w:rsidR="0078160C" w:rsidRPr="0078160C">
        <w:t>Государственной корпорацией признается не имеющая членства некоммерческая организация, учрежденная Российской Федерацией на основе имущественного взноса и созданная для осуществления социальных, управленческих или иных общественно полезных функций.”</w:t>
      </w:r>
      <w:r w:rsidR="008047B0" w:rsidRPr="008047B0">
        <w:t xml:space="preserve"> Государственная корпорация создается на основании федерального зак</w:t>
      </w:r>
      <w:r w:rsidR="004E7B2F">
        <w:t>она.</w:t>
      </w:r>
    </w:p>
    <w:p w:rsidR="008047B0" w:rsidRPr="008047B0" w:rsidRDefault="008047B0" w:rsidP="004E7B2F">
      <w:r w:rsidRPr="008047B0">
        <w:t>Имущество, переданное государственной корпорации Российской Федерацией, является собственнос</w:t>
      </w:r>
      <w:r w:rsidR="004E7B2F">
        <w:t>тью государственной корпорации.</w:t>
      </w:r>
    </w:p>
    <w:p w:rsidR="008047B0" w:rsidRPr="008047B0" w:rsidRDefault="008047B0" w:rsidP="004E7B2F">
      <w:r w:rsidRPr="008047B0">
        <w:t>Государственная корпорация не отвечает по обязательствам Российской Федерации, а Российская Федерация не отвечает по обязательствам государственной корпорации, если законом, предусматривающим создание государственной кор</w:t>
      </w:r>
      <w:r w:rsidR="004E7B2F">
        <w:t>порации, не предусмотрено иное.</w:t>
      </w:r>
    </w:p>
    <w:p w:rsidR="008047B0" w:rsidRPr="008047B0" w:rsidRDefault="008047B0" w:rsidP="004E7B2F">
      <w:r w:rsidRPr="008047B0">
        <w:t>В случаях и порядке, которые установлены федеральным законом, предусматривающим создание государственной корпорации, за счет части ее имущества может быть сформирован уставный капитал. Уставный капитал определяет минимальный размер имущества государственной корпорации, гарантирующего интересы ее кредиторов.</w:t>
      </w:r>
    </w:p>
    <w:p w:rsidR="008047B0" w:rsidRDefault="008047B0" w:rsidP="004E7B2F">
      <w:r w:rsidRPr="008047B0">
        <w:t>Государственная корпорация использует имущество для целей, определенных законом, предусматривающим создание государственной корпорации. Государственная корпорация может осуществлять предпринимательскую деятельность лишь постольку, поскольку это служит достижению целей, ради которых она создана</w:t>
      </w:r>
      <w:r w:rsidR="004E7B2F">
        <w:t>, и соответствующую этим целям.</w:t>
      </w:r>
    </w:p>
    <w:p w:rsidR="007151F6" w:rsidRDefault="007151F6" w:rsidP="007151F6">
      <w:r>
        <w:t>Особенности правового положения государственной корпорации устанавливаются законом, предусматривающим создание государственной корпорации. Для создания государственной корпорации не требуется учредительных документов, предусмотренных статьей 52 Гражданского кодекса Российской Федерации.</w:t>
      </w:r>
    </w:p>
    <w:p w:rsidR="007151F6" w:rsidRDefault="007151F6" w:rsidP="007151F6"/>
    <w:p w:rsidR="007151F6" w:rsidRDefault="007151F6" w:rsidP="007151F6">
      <w:r>
        <w:lastRenderedPageBreak/>
        <w:t>В законе, предусматривающем создание государственной корпорации, должны определяться наименование государственной корпорации, цели ее деятельности, место ее нахождения, порядок управления ее деятельностью (в том числе органы управления государственной корпорации и порядок их формирования, порядок назначения должностных лиц государственной корпорации и их освобождения), порядок реорганизации и ликвидации государственной корпорации и порядок использования имущества государственной корпорации в случае ее ликвидации.</w:t>
      </w:r>
    </w:p>
    <w:p w:rsidR="00197006" w:rsidRDefault="00197006" w:rsidP="007151F6">
      <w:r w:rsidRPr="00197006">
        <w:t>При изучении законодательства, о нормативно-правовом регулировании деятельности государственных корпорация, можно выделить следующие характерные п</w:t>
      </w:r>
      <w:r>
        <w:t>ризнаки:</w:t>
      </w:r>
    </w:p>
    <w:p w:rsidR="00197006" w:rsidRDefault="00197006" w:rsidP="001F0366">
      <w:pPr>
        <w:pStyle w:val="af2"/>
        <w:numPr>
          <w:ilvl w:val="0"/>
          <w:numId w:val="46"/>
        </w:numPr>
        <w:ind w:left="426" w:firstLine="425"/>
      </w:pPr>
      <w:r w:rsidRPr="00197006">
        <w:t>В государственных корпорациях отсутствуют обязательные для других юридических лиц учредительные документы. В данном признаке подразумевается учредительных договор или устав. Они замещены федеральными законами, которые создают единовременно государственную корпорация, и производят регулирование их деятельность (та</w:t>
      </w:r>
      <w:r>
        <w:t>к называемые «именные законы»);</w:t>
      </w:r>
    </w:p>
    <w:p w:rsidR="00197006" w:rsidRDefault="00197006" w:rsidP="001F0366">
      <w:pPr>
        <w:pStyle w:val="af2"/>
        <w:numPr>
          <w:ilvl w:val="0"/>
          <w:numId w:val="46"/>
        </w:numPr>
        <w:ind w:left="426" w:firstLine="425"/>
      </w:pPr>
      <w:r w:rsidRPr="00197006">
        <w:t>Формирование имущества государственной корпорации происходит из имущественного взноса, выплат субсидий из федерального бюджета, доход, полученный в ходе их деятельности, добровольных имущественных отчислений, а также из средств резервного фонда. Государственная корпорация является</w:t>
      </w:r>
      <w:r>
        <w:t xml:space="preserve"> собственником этого имущества;</w:t>
      </w:r>
    </w:p>
    <w:p w:rsidR="00197006" w:rsidRDefault="00197006" w:rsidP="001F0366">
      <w:pPr>
        <w:pStyle w:val="af2"/>
        <w:numPr>
          <w:ilvl w:val="0"/>
          <w:numId w:val="46"/>
        </w:numPr>
        <w:ind w:left="426" w:firstLine="425"/>
      </w:pPr>
      <w:r w:rsidRPr="00197006">
        <w:t>Ликвидации, реорганизации и банкротства государственной корпорации регулируются специализированным законом о государственной корпорации, а не общим для юри</w:t>
      </w:r>
      <w:r>
        <w:t>дических лиц законодательством;</w:t>
      </w:r>
    </w:p>
    <w:p w:rsidR="00197006" w:rsidRDefault="00197006" w:rsidP="001F0366">
      <w:pPr>
        <w:pStyle w:val="af2"/>
        <w:numPr>
          <w:ilvl w:val="0"/>
          <w:numId w:val="46"/>
        </w:numPr>
        <w:ind w:left="426" w:firstLine="425"/>
      </w:pPr>
      <w:r w:rsidRPr="00197006">
        <w:t>Ещё одним исключительным признаком государственных корпораций является значительно меньший контроль со стороны государственных органов, а также не особо строгие требования к раскрытию информации.</w:t>
      </w:r>
      <w:r>
        <w:t xml:space="preserve"> </w:t>
      </w:r>
    </w:p>
    <w:p w:rsidR="00197006" w:rsidRDefault="00197006" w:rsidP="007151F6">
      <w:r>
        <w:lastRenderedPageBreak/>
        <w:t xml:space="preserve">Примеры ГК являются - </w:t>
      </w:r>
      <w:r w:rsidRPr="00197006">
        <w:t>Агентст</w:t>
      </w:r>
      <w:r>
        <w:t xml:space="preserve">во по страхованию вкладов (АСВ), </w:t>
      </w:r>
      <w:r w:rsidRPr="00197006">
        <w:t>ВЭБ.РФ</w:t>
      </w:r>
      <w:r>
        <w:t xml:space="preserve">, </w:t>
      </w:r>
      <w:r w:rsidRPr="00197006">
        <w:t>Фон</w:t>
      </w:r>
      <w:r>
        <w:t xml:space="preserve">д содействия реформированию ЖКХ, </w:t>
      </w:r>
      <w:proofErr w:type="spellStart"/>
      <w:r>
        <w:t>Ростех</w:t>
      </w:r>
      <w:proofErr w:type="spellEnd"/>
      <w:r>
        <w:t xml:space="preserve">, </w:t>
      </w:r>
      <w:proofErr w:type="spellStart"/>
      <w:r>
        <w:t>Росатом</w:t>
      </w:r>
      <w:proofErr w:type="spellEnd"/>
      <w:r>
        <w:t xml:space="preserve">, </w:t>
      </w:r>
      <w:proofErr w:type="spellStart"/>
      <w:r>
        <w:t>Роскосмос</w:t>
      </w:r>
      <w:proofErr w:type="spellEnd"/>
      <w:r>
        <w:t>.</w:t>
      </w:r>
    </w:p>
    <w:p w:rsidR="007A6423" w:rsidRPr="008047B0" w:rsidRDefault="007A6423" w:rsidP="007A6423">
      <w:pPr>
        <w:pStyle w:val="3"/>
      </w:pPr>
      <w:bookmarkStart w:id="2" w:name="_Toc160894512"/>
      <w:r>
        <w:t>О</w:t>
      </w:r>
      <w:r w:rsidR="00FC309E">
        <w:t>тчётность государственных компаний</w:t>
      </w:r>
      <w:bookmarkEnd w:id="2"/>
    </w:p>
    <w:p w:rsidR="008047B0" w:rsidRPr="008047B0" w:rsidRDefault="008047B0" w:rsidP="004E7B2F">
      <w:r w:rsidRPr="008047B0">
        <w:t>Государственная корпорация обязана ежегодно публиковать отчеты об использовании своего имущества в соответствии с законом, предусматривающим создание государственной корпорации, если иное не предусмотрено указанным законом.</w:t>
      </w:r>
    </w:p>
    <w:p w:rsidR="008047B0" w:rsidRPr="008047B0" w:rsidRDefault="008047B0" w:rsidP="004E7B2F">
      <w:r w:rsidRPr="008047B0">
        <w:t>Годовая бухгалтерская отчетность государственной корпорации подлежит обязательному аудиту, проводимому аудиторской организацией, отобранной по результатам открытого конкурса и утвержденной высшим органом управления государственной корпорации.</w:t>
      </w:r>
    </w:p>
    <w:p w:rsidR="008047B0" w:rsidRPr="008047B0" w:rsidRDefault="008047B0" w:rsidP="004E7B2F">
      <w:r w:rsidRPr="008047B0">
        <w:t>Годовой отчет государственной корпорации, публикуемый с учетом требований законодательства Российской Федерации о государственной тайне, должен содержать информацию о выполнении стратегии деятельности государственной корпорации, иную предусмотренную законодательством Российской Федерации информацию и быть утвержден не позднее 1 июля года, следующего за отчетным годом. Правительство Российской Федерации вправе устанавливать дополнительные требования к содержанию годового отчета государственной корпорации, в том числе в час</w:t>
      </w:r>
      <w:r w:rsidR="004E7B2F">
        <w:t>ти инвестиционной деятельности.</w:t>
      </w:r>
    </w:p>
    <w:p w:rsidR="008047B0" w:rsidRPr="008047B0" w:rsidRDefault="008047B0" w:rsidP="004E7B2F">
      <w:r w:rsidRPr="008047B0">
        <w:t>Годовой отчет государственной корпорации размещается на официальном сайте государственной корпорации в информационно-телекоммуникационной сети "Интернет" с учетом требований законодательства Российской Федерации о государственной тайне, коммерческой тайне в срок не позднее двух недель с даты принятия высшим органом управления государственной корпорации решения об утверждении этого отчета, если федеральным законом, предусматривающим создание государственной корпо</w:t>
      </w:r>
      <w:r w:rsidR="004E7B2F">
        <w:t>рации, не установлен иной срок.</w:t>
      </w:r>
    </w:p>
    <w:p w:rsidR="00ED27CF" w:rsidRDefault="008047B0" w:rsidP="00ED27CF">
      <w:r w:rsidRPr="008047B0">
        <w:t xml:space="preserve">На официальном сайте государственной корпорации в информационно-телекоммуникационной сети "Интернет" должны быть размещены стратегия </w:t>
      </w:r>
      <w:r w:rsidRPr="008047B0">
        <w:lastRenderedPageBreak/>
        <w:t>деятельности государственной корпорации, порядок закупки товаров, выполнения работ, оказания услуг для н</w:t>
      </w:r>
      <w:r w:rsidR="004E7B2F">
        <w:t>ужд государственной корпорации.</w:t>
      </w:r>
    </w:p>
    <w:p w:rsidR="00364190" w:rsidRPr="007B674F" w:rsidRDefault="00EC04C3" w:rsidP="002D3F29">
      <w:pPr>
        <w:pStyle w:val="3"/>
      </w:pPr>
      <w:bookmarkStart w:id="3" w:name="_Toc160894513"/>
      <w:r w:rsidRPr="00EC04C3">
        <w:t>Виды</w:t>
      </w:r>
      <w:r w:rsidR="00017A27">
        <w:t xml:space="preserve"> </w:t>
      </w:r>
      <w:r w:rsidR="0078160C">
        <w:t>государственных корпораций</w:t>
      </w:r>
      <w:bookmarkEnd w:id="3"/>
    </w:p>
    <w:p w:rsidR="00E840E4" w:rsidRDefault="00C75AD9" w:rsidP="00F81D91">
      <w:r>
        <w:t>Имеется и ещё одна классификация государственных корпораций: По формированию органов:</w:t>
      </w:r>
    </w:p>
    <w:p w:rsidR="00E840E4" w:rsidRDefault="00C75AD9" w:rsidP="00F81D91">
      <w:r>
        <w:t xml:space="preserve"> − президентские;</w:t>
      </w:r>
    </w:p>
    <w:p w:rsidR="00E840E4" w:rsidRDefault="00C75AD9" w:rsidP="00F81D91">
      <w:r>
        <w:t xml:space="preserve"> − правительственные;</w:t>
      </w:r>
    </w:p>
    <w:p w:rsidR="00E840E4" w:rsidRDefault="00C75AD9" w:rsidP="00F81D91">
      <w:r>
        <w:t xml:space="preserve"> − общественные;</w:t>
      </w:r>
    </w:p>
    <w:p w:rsidR="00E840E4" w:rsidRDefault="00C75AD9" w:rsidP="00F81D91">
      <w:r>
        <w:t xml:space="preserve"> По срокам</w:t>
      </w:r>
      <w:r w:rsidR="00E840E4">
        <w:t>:</w:t>
      </w:r>
    </w:p>
    <w:p w:rsidR="00E840E4" w:rsidRDefault="00C75AD9" w:rsidP="00F81D91">
      <w:r>
        <w:t>− срочные;</w:t>
      </w:r>
    </w:p>
    <w:p w:rsidR="00E840E4" w:rsidRDefault="00C75AD9" w:rsidP="00F81D91">
      <w:r>
        <w:t>− бессрочные;</w:t>
      </w:r>
    </w:p>
    <w:p w:rsidR="00E840E4" w:rsidRDefault="00C75AD9" w:rsidP="00F81D91">
      <w:r>
        <w:t xml:space="preserve"> По способу финансирования</w:t>
      </w:r>
      <w:r w:rsidR="00E840E4">
        <w:t>:</w:t>
      </w:r>
    </w:p>
    <w:p w:rsidR="00E840E4" w:rsidRDefault="00C75AD9" w:rsidP="00F81D91">
      <w:r>
        <w:t>− с фиксированным размером имущественного взноса Российской Федерации в уставный фонд корпорации, установленный федеральным законом и имеющий стоимостную оценку или без указания его стоимости;</w:t>
      </w:r>
    </w:p>
    <w:p w:rsidR="00C75AD9" w:rsidRDefault="00C75AD9" w:rsidP="00F81D91">
      <w:r>
        <w:t xml:space="preserve"> − определяющийся только перечнем имущества, переданным Российской Феде</w:t>
      </w:r>
      <w:r w:rsidR="008E1821">
        <w:t xml:space="preserve">рацией </w:t>
      </w:r>
      <w:r w:rsidR="00F81D91">
        <w:t>и по прочим основаниям.</w:t>
      </w:r>
    </w:p>
    <w:p w:rsidR="008E0C08" w:rsidRDefault="00EC04C3" w:rsidP="002D3F29">
      <w:pPr>
        <w:pStyle w:val="3"/>
      </w:pPr>
      <w:bookmarkStart w:id="4" w:name="_Toc160894514"/>
      <w:r w:rsidRPr="00EC04C3">
        <w:t>Управление</w:t>
      </w:r>
      <w:r w:rsidR="0086057A">
        <w:t xml:space="preserve"> </w:t>
      </w:r>
      <w:r w:rsidR="0078160C">
        <w:t>государственной корпорации</w:t>
      </w:r>
      <w:bookmarkEnd w:id="4"/>
    </w:p>
    <w:p w:rsidR="00526EE9" w:rsidRDefault="00526EE9" w:rsidP="00526EE9">
      <w:r>
        <w:t>Федеральным законом, предусматривающим создание государственной корпорации, должно быть предусмотрено формирование совета директоров или наблюдательного совета государственной корпорации.</w:t>
      </w:r>
    </w:p>
    <w:p w:rsidR="00526EE9" w:rsidRDefault="00526EE9" w:rsidP="00526EE9">
      <w:r>
        <w:t>В состав высшего органа управления государственной корпорации могут входить члены, не являющиеся государственными гражданскими служащими. Правительство Российской Федерации устанавливает порядок участия членов Правительства Российской Федерации и государственных гражданских служащих в высших органах управления государственных корпораций.</w:t>
      </w:r>
    </w:p>
    <w:p w:rsidR="00526EE9" w:rsidRDefault="00526EE9" w:rsidP="00526EE9">
      <w:r>
        <w:t>К компетенции высшего органа управления государственной корпорации относятся:</w:t>
      </w:r>
    </w:p>
    <w:p w:rsidR="00526EE9" w:rsidRDefault="00526EE9" w:rsidP="00521477">
      <w:pPr>
        <w:pStyle w:val="af2"/>
        <w:numPr>
          <w:ilvl w:val="0"/>
          <w:numId w:val="45"/>
        </w:numPr>
        <w:ind w:left="426" w:firstLine="567"/>
      </w:pPr>
      <w:r>
        <w:lastRenderedPageBreak/>
        <w:t>утверждение долгосрочной программы деятельности и развития государственной корпорации, предусматривающей выполнение производственных, инвестиционных и финансовых показателей, и (или) иного документа о долгосрочном планировании, определенного федеральным законом, предусматривающим создание государственной корпорации (стратегии деятельности государственной корпорации);</w:t>
      </w:r>
    </w:p>
    <w:p w:rsidR="00526EE9" w:rsidRDefault="00526EE9" w:rsidP="00521477">
      <w:pPr>
        <w:pStyle w:val="af2"/>
        <w:numPr>
          <w:ilvl w:val="0"/>
          <w:numId w:val="45"/>
        </w:numPr>
        <w:ind w:left="426" w:firstLine="567"/>
      </w:pPr>
      <w:r>
        <w:t>утверждение системы оплаты труда работников государственной корпорации, предусматривающей зависимость оплаты труда ее работников от достижения основных показателей эффективности деятельности;</w:t>
      </w:r>
    </w:p>
    <w:p w:rsidR="00526EE9" w:rsidRDefault="00526EE9" w:rsidP="00521477">
      <w:pPr>
        <w:pStyle w:val="af2"/>
        <w:numPr>
          <w:ilvl w:val="0"/>
          <w:numId w:val="45"/>
        </w:numPr>
        <w:ind w:left="426" w:firstLine="567"/>
      </w:pPr>
      <w:r>
        <w:t>определение порядка использования прибыли государственной корпорации;</w:t>
      </w:r>
    </w:p>
    <w:p w:rsidR="00526EE9" w:rsidRDefault="00526EE9" w:rsidP="00521477">
      <w:pPr>
        <w:pStyle w:val="af2"/>
        <w:numPr>
          <w:ilvl w:val="0"/>
          <w:numId w:val="45"/>
        </w:numPr>
        <w:ind w:left="426" w:firstLine="567"/>
      </w:pPr>
      <w:r>
        <w:t>принятие решения о передаче части имущества государственной корпорации в государственную казну Российской Федерации.</w:t>
      </w:r>
    </w:p>
    <w:p w:rsidR="00200AAE" w:rsidRDefault="00521477" w:rsidP="00521477">
      <w:pPr>
        <w:pStyle w:val="af2"/>
        <w:numPr>
          <w:ilvl w:val="0"/>
          <w:numId w:val="45"/>
        </w:numPr>
        <w:ind w:left="426" w:firstLine="567"/>
      </w:pPr>
      <w:r>
        <w:t>в</w:t>
      </w:r>
      <w:r w:rsidR="00526EE9">
        <w:t>ысший орган управления государственной корпорации вправе создавать комитеты, комиссии по вопросам, отнесенным к его компетенции, для их предварительных рассмотрения и подготовки. Порядок деятельности таких комитетов, комиссий и их персональный состав устанавливаются решениями о создании комитетов, комиссий.</w:t>
      </w:r>
    </w:p>
    <w:p w:rsidR="00ED27CF" w:rsidRDefault="00521477" w:rsidP="00521477">
      <w:pPr>
        <w:pStyle w:val="af2"/>
        <w:numPr>
          <w:ilvl w:val="0"/>
          <w:numId w:val="45"/>
        </w:numPr>
        <w:ind w:left="426" w:firstLine="567"/>
      </w:pPr>
      <w:r>
        <w:t>п</w:t>
      </w:r>
      <w:r w:rsidR="00ED27CF" w:rsidRPr="00ED27CF">
        <w:t>редельный объем инвестируемых временно свободных средств государственной корпорации, порядок принятия решений об инвестировании временно свободных средств государственной корпорации определяются высшим органом управления государственной корпорации. Высший орган управления государственной корпорации вправе установить дополнительные ограничения и требования в отношении операций по инвестированию временно свободных средств государственной корпорации.</w:t>
      </w:r>
    </w:p>
    <w:p w:rsidR="00ED27CF" w:rsidRPr="00200AAE" w:rsidRDefault="00ED27CF" w:rsidP="00526EE9">
      <w:r w:rsidRPr="00ED27CF">
        <w:t>Счетная палата Российской Федерации и иные государственные органы в соответствии с законодательством Российской Федерации вправе осуществлять контроль за деятельностью государственных корпораций.</w:t>
      </w:r>
    </w:p>
    <w:p w:rsidR="00A176DC" w:rsidRPr="00A052A7" w:rsidRDefault="00EC04C3" w:rsidP="002D3F29">
      <w:pPr>
        <w:pStyle w:val="3"/>
      </w:pPr>
      <w:bookmarkStart w:id="5" w:name="_Toc160894515"/>
      <w:r>
        <w:t>Заключение</w:t>
      </w:r>
      <w:bookmarkEnd w:id="5"/>
    </w:p>
    <w:p w:rsidR="003825F0" w:rsidRDefault="00052B35" w:rsidP="00FA259C">
      <w:pPr>
        <w:rPr>
          <w:lang w:eastAsia="ru-RU"/>
        </w:rPr>
      </w:pPr>
      <w:r>
        <w:rPr>
          <w:lang w:eastAsia="ru-RU"/>
        </w:rPr>
        <w:lastRenderedPageBreak/>
        <w:t>В работе</w:t>
      </w:r>
      <w:r w:rsidR="003825F0" w:rsidRPr="00A052A7">
        <w:rPr>
          <w:lang w:eastAsia="ru-RU"/>
        </w:rPr>
        <w:t xml:space="preserve"> </w:t>
      </w:r>
      <w:r>
        <w:rPr>
          <w:lang w:eastAsia="ru-RU"/>
        </w:rPr>
        <w:t>представлено определение</w:t>
      </w:r>
      <w:r w:rsidR="00A80DA3">
        <w:rPr>
          <w:lang w:eastAsia="ru-RU"/>
        </w:rPr>
        <w:t xml:space="preserve"> ГК</w:t>
      </w:r>
      <w:r>
        <w:rPr>
          <w:lang w:eastAsia="ru-RU"/>
        </w:rPr>
        <w:t>, а также обязательные п</w:t>
      </w:r>
      <w:r w:rsidR="00A80DA3">
        <w:rPr>
          <w:lang w:eastAsia="ru-RU"/>
        </w:rPr>
        <w:t xml:space="preserve">ринципы их создания, их права, </w:t>
      </w:r>
      <w:r>
        <w:rPr>
          <w:lang w:eastAsia="ru-RU"/>
        </w:rPr>
        <w:t>обязанности</w:t>
      </w:r>
      <w:r w:rsidR="00A80DA3">
        <w:rPr>
          <w:lang w:eastAsia="ru-RU"/>
        </w:rPr>
        <w:t>, отчётность</w:t>
      </w:r>
      <w:r>
        <w:rPr>
          <w:lang w:eastAsia="ru-RU"/>
        </w:rPr>
        <w:t>. Перечислены</w:t>
      </w:r>
      <w:r w:rsidR="00183213">
        <w:rPr>
          <w:lang w:eastAsia="ru-RU"/>
        </w:rPr>
        <w:t xml:space="preserve"> возможные</w:t>
      </w:r>
      <w:r w:rsidR="00A80DA3">
        <w:rPr>
          <w:lang w:eastAsia="ru-RU"/>
        </w:rPr>
        <w:t xml:space="preserve"> классификации ГК</w:t>
      </w:r>
      <w:r w:rsidR="00183213">
        <w:rPr>
          <w:lang w:eastAsia="ru-RU"/>
        </w:rPr>
        <w:t>, такие как</w:t>
      </w:r>
      <w:r w:rsidR="00183213" w:rsidRPr="00183213">
        <w:t xml:space="preserve"> </w:t>
      </w:r>
      <w:r w:rsidR="00183213">
        <w:rPr>
          <w:lang w:eastAsia="ru-RU"/>
        </w:rPr>
        <w:t>п</w:t>
      </w:r>
      <w:r w:rsidR="00183213" w:rsidRPr="00183213">
        <w:rPr>
          <w:lang w:eastAsia="ru-RU"/>
        </w:rPr>
        <w:t>о формированию органов</w:t>
      </w:r>
      <w:r w:rsidR="00183213">
        <w:rPr>
          <w:lang w:eastAsia="ru-RU"/>
        </w:rPr>
        <w:t>, по срокам, п</w:t>
      </w:r>
      <w:r w:rsidR="00183213" w:rsidRPr="00183213">
        <w:rPr>
          <w:lang w:eastAsia="ru-RU"/>
        </w:rPr>
        <w:t>о способу финансирования</w:t>
      </w:r>
      <w:r w:rsidR="00183213">
        <w:rPr>
          <w:lang w:eastAsia="ru-RU"/>
        </w:rPr>
        <w:t>.</w:t>
      </w:r>
      <w:r>
        <w:rPr>
          <w:lang w:eastAsia="ru-RU"/>
        </w:rPr>
        <w:t xml:space="preserve"> </w:t>
      </w:r>
      <w:r w:rsidR="00FA259C">
        <w:rPr>
          <w:lang w:eastAsia="ru-RU"/>
        </w:rPr>
        <w:t xml:space="preserve">В работе помимо всего прочего было описано строение и управление </w:t>
      </w:r>
      <w:r w:rsidR="00A80DA3">
        <w:rPr>
          <w:lang w:eastAsia="ru-RU"/>
        </w:rPr>
        <w:t>ГК, а также необходимая отчётность.</w:t>
      </w:r>
    </w:p>
    <w:p w:rsidR="008E1821" w:rsidRPr="00A052A7" w:rsidRDefault="00567C51" w:rsidP="00567C51">
      <w:pPr>
        <w:rPr>
          <w:lang w:eastAsia="ru-RU"/>
        </w:rPr>
      </w:pPr>
      <w:r>
        <w:rPr>
          <w:lang w:eastAsia="ru-RU"/>
        </w:rPr>
        <w:t>В конечном итоге главным преимуществом ГК являются исключительно высокие полномочия государства как собственника, преобладание механизмов непосредственного принятия решений на уровне собственника и значительная роль ответственности менеджмента перед непосредственным контролирующим собственником, в качестве которого выступает государство</w:t>
      </w:r>
      <w:r w:rsidR="008E1821">
        <w:rPr>
          <w:lang w:eastAsia="ru-RU"/>
        </w:rPr>
        <w:t>.</w:t>
      </w:r>
    </w:p>
    <w:p w:rsidR="00EA405F" w:rsidRPr="00A052A7" w:rsidRDefault="00EA405F" w:rsidP="002D3F29">
      <w:pPr>
        <w:pStyle w:val="3"/>
      </w:pPr>
      <w:bookmarkStart w:id="6" w:name="_Toc160894516"/>
      <w:r w:rsidRPr="00A052A7">
        <w:t>Список источников</w:t>
      </w:r>
      <w:bookmarkEnd w:id="6"/>
    </w:p>
    <w:p w:rsidR="0009357D" w:rsidRDefault="00757200" w:rsidP="0009357D">
      <w:pPr>
        <w:pStyle w:val="af2"/>
        <w:numPr>
          <w:ilvl w:val="0"/>
          <w:numId w:val="31"/>
        </w:numPr>
        <w:spacing w:line="240" w:lineRule="auto"/>
        <w:rPr>
          <w:rFonts w:cs="Times New Roman"/>
          <w:szCs w:val="28"/>
        </w:rPr>
      </w:pPr>
      <w:r w:rsidRPr="00757200">
        <w:rPr>
          <w:rFonts w:cs="Times New Roman"/>
          <w:szCs w:val="28"/>
        </w:rPr>
        <w:t xml:space="preserve">Федеральный закон от 12.01.1996 N 7-ФЗ (ред. от 26.02.2024) "О некоммерческих организациях" </w:t>
      </w:r>
      <w:r w:rsidR="0013644E">
        <w:rPr>
          <w:rFonts w:cs="Times New Roman"/>
          <w:szCs w:val="28"/>
        </w:rPr>
        <w:t xml:space="preserve">[Электронный ресурс] </w:t>
      </w:r>
      <w:r w:rsidR="00B5380E" w:rsidRPr="001762F6">
        <w:rPr>
          <w:rFonts w:cs="Times New Roman"/>
          <w:szCs w:val="28"/>
        </w:rPr>
        <w:t>/</w:t>
      </w:r>
      <w:proofErr w:type="gramStart"/>
      <w:r w:rsidR="00B5380E" w:rsidRPr="001762F6">
        <w:rPr>
          <w:rFonts w:cs="Times New Roman"/>
          <w:szCs w:val="28"/>
        </w:rPr>
        <w:t>/  URL</w:t>
      </w:r>
      <w:proofErr w:type="gramEnd"/>
      <w:r w:rsidR="00B5380E" w:rsidRPr="001762F6">
        <w:rPr>
          <w:rFonts w:cs="Times New Roman"/>
          <w:szCs w:val="28"/>
        </w:rPr>
        <w:t xml:space="preserve">: </w:t>
      </w:r>
      <w:r w:rsidRPr="00757200">
        <w:rPr>
          <w:rFonts w:cs="Times New Roman"/>
          <w:szCs w:val="28"/>
        </w:rPr>
        <w:t xml:space="preserve">https://www.consultant.ru/document/cons_doc_LAW_8824/933187ac22e14635e1e3ba1c5d5ca118bca5b17d/ </w:t>
      </w:r>
      <w:r w:rsidR="0013644E">
        <w:rPr>
          <w:rFonts w:cs="Times New Roman"/>
          <w:szCs w:val="28"/>
        </w:rPr>
        <w:t>(дата обращения 07.03.2024</w:t>
      </w:r>
      <w:r w:rsidR="00B5380E" w:rsidRPr="001762F6">
        <w:rPr>
          <w:rFonts w:cs="Times New Roman"/>
          <w:szCs w:val="28"/>
        </w:rPr>
        <w:t>)</w:t>
      </w:r>
    </w:p>
    <w:p w:rsidR="0009357D" w:rsidRPr="0009357D" w:rsidRDefault="00C75AD9" w:rsidP="0009357D">
      <w:pPr>
        <w:pStyle w:val="af2"/>
        <w:numPr>
          <w:ilvl w:val="0"/>
          <w:numId w:val="31"/>
        </w:numPr>
        <w:spacing w:line="240" w:lineRule="auto"/>
        <w:rPr>
          <w:rFonts w:cs="Times New Roman"/>
          <w:szCs w:val="28"/>
        </w:rPr>
      </w:pPr>
      <w:r w:rsidRPr="00C75AD9">
        <w:t xml:space="preserve">Проскуряков, Д. О. Понятие, классификация и особенности правового статуса государственных корпораций / Д. О. Проскуряков. — </w:t>
      </w:r>
      <w:proofErr w:type="gramStart"/>
      <w:r w:rsidRPr="00C75AD9">
        <w:t>Текст :</w:t>
      </w:r>
      <w:proofErr w:type="gramEnd"/>
      <w:r w:rsidRPr="00C75AD9">
        <w:t xml:space="preserve"> непосредственный // Молодой ученый. — 2019. — № 46 (284). — С. 193-195. — URL: https://moluch.ru/archive/284/63995/ (дата обращения: 09.03.2024).</w:t>
      </w:r>
    </w:p>
    <w:p w:rsidR="00837BFC" w:rsidRPr="0009357D" w:rsidRDefault="00AD1F4B" w:rsidP="0009357D">
      <w:pPr>
        <w:pStyle w:val="af2"/>
        <w:numPr>
          <w:ilvl w:val="0"/>
          <w:numId w:val="31"/>
        </w:numPr>
        <w:spacing w:line="240" w:lineRule="auto"/>
        <w:rPr>
          <w:rFonts w:cs="Times New Roman"/>
          <w:szCs w:val="28"/>
        </w:rPr>
      </w:pPr>
      <w:r w:rsidRPr="0009357D">
        <w:rPr>
          <w:rFonts w:cs="Times New Roman"/>
          <w:szCs w:val="28"/>
        </w:rPr>
        <w:t>Государственные корпорации: содержание и форма корпоративного управления / Г.А. Дёмин</w:t>
      </w:r>
    </w:p>
    <w:sectPr w:rsidR="00837BFC" w:rsidRPr="0009357D" w:rsidSect="00427800">
      <w:headerReference w:type="default" r:id="rId8"/>
      <w:footerReference w:type="default" r:id="rId9"/>
      <w:pgSz w:w="11906" w:h="16838"/>
      <w:pgMar w:top="142" w:right="850" w:bottom="1134" w:left="1418" w:header="283" w:footer="0" w:gutter="0"/>
      <w:pgNumType w:start="2"/>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C17" w:rsidRDefault="00F60C17" w:rsidP="000F22E6">
      <w:pPr>
        <w:spacing w:line="240" w:lineRule="auto"/>
      </w:pPr>
      <w:r>
        <w:separator/>
      </w:r>
    </w:p>
  </w:endnote>
  <w:endnote w:type="continuationSeparator" w:id="0">
    <w:p w:rsidR="00F60C17" w:rsidRDefault="00F60C17" w:rsidP="000F22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316522"/>
      <w:docPartObj>
        <w:docPartGallery w:val="Page Numbers (Bottom of Page)"/>
        <w:docPartUnique/>
      </w:docPartObj>
    </w:sdtPr>
    <w:sdtEndPr/>
    <w:sdtContent>
      <w:p w:rsidR="00427800" w:rsidRDefault="00427800">
        <w:pPr>
          <w:pStyle w:val="af0"/>
          <w:jc w:val="right"/>
        </w:pPr>
        <w:r>
          <w:fldChar w:fldCharType="begin"/>
        </w:r>
        <w:r>
          <w:instrText>PAGE   \* MERGEFORMAT</w:instrText>
        </w:r>
        <w:r>
          <w:fldChar w:fldCharType="separate"/>
        </w:r>
        <w:r w:rsidR="00482D82">
          <w:rPr>
            <w:noProof/>
          </w:rPr>
          <w:t>3</w:t>
        </w:r>
        <w:r>
          <w:fldChar w:fldCharType="end"/>
        </w:r>
      </w:p>
    </w:sdtContent>
  </w:sdt>
  <w:p w:rsidR="00427800" w:rsidRDefault="0042780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C17" w:rsidRDefault="00F60C17" w:rsidP="000F22E6">
      <w:pPr>
        <w:spacing w:line="240" w:lineRule="auto"/>
      </w:pPr>
      <w:r>
        <w:separator/>
      </w:r>
    </w:p>
  </w:footnote>
  <w:footnote w:type="continuationSeparator" w:id="0">
    <w:p w:rsidR="00F60C17" w:rsidRDefault="00F60C17" w:rsidP="000F22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389" w:rsidRDefault="00CC4389">
    <w:pPr>
      <w:pStyle w:val="ae"/>
    </w:pPr>
  </w:p>
  <w:p w:rsidR="00CC4389" w:rsidRDefault="00CC4389">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71F5"/>
    <w:multiLevelType w:val="hybridMultilevel"/>
    <w:tmpl w:val="C72EDFAA"/>
    <w:lvl w:ilvl="0" w:tplc="5CAED234">
      <w:start w:val="1"/>
      <w:numFmt w:val="lowerLetter"/>
      <w:lvlText w:val="%1)"/>
      <w:lvlJc w:val="left"/>
      <w:pPr>
        <w:ind w:left="704" w:hanging="42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05A12421"/>
    <w:multiLevelType w:val="hybridMultilevel"/>
    <w:tmpl w:val="3148F6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E24EC1"/>
    <w:multiLevelType w:val="hybridMultilevel"/>
    <w:tmpl w:val="F898AA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E94F5D"/>
    <w:multiLevelType w:val="hybridMultilevel"/>
    <w:tmpl w:val="C17E7D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604817"/>
    <w:multiLevelType w:val="hybridMultilevel"/>
    <w:tmpl w:val="E726235E"/>
    <w:lvl w:ilvl="0" w:tplc="58CC0640">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2310A8"/>
    <w:multiLevelType w:val="hybridMultilevel"/>
    <w:tmpl w:val="DF0A2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8319A0"/>
    <w:multiLevelType w:val="hybridMultilevel"/>
    <w:tmpl w:val="D8D284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E4D5871"/>
    <w:multiLevelType w:val="hybridMultilevel"/>
    <w:tmpl w:val="7EEA33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5BE618C"/>
    <w:multiLevelType w:val="hybridMultilevel"/>
    <w:tmpl w:val="9BB04F46"/>
    <w:lvl w:ilvl="0" w:tplc="B8564C8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5F32278"/>
    <w:multiLevelType w:val="hybridMultilevel"/>
    <w:tmpl w:val="0DA6E94E"/>
    <w:lvl w:ilvl="0" w:tplc="188AE072">
      <w:start w:val="1"/>
      <w:numFmt w:val="bullet"/>
      <w:lvlText w:val=""/>
      <w:lvlJc w:val="left"/>
      <w:pPr>
        <w:ind w:left="720" w:hanging="360"/>
      </w:pPr>
      <w:rPr>
        <w:rFonts w:ascii="Symbol" w:hAnsi="Symbol" w:hint="default"/>
      </w:rPr>
    </w:lvl>
    <w:lvl w:ilvl="1" w:tplc="01FEDD16">
      <w:start w:val="1"/>
      <w:numFmt w:val="bullet"/>
      <w:lvlText w:val="o"/>
      <w:lvlJc w:val="left"/>
      <w:pPr>
        <w:ind w:left="1440" w:hanging="360"/>
      </w:pPr>
      <w:rPr>
        <w:rFonts w:ascii="Courier New" w:hAnsi="Courier New" w:hint="default"/>
      </w:rPr>
    </w:lvl>
    <w:lvl w:ilvl="2" w:tplc="497A1DB0">
      <w:start w:val="1"/>
      <w:numFmt w:val="bullet"/>
      <w:lvlText w:val=""/>
      <w:lvlJc w:val="left"/>
      <w:pPr>
        <w:ind w:left="2160" w:hanging="360"/>
      </w:pPr>
      <w:rPr>
        <w:rFonts w:ascii="Wingdings" w:hAnsi="Wingdings" w:hint="default"/>
      </w:rPr>
    </w:lvl>
    <w:lvl w:ilvl="3" w:tplc="59CAF672">
      <w:start w:val="1"/>
      <w:numFmt w:val="bullet"/>
      <w:lvlText w:val=""/>
      <w:lvlJc w:val="left"/>
      <w:pPr>
        <w:ind w:left="2880" w:hanging="360"/>
      </w:pPr>
      <w:rPr>
        <w:rFonts w:ascii="Symbol" w:hAnsi="Symbol" w:hint="default"/>
      </w:rPr>
    </w:lvl>
    <w:lvl w:ilvl="4" w:tplc="3B349460">
      <w:start w:val="1"/>
      <w:numFmt w:val="bullet"/>
      <w:lvlText w:val="o"/>
      <w:lvlJc w:val="left"/>
      <w:pPr>
        <w:ind w:left="3600" w:hanging="360"/>
      </w:pPr>
      <w:rPr>
        <w:rFonts w:ascii="Courier New" w:hAnsi="Courier New" w:hint="default"/>
      </w:rPr>
    </w:lvl>
    <w:lvl w:ilvl="5" w:tplc="9B0458A0">
      <w:start w:val="1"/>
      <w:numFmt w:val="bullet"/>
      <w:lvlText w:val=""/>
      <w:lvlJc w:val="left"/>
      <w:pPr>
        <w:ind w:left="4320" w:hanging="360"/>
      </w:pPr>
      <w:rPr>
        <w:rFonts w:ascii="Wingdings" w:hAnsi="Wingdings" w:hint="default"/>
      </w:rPr>
    </w:lvl>
    <w:lvl w:ilvl="6" w:tplc="8C2873B8">
      <w:start w:val="1"/>
      <w:numFmt w:val="bullet"/>
      <w:lvlText w:val=""/>
      <w:lvlJc w:val="left"/>
      <w:pPr>
        <w:ind w:left="5040" w:hanging="360"/>
      </w:pPr>
      <w:rPr>
        <w:rFonts w:ascii="Symbol" w:hAnsi="Symbol" w:hint="default"/>
      </w:rPr>
    </w:lvl>
    <w:lvl w:ilvl="7" w:tplc="E0B4DC04">
      <w:start w:val="1"/>
      <w:numFmt w:val="bullet"/>
      <w:lvlText w:val="o"/>
      <w:lvlJc w:val="left"/>
      <w:pPr>
        <w:ind w:left="5760" w:hanging="360"/>
      </w:pPr>
      <w:rPr>
        <w:rFonts w:ascii="Courier New" w:hAnsi="Courier New" w:hint="default"/>
      </w:rPr>
    </w:lvl>
    <w:lvl w:ilvl="8" w:tplc="00D095E8">
      <w:start w:val="1"/>
      <w:numFmt w:val="bullet"/>
      <w:lvlText w:val=""/>
      <w:lvlJc w:val="left"/>
      <w:pPr>
        <w:ind w:left="6480" w:hanging="360"/>
      </w:pPr>
      <w:rPr>
        <w:rFonts w:ascii="Wingdings" w:hAnsi="Wingdings" w:hint="default"/>
      </w:rPr>
    </w:lvl>
  </w:abstractNum>
  <w:abstractNum w:abstractNumId="10" w15:restartNumberingAfterBreak="0">
    <w:nsid w:val="1741550B"/>
    <w:multiLevelType w:val="multilevel"/>
    <w:tmpl w:val="49FEFA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7AC4B14"/>
    <w:multiLevelType w:val="hybridMultilevel"/>
    <w:tmpl w:val="E574432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BE00ED8"/>
    <w:multiLevelType w:val="hybridMultilevel"/>
    <w:tmpl w:val="84567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E0D22F3"/>
    <w:multiLevelType w:val="hybridMultilevel"/>
    <w:tmpl w:val="E7D6AC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F140096"/>
    <w:multiLevelType w:val="hybridMultilevel"/>
    <w:tmpl w:val="D8D2A884"/>
    <w:lvl w:ilvl="0" w:tplc="825A442C">
      <w:start w:val="1"/>
      <w:numFmt w:val="bullet"/>
      <w:pStyle w:val="a"/>
      <w:lvlText w:val=""/>
      <w:lvlJc w:val="left"/>
      <w:pPr>
        <w:ind w:left="1069" w:hanging="360"/>
      </w:pPr>
      <w:rPr>
        <w:rFonts w:ascii="Symbol" w:hAnsi="Symbol" w:hint="default"/>
      </w:rPr>
    </w:lvl>
    <w:lvl w:ilvl="1" w:tplc="FFFFFFFF">
      <w:start w:val="1"/>
      <w:numFmt w:val="bullet"/>
      <w:lvlText w:val="o"/>
      <w:lvlJc w:val="left"/>
      <w:pPr>
        <w:tabs>
          <w:tab w:val="num" w:pos="1789"/>
        </w:tabs>
        <w:ind w:left="1789" w:hanging="360"/>
      </w:pPr>
      <w:rPr>
        <w:rFonts w:ascii="Courier New" w:hAnsi="Courier New" w:cs="Courier New" w:hint="default"/>
      </w:rPr>
    </w:lvl>
    <w:lvl w:ilvl="2" w:tplc="FFFFFFFF" w:tentative="1">
      <w:start w:val="1"/>
      <w:numFmt w:val="bullet"/>
      <w:lvlText w:val=""/>
      <w:lvlJc w:val="left"/>
      <w:pPr>
        <w:tabs>
          <w:tab w:val="num" w:pos="2509"/>
        </w:tabs>
        <w:ind w:left="2509" w:hanging="360"/>
      </w:pPr>
      <w:rPr>
        <w:rFonts w:ascii="Wingdings" w:hAnsi="Wingdings" w:hint="default"/>
      </w:rPr>
    </w:lvl>
    <w:lvl w:ilvl="3" w:tplc="FFFFFFFF" w:tentative="1">
      <w:start w:val="1"/>
      <w:numFmt w:val="bullet"/>
      <w:lvlText w:val=""/>
      <w:lvlJc w:val="left"/>
      <w:pPr>
        <w:tabs>
          <w:tab w:val="num" w:pos="3229"/>
        </w:tabs>
        <w:ind w:left="3229" w:hanging="360"/>
      </w:pPr>
      <w:rPr>
        <w:rFonts w:ascii="Symbol" w:hAnsi="Symbol" w:hint="default"/>
      </w:rPr>
    </w:lvl>
    <w:lvl w:ilvl="4" w:tplc="FFFFFFFF" w:tentative="1">
      <w:start w:val="1"/>
      <w:numFmt w:val="bullet"/>
      <w:lvlText w:val="o"/>
      <w:lvlJc w:val="left"/>
      <w:pPr>
        <w:tabs>
          <w:tab w:val="num" w:pos="3949"/>
        </w:tabs>
        <w:ind w:left="3949" w:hanging="360"/>
      </w:pPr>
      <w:rPr>
        <w:rFonts w:ascii="Courier New" w:hAnsi="Courier New" w:cs="Courier New" w:hint="default"/>
      </w:rPr>
    </w:lvl>
    <w:lvl w:ilvl="5" w:tplc="FFFFFFFF" w:tentative="1">
      <w:start w:val="1"/>
      <w:numFmt w:val="bullet"/>
      <w:lvlText w:val=""/>
      <w:lvlJc w:val="left"/>
      <w:pPr>
        <w:tabs>
          <w:tab w:val="num" w:pos="4669"/>
        </w:tabs>
        <w:ind w:left="4669" w:hanging="360"/>
      </w:pPr>
      <w:rPr>
        <w:rFonts w:ascii="Wingdings" w:hAnsi="Wingdings" w:hint="default"/>
      </w:rPr>
    </w:lvl>
    <w:lvl w:ilvl="6" w:tplc="FFFFFFFF" w:tentative="1">
      <w:start w:val="1"/>
      <w:numFmt w:val="bullet"/>
      <w:lvlText w:val=""/>
      <w:lvlJc w:val="left"/>
      <w:pPr>
        <w:tabs>
          <w:tab w:val="num" w:pos="5389"/>
        </w:tabs>
        <w:ind w:left="5389" w:hanging="360"/>
      </w:pPr>
      <w:rPr>
        <w:rFonts w:ascii="Symbol" w:hAnsi="Symbol" w:hint="default"/>
      </w:rPr>
    </w:lvl>
    <w:lvl w:ilvl="7" w:tplc="FFFFFFFF" w:tentative="1">
      <w:start w:val="1"/>
      <w:numFmt w:val="bullet"/>
      <w:lvlText w:val="o"/>
      <w:lvlJc w:val="left"/>
      <w:pPr>
        <w:tabs>
          <w:tab w:val="num" w:pos="6109"/>
        </w:tabs>
        <w:ind w:left="6109" w:hanging="360"/>
      </w:pPr>
      <w:rPr>
        <w:rFonts w:ascii="Courier New" w:hAnsi="Courier New" w:cs="Courier New" w:hint="default"/>
      </w:rPr>
    </w:lvl>
    <w:lvl w:ilvl="8" w:tplc="FFFFFFFF" w:tentative="1">
      <w:start w:val="1"/>
      <w:numFmt w:val="bullet"/>
      <w:lvlText w:val=""/>
      <w:lvlJc w:val="left"/>
      <w:pPr>
        <w:tabs>
          <w:tab w:val="num" w:pos="6829"/>
        </w:tabs>
        <w:ind w:left="6829" w:hanging="360"/>
      </w:pPr>
      <w:rPr>
        <w:rFonts w:ascii="Wingdings" w:hAnsi="Wingdings" w:hint="default"/>
      </w:rPr>
    </w:lvl>
  </w:abstractNum>
  <w:abstractNum w:abstractNumId="15" w15:restartNumberingAfterBreak="0">
    <w:nsid w:val="229E529F"/>
    <w:multiLevelType w:val="hybridMultilevel"/>
    <w:tmpl w:val="C55627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48F459E"/>
    <w:multiLevelType w:val="hybridMultilevel"/>
    <w:tmpl w:val="C186A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4C06FA"/>
    <w:multiLevelType w:val="hybridMultilevel"/>
    <w:tmpl w:val="AE5A4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9A60E13"/>
    <w:multiLevelType w:val="multilevel"/>
    <w:tmpl w:val="1C88D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15121D"/>
    <w:multiLevelType w:val="hybridMultilevel"/>
    <w:tmpl w:val="52AC124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7AE456C"/>
    <w:multiLevelType w:val="hybridMultilevel"/>
    <w:tmpl w:val="1E4A5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0A65CB8"/>
    <w:multiLevelType w:val="hybridMultilevel"/>
    <w:tmpl w:val="882EB1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1B50300"/>
    <w:multiLevelType w:val="hybridMultilevel"/>
    <w:tmpl w:val="03D08FB2"/>
    <w:lvl w:ilvl="0" w:tplc="CAFE1C9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30307A7"/>
    <w:multiLevelType w:val="hybridMultilevel"/>
    <w:tmpl w:val="904E89A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43DD4849"/>
    <w:multiLevelType w:val="multilevel"/>
    <w:tmpl w:val="C032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9B2AA8"/>
    <w:multiLevelType w:val="hybridMultilevel"/>
    <w:tmpl w:val="763094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45AC289A"/>
    <w:multiLevelType w:val="hybridMultilevel"/>
    <w:tmpl w:val="CC2676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5E057F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83F51AB"/>
    <w:multiLevelType w:val="multilevel"/>
    <w:tmpl w:val="A2AC2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6C4335"/>
    <w:multiLevelType w:val="hybridMultilevel"/>
    <w:tmpl w:val="146A8A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0B21306"/>
    <w:multiLevelType w:val="multilevel"/>
    <w:tmpl w:val="72A6D872"/>
    <w:lvl w:ilvl="0">
      <w:start w:val="2"/>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362DB7"/>
    <w:multiLevelType w:val="hybridMultilevel"/>
    <w:tmpl w:val="0B8A272C"/>
    <w:lvl w:ilvl="0" w:tplc="F6802F54">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79D7482"/>
    <w:multiLevelType w:val="hybridMultilevel"/>
    <w:tmpl w:val="EB001D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84A4964"/>
    <w:multiLevelType w:val="hybridMultilevel"/>
    <w:tmpl w:val="E520AD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C4A400B"/>
    <w:multiLevelType w:val="hybridMultilevel"/>
    <w:tmpl w:val="6E5672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CA148E7"/>
    <w:multiLevelType w:val="hybridMultilevel"/>
    <w:tmpl w:val="2EF6E1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E33126E"/>
    <w:multiLevelType w:val="singleLevel"/>
    <w:tmpl w:val="377CDA0E"/>
    <w:lvl w:ilvl="0">
      <w:start w:val="1"/>
      <w:numFmt w:val="decimal"/>
      <w:lvlText w:val="%1."/>
      <w:legacy w:legacy="1" w:legacySpace="120" w:legacyIndent="360"/>
      <w:lvlJc w:val="left"/>
      <w:pPr>
        <w:ind w:left="1211" w:hanging="360"/>
      </w:pPr>
    </w:lvl>
  </w:abstractNum>
  <w:abstractNum w:abstractNumId="37" w15:restartNumberingAfterBreak="0">
    <w:nsid w:val="5FA34ABE"/>
    <w:multiLevelType w:val="hybridMultilevel"/>
    <w:tmpl w:val="5C185B1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8" w15:restartNumberingAfterBreak="0">
    <w:nsid w:val="60F72425"/>
    <w:multiLevelType w:val="multilevel"/>
    <w:tmpl w:val="92542034"/>
    <w:lvl w:ilvl="0">
      <w:start w:val="1"/>
      <w:numFmt w:val="decimal"/>
      <w:pStyle w:val="a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2243EC2"/>
    <w:multiLevelType w:val="hybridMultilevel"/>
    <w:tmpl w:val="47CCC2F8"/>
    <w:lvl w:ilvl="0" w:tplc="3FAAE502">
      <w:start w:val="1"/>
      <w:numFmt w:val="decimal"/>
      <w:lvlText w:val="%1)"/>
      <w:lvlJc w:val="left"/>
      <w:pPr>
        <w:ind w:left="720" w:hanging="360"/>
      </w:pPr>
    </w:lvl>
    <w:lvl w:ilvl="1" w:tplc="F9D63F0A">
      <w:start w:val="1"/>
      <w:numFmt w:val="lowerLetter"/>
      <w:lvlText w:val="%2."/>
      <w:lvlJc w:val="left"/>
      <w:pPr>
        <w:ind w:left="1440" w:hanging="360"/>
      </w:pPr>
    </w:lvl>
    <w:lvl w:ilvl="2" w:tplc="F224162A">
      <w:start w:val="1"/>
      <w:numFmt w:val="lowerRoman"/>
      <w:lvlText w:val="%3."/>
      <w:lvlJc w:val="right"/>
      <w:pPr>
        <w:ind w:left="2160" w:hanging="180"/>
      </w:pPr>
    </w:lvl>
    <w:lvl w:ilvl="3" w:tplc="AA642DEA">
      <w:start w:val="1"/>
      <w:numFmt w:val="decimal"/>
      <w:lvlText w:val="%4."/>
      <w:lvlJc w:val="left"/>
      <w:pPr>
        <w:ind w:left="2880" w:hanging="360"/>
      </w:pPr>
    </w:lvl>
    <w:lvl w:ilvl="4" w:tplc="C9568C92">
      <w:start w:val="1"/>
      <w:numFmt w:val="lowerLetter"/>
      <w:lvlText w:val="%5."/>
      <w:lvlJc w:val="left"/>
      <w:pPr>
        <w:ind w:left="3600" w:hanging="360"/>
      </w:pPr>
    </w:lvl>
    <w:lvl w:ilvl="5" w:tplc="30F8F8C6">
      <w:start w:val="1"/>
      <w:numFmt w:val="lowerRoman"/>
      <w:lvlText w:val="%6."/>
      <w:lvlJc w:val="right"/>
      <w:pPr>
        <w:ind w:left="4320" w:hanging="180"/>
      </w:pPr>
    </w:lvl>
    <w:lvl w:ilvl="6" w:tplc="7A603A12">
      <w:start w:val="1"/>
      <w:numFmt w:val="decimal"/>
      <w:lvlText w:val="%7."/>
      <w:lvlJc w:val="left"/>
      <w:pPr>
        <w:ind w:left="5040" w:hanging="360"/>
      </w:pPr>
    </w:lvl>
    <w:lvl w:ilvl="7" w:tplc="1BD8949C">
      <w:start w:val="1"/>
      <w:numFmt w:val="lowerLetter"/>
      <w:lvlText w:val="%8."/>
      <w:lvlJc w:val="left"/>
      <w:pPr>
        <w:ind w:left="5760" w:hanging="360"/>
      </w:pPr>
    </w:lvl>
    <w:lvl w:ilvl="8" w:tplc="C6846810">
      <w:start w:val="1"/>
      <w:numFmt w:val="lowerRoman"/>
      <w:lvlText w:val="%9."/>
      <w:lvlJc w:val="right"/>
      <w:pPr>
        <w:ind w:left="6480" w:hanging="180"/>
      </w:pPr>
    </w:lvl>
  </w:abstractNum>
  <w:abstractNum w:abstractNumId="40" w15:restartNumberingAfterBreak="0">
    <w:nsid w:val="64AC5C86"/>
    <w:multiLevelType w:val="hybridMultilevel"/>
    <w:tmpl w:val="8A6CDA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4EF61B3"/>
    <w:multiLevelType w:val="hybridMultilevel"/>
    <w:tmpl w:val="9EC2F8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C9152C4"/>
    <w:multiLevelType w:val="multilevel"/>
    <w:tmpl w:val="BA76E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7B60CD"/>
    <w:multiLevelType w:val="hybridMultilevel"/>
    <w:tmpl w:val="BB4A92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7E152B5"/>
    <w:multiLevelType w:val="hybridMultilevel"/>
    <w:tmpl w:val="5F222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A794001"/>
    <w:multiLevelType w:val="hybridMultilevel"/>
    <w:tmpl w:val="09847408"/>
    <w:lvl w:ilvl="0" w:tplc="BACEFC4E">
      <w:start w:val="1"/>
      <w:numFmt w:val="decimal"/>
      <w:lvlText w:val="%1)"/>
      <w:lvlJc w:val="left"/>
      <w:pPr>
        <w:ind w:left="1099" w:hanging="3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3"/>
  </w:num>
  <w:num w:numId="2">
    <w:abstractNumId w:val="35"/>
  </w:num>
  <w:num w:numId="3">
    <w:abstractNumId w:val="36"/>
    <w:lvlOverride w:ilvl="0">
      <w:startOverride w:val="1"/>
    </w:lvlOverride>
  </w:num>
  <w:num w:numId="4">
    <w:abstractNumId w:val="24"/>
  </w:num>
  <w:num w:numId="5">
    <w:abstractNumId w:val="28"/>
  </w:num>
  <w:num w:numId="6">
    <w:abstractNumId w:val="42"/>
  </w:num>
  <w:num w:numId="7">
    <w:abstractNumId w:val="18"/>
  </w:num>
  <w:num w:numId="8">
    <w:abstractNumId w:val="30"/>
  </w:num>
  <w:num w:numId="9">
    <w:abstractNumId w:val="44"/>
  </w:num>
  <w:num w:numId="10">
    <w:abstractNumId w:val="31"/>
  </w:num>
  <w:num w:numId="11">
    <w:abstractNumId w:val="23"/>
  </w:num>
  <w:num w:numId="12">
    <w:abstractNumId w:val="27"/>
  </w:num>
  <w:num w:numId="13">
    <w:abstractNumId w:val="10"/>
  </w:num>
  <w:num w:numId="14">
    <w:abstractNumId w:val="1"/>
  </w:num>
  <w:num w:numId="15">
    <w:abstractNumId w:val="20"/>
  </w:num>
  <w:num w:numId="16">
    <w:abstractNumId w:val="40"/>
  </w:num>
  <w:num w:numId="17">
    <w:abstractNumId w:val="25"/>
  </w:num>
  <w:num w:numId="18">
    <w:abstractNumId w:val="8"/>
  </w:num>
  <w:num w:numId="19">
    <w:abstractNumId w:val="9"/>
  </w:num>
  <w:num w:numId="20">
    <w:abstractNumId w:val="39"/>
  </w:num>
  <w:num w:numId="21">
    <w:abstractNumId w:val="37"/>
  </w:num>
  <w:num w:numId="22">
    <w:abstractNumId w:val="0"/>
  </w:num>
  <w:num w:numId="23">
    <w:abstractNumId w:val="32"/>
  </w:num>
  <w:num w:numId="24">
    <w:abstractNumId w:val="22"/>
  </w:num>
  <w:num w:numId="25">
    <w:abstractNumId w:val="5"/>
  </w:num>
  <w:num w:numId="26">
    <w:abstractNumId w:val="21"/>
  </w:num>
  <w:num w:numId="27">
    <w:abstractNumId w:val="4"/>
  </w:num>
  <w:num w:numId="28">
    <w:abstractNumId w:val="7"/>
  </w:num>
  <w:num w:numId="29">
    <w:abstractNumId w:val="26"/>
  </w:num>
  <w:num w:numId="30">
    <w:abstractNumId w:val="11"/>
  </w:num>
  <w:num w:numId="31">
    <w:abstractNumId w:val="41"/>
  </w:num>
  <w:num w:numId="32">
    <w:abstractNumId w:val="38"/>
  </w:num>
  <w:num w:numId="33">
    <w:abstractNumId w:val="14"/>
  </w:num>
  <w:num w:numId="34">
    <w:abstractNumId w:val="12"/>
  </w:num>
  <w:num w:numId="35">
    <w:abstractNumId w:val="29"/>
  </w:num>
  <w:num w:numId="36">
    <w:abstractNumId w:val="33"/>
  </w:num>
  <w:num w:numId="37">
    <w:abstractNumId w:val="16"/>
  </w:num>
  <w:num w:numId="38">
    <w:abstractNumId w:val="6"/>
  </w:num>
  <w:num w:numId="39">
    <w:abstractNumId w:val="15"/>
  </w:num>
  <w:num w:numId="40">
    <w:abstractNumId w:val="2"/>
  </w:num>
  <w:num w:numId="41">
    <w:abstractNumId w:val="34"/>
  </w:num>
  <w:num w:numId="42">
    <w:abstractNumId w:val="17"/>
  </w:num>
  <w:num w:numId="43">
    <w:abstractNumId w:val="45"/>
  </w:num>
  <w:num w:numId="44">
    <w:abstractNumId w:val="19"/>
  </w:num>
  <w:num w:numId="45">
    <w:abstractNumId w:val="13"/>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F24"/>
    <w:rsid w:val="0001154A"/>
    <w:rsid w:val="00011606"/>
    <w:rsid w:val="0001321C"/>
    <w:rsid w:val="00017A27"/>
    <w:rsid w:val="00020D75"/>
    <w:rsid w:val="00027914"/>
    <w:rsid w:val="000315F1"/>
    <w:rsid w:val="000321D4"/>
    <w:rsid w:val="00043887"/>
    <w:rsid w:val="00052B35"/>
    <w:rsid w:val="00056B35"/>
    <w:rsid w:val="00060D4A"/>
    <w:rsid w:val="00073886"/>
    <w:rsid w:val="000749B0"/>
    <w:rsid w:val="00082E85"/>
    <w:rsid w:val="000841F9"/>
    <w:rsid w:val="00086DDB"/>
    <w:rsid w:val="000871E0"/>
    <w:rsid w:val="00090330"/>
    <w:rsid w:val="0009357D"/>
    <w:rsid w:val="000A1901"/>
    <w:rsid w:val="000C0E18"/>
    <w:rsid w:val="000C1EF2"/>
    <w:rsid w:val="000D1D77"/>
    <w:rsid w:val="000D7D5C"/>
    <w:rsid w:val="000E22D1"/>
    <w:rsid w:val="000E55AA"/>
    <w:rsid w:val="000F22E6"/>
    <w:rsid w:val="000F4662"/>
    <w:rsid w:val="001019BE"/>
    <w:rsid w:val="00106E80"/>
    <w:rsid w:val="00113093"/>
    <w:rsid w:val="00114B4D"/>
    <w:rsid w:val="00121D51"/>
    <w:rsid w:val="00127FF7"/>
    <w:rsid w:val="00133E8C"/>
    <w:rsid w:val="00134C75"/>
    <w:rsid w:val="0013644E"/>
    <w:rsid w:val="0014194C"/>
    <w:rsid w:val="00143D79"/>
    <w:rsid w:val="00154C45"/>
    <w:rsid w:val="00155199"/>
    <w:rsid w:val="00160B5D"/>
    <w:rsid w:val="00171871"/>
    <w:rsid w:val="00173525"/>
    <w:rsid w:val="00173F67"/>
    <w:rsid w:val="00174F37"/>
    <w:rsid w:val="001762F6"/>
    <w:rsid w:val="00183213"/>
    <w:rsid w:val="00184CFE"/>
    <w:rsid w:val="0018679A"/>
    <w:rsid w:val="00197006"/>
    <w:rsid w:val="0019728B"/>
    <w:rsid w:val="001B5BA0"/>
    <w:rsid w:val="001C67AF"/>
    <w:rsid w:val="001E6D3D"/>
    <w:rsid w:val="001F012C"/>
    <w:rsid w:val="001F0366"/>
    <w:rsid w:val="00200AAE"/>
    <w:rsid w:val="00226150"/>
    <w:rsid w:val="00244C58"/>
    <w:rsid w:val="00251D18"/>
    <w:rsid w:val="002525E7"/>
    <w:rsid w:val="00257905"/>
    <w:rsid w:val="00260B8C"/>
    <w:rsid w:val="00266606"/>
    <w:rsid w:val="00271220"/>
    <w:rsid w:val="00273C53"/>
    <w:rsid w:val="00274BF0"/>
    <w:rsid w:val="00284E74"/>
    <w:rsid w:val="00285E6A"/>
    <w:rsid w:val="0029438C"/>
    <w:rsid w:val="002A0F05"/>
    <w:rsid w:val="002B290A"/>
    <w:rsid w:val="002C40BF"/>
    <w:rsid w:val="002D3F29"/>
    <w:rsid w:val="002D763D"/>
    <w:rsid w:val="002E2030"/>
    <w:rsid w:val="002E3606"/>
    <w:rsid w:val="002E3BED"/>
    <w:rsid w:val="002F3DAC"/>
    <w:rsid w:val="0030550E"/>
    <w:rsid w:val="00342AB2"/>
    <w:rsid w:val="003622A7"/>
    <w:rsid w:val="00364190"/>
    <w:rsid w:val="00372104"/>
    <w:rsid w:val="00373027"/>
    <w:rsid w:val="003825F0"/>
    <w:rsid w:val="0039054A"/>
    <w:rsid w:val="00390F09"/>
    <w:rsid w:val="003A5B60"/>
    <w:rsid w:val="003B0B74"/>
    <w:rsid w:val="003C125C"/>
    <w:rsid w:val="003C5F8E"/>
    <w:rsid w:val="003C69B8"/>
    <w:rsid w:val="003E4CAE"/>
    <w:rsid w:val="00416973"/>
    <w:rsid w:val="00417BC1"/>
    <w:rsid w:val="00426FBE"/>
    <w:rsid w:val="00427800"/>
    <w:rsid w:val="004327F9"/>
    <w:rsid w:val="0043655C"/>
    <w:rsid w:val="00446823"/>
    <w:rsid w:val="004574F8"/>
    <w:rsid w:val="00480067"/>
    <w:rsid w:val="00480B87"/>
    <w:rsid w:val="00482D82"/>
    <w:rsid w:val="00492F24"/>
    <w:rsid w:val="00493439"/>
    <w:rsid w:val="00496199"/>
    <w:rsid w:val="004B14F3"/>
    <w:rsid w:val="004C16DC"/>
    <w:rsid w:val="004C66F8"/>
    <w:rsid w:val="004E1C99"/>
    <w:rsid w:val="004E79D0"/>
    <w:rsid w:val="004E7B2F"/>
    <w:rsid w:val="004F6926"/>
    <w:rsid w:val="004F6FA7"/>
    <w:rsid w:val="004F7858"/>
    <w:rsid w:val="005011FF"/>
    <w:rsid w:val="00514785"/>
    <w:rsid w:val="00514AFB"/>
    <w:rsid w:val="0051718C"/>
    <w:rsid w:val="00517ACB"/>
    <w:rsid w:val="00521477"/>
    <w:rsid w:val="005221AA"/>
    <w:rsid w:val="00524D9B"/>
    <w:rsid w:val="00526EE9"/>
    <w:rsid w:val="005474E4"/>
    <w:rsid w:val="00563992"/>
    <w:rsid w:val="00563C61"/>
    <w:rsid w:val="00567C51"/>
    <w:rsid w:val="00573130"/>
    <w:rsid w:val="0058591C"/>
    <w:rsid w:val="00595034"/>
    <w:rsid w:val="00596C18"/>
    <w:rsid w:val="005A23C5"/>
    <w:rsid w:val="005B2D90"/>
    <w:rsid w:val="005B6315"/>
    <w:rsid w:val="005C404C"/>
    <w:rsid w:val="005D3AD9"/>
    <w:rsid w:val="005E6E98"/>
    <w:rsid w:val="00603785"/>
    <w:rsid w:val="00615682"/>
    <w:rsid w:val="006351EB"/>
    <w:rsid w:val="0064597A"/>
    <w:rsid w:val="00647AAE"/>
    <w:rsid w:val="00652EB4"/>
    <w:rsid w:val="00672D3B"/>
    <w:rsid w:val="0067379C"/>
    <w:rsid w:val="00690C34"/>
    <w:rsid w:val="006941BE"/>
    <w:rsid w:val="0069689B"/>
    <w:rsid w:val="006A0937"/>
    <w:rsid w:val="006A21E1"/>
    <w:rsid w:val="006B3C55"/>
    <w:rsid w:val="006B7A90"/>
    <w:rsid w:val="006D04B8"/>
    <w:rsid w:val="006D0C1C"/>
    <w:rsid w:val="006D64EF"/>
    <w:rsid w:val="006E4467"/>
    <w:rsid w:val="006E5224"/>
    <w:rsid w:val="006E745F"/>
    <w:rsid w:val="007151F6"/>
    <w:rsid w:val="007163C1"/>
    <w:rsid w:val="00720E8B"/>
    <w:rsid w:val="00730520"/>
    <w:rsid w:val="00740DC8"/>
    <w:rsid w:val="00742E23"/>
    <w:rsid w:val="007450BD"/>
    <w:rsid w:val="00746E32"/>
    <w:rsid w:val="00753FA3"/>
    <w:rsid w:val="00753FC6"/>
    <w:rsid w:val="007541B9"/>
    <w:rsid w:val="00757200"/>
    <w:rsid w:val="00777661"/>
    <w:rsid w:val="0078160C"/>
    <w:rsid w:val="00787100"/>
    <w:rsid w:val="007924A1"/>
    <w:rsid w:val="007A6423"/>
    <w:rsid w:val="007B674F"/>
    <w:rsid w:val="007D0765"/>
    <w:rsid w:val="007F01BC"/>
    <w:rsid w:val="007F476B"/>
    <w:rsid w:val="008047B0"/>
    <w:rsid w:val="008052FD"/>
    <w:rsid w:val="00805A0F"/>
    <w:rsid w:val="00834259"/>
    <w:rsid w:val="0083510F"/>
    <w:rsid w:val="00837BFC"/>
    <w:rsid w:val="00850A16"/>
    <w:rsid w:val="0086057A"/>
    <w:rsid w:val="008702F8"/>
    <w:rsid w:val="00871AD2"/>
    <w:rsid w:val="008723AE"/>
    <w:rsid w:val="00874CD8"/>
    <w:rsid w:val="0087592F"/>
    <w:rsid w:val="008771DF"/>
    <w:rsid w:val="0088679C"/>
    <w:rsid w:val="008A6226"/>
    <w:rsid w:val="008A7984"/>
    <w:rsid w:val="008B014F"/>
    <w:rsid w:val="008B1CAC"/>
    <w:rsid w:val="008B4D59"/>
    <w:rsid w:val="008E0C08"/>
    <w:rsid w:val="008E1821"/>
    <w:rsid w:val="008F31A7"/>
    <w:rsid w:val="008F3BA3"/>
    <w:rsid w:val="008F57CA"/>
    <w:rsid w:val="00904655"/>
    <w:rsid w:val="009069A5"/>
    <w:rsid w:val="00906A84"/>
    <w:rsid w:val="00907147"/>
    <w:rsid w:val="009105E9"/>
    <w:rsid w:val="00926AC4"/>
    <w:rsid w:val="00933C3D"/>
    <w:rsid w:val="009466EA"/>
    <w:rsid w:val="00947125"/>
    <w:rsid w:val="00963C1D"/>
    <w:rsid w:val="009741E1"/>
    <w:rsid w:val="00981A0F"/>
    <w:rsid w:val="0098627B"/>
    <w:rsid w:val="009A2447"/>
    <w:rsid w:val="009A3593"/>
    <w:rsid w:val="009B6618"/>
    <w:rsid w:val="009B7CEC"/>
    <w:rsid w:val="009B7E52"/>
    <w:rsid w:val="009C08E7"/>
    <w:rsid w:val="009C25D1"/>
    <w:rsid w:val="009C6EFD"/>
    <w:rsid w:val="009C6F82"/>
    <w:rsid w:val="009D6D89"/>
    <w:rsid w:val="009F5349"/>
    <w:rsid w:val="009F6600"/>
    <w:rsid w:val="009F71C3"/>
    <w:rsid w:val="00A052A7"/>
    <w:rsid w:val="00A0776D"/>
    <w:rsid w:val="00A176DC"/>
    <w:rsid w:val="00A23D1E"/>
    <w:rsid w:val="00A25703"/>
    <w:rsid w:val="00A30D0D"/>
    <w:rsid w:val="00A45082"/>
    <w:rsid w:val="00A47C16"/>
    <w:rsid w:val="00A64C94"/>
    <w:rsid w:val="00A730F9"/>
    <w:rsid w:val="00A80DA3"/>
    <w:rsid w:val="00A836FC"/>
    <w:rsid w:val="00A92BCB"/>
    <w:rsid w:val="00AA1C9A"/>
    <w:rsid w:val="00AA77FE"/>
    <w:rsid w:val="00AB165C"/>
    <w:rsid w:val="00AC0D70"/>
    <w:rsid w:val="00AC5307"/>
    <w:rsid w:val="00AC60DA"/>
    <w:rsid w:val="00AD01A7"/>
    <w:rsid w:val="00AD1F4B"/>
    <w:rsid w:val="00AF1224"/>
    <w:rsid w:val="00AF19EB"/>
    <w:rsid w:val="00B01134"/>
    <w:rsid w:val="00B03976"/>
    <w:rsid w:val="00B146D7"/>
    <w:rsid w:val="00B15A24"/>
    <w:rsid w:val="00B30601"/>
    <w:rsid w:val="00B36CA0"/>
    <w:rsid w:val="00B5380E"/>
    <w:rsid w:val="00B640D2"/>
    <w:rsid w:val="00B72BF6"/>
    <w:rsid w:val="00B734DB"/>
    <w:rsid w:val="00BB260A"/>
    <w:rsid w:val="00BD30A2"/>
    <w:rsid w:val="00BD3D74"/>
    <w:rsid w:val="00BE08AA"/>
    <w:rsid w:val="00BE294E"/>
    <w:rsid w:val="00BE348F"/>
    <w:rsid w:val="00BF0468"/>
    <w:rsid w:val="00BF6B35"/>
    <w:rsid w:val="00C101A9"/>
    <w:rsid w:val="00C1432B"/>
    <w:rsid w:val="00C1453A"/>
    <w:rsid w:val="00C24252"/>
    <w:rsid w:val="00C35007"/>
    <w:rsid w:val="00C357F2"/>
    <w:rsid w:val="00C40E61"/>
    <w:rsid w:val="00C438D0"/>
    <w:rsid w:val="00C50844"/>
    <w:rsid w:val="00C54CBC"/>
    <w:rsid w:val="00C67100"/>
    <w:rsid w:val="00C75AD9"/>
    <w:rsid w:val="00C769E9"/>
    <w:rsid w:val="00C77494"/>
    <w:rsid w:val="00C804C0"/>
    <w:rsid w:val="00C81D3B"/>
    <w:rsid w:val="00C83026"/>
    <w:rsid w:val="00C86FA3"/>
    <w:rsid w:val="00C9235E"/>
    <w:rsid w:val="00C94A24"/>
    <w:rsid w:val="00CA0237"/>
    <w:rsid w:val="00CB0772"/>
    <w:rsid w:val="00CB0E3B"/>
    <w:rsid w:val="00CB4A8E"/>
    <w:rsid w:val="00CC4389"/>
    <w:rsid w:val="00CC4C1A"/>
    <w:rsid w:val="00CC4CCD"/>
    <w:rsid w:val="00CF4214"/>
    <w:rsid w:val="00CF6522"/>
    <w:rsid w:val="00D02469"/>
    <w:rsid w:val="00D04987"/>
    <w:rsid w:val="00D12EF4"/>
    <w:rsid w:val="00D13387"/>
    <w:rsid w:val="00D16702"/>
    <w:rsid w:val="00D253C8"/>
    <w:rsid w:val="00D34CA9"/>
    <w:rsid w:val="00D41D98"/>
    <w:rsid w:val="00D4205C"/>
    <w:rsid w:val="00D5102D"/>
    <w:rsid w:val="00D52F8D"/>
    <w:rsid w:val="00D54399"/>
    <w:rsid w:val="00D62AEB"/>
    <w:rsid w:val="00D7301B"/>
    <w:rsid w:val="00D96A3C"/>
    <w:rsid w:val="00D977BD"/>
    <w:rsid w:val="00DA160F"/>
    <w:rsid w:val="00DA2ADC"/>
    <w:rsid w:val="00DB13E1"/>
    <w:rsid w:val="00DB694D"/>
    <w:rsid w:val="00E0042C"/>
    <w:rsid w:val="00E00DAF"/>
    <w:rsid w:val="00E160CA"/>
    <w:rsid w:val="00E1698A"/>
    <w:rsid w:val="00E260D1"/>
    <w:rsid w:val="00E44EDD"/>
    <w:rsid w:val="00E475EF"/>
    <w:rsid w:val="00E7227F"/>
    <w:rsid w:val="00E74041"/>
    <w:rsid w:val="00E76DF9"/>
    <w:rsid w:val="00E771ED"/>
    <w:rsid w:val="00E840E4"/>
    <w:rsid w:val="00E94B51"/>
    <w:rsid w:val="00EA1388"/>
    <w:rsid w:val="00EA405F"/>
    <w:rsid w:val="00EA5632"/>
    <w:rsid w:val="00EB56EE"/>
    <w:rsid w:val="00EB5FC3"/>
    <w:rsid w:val="00EC04C3"/>
    <w:rsid w:val="00EC1BC6"/>
    <w:rsid w:val="00EC1C30"/>
    <w:rsid w:val="00EC4901"/>
    <w:rsid w:val="00ED27CF"/>
    <w:rsid w:val="00ED4C9A"/>
    <w:rsid w:val="00ED7682"/>
    <w:rsid w:val="00EE577C"/>
    <w:rsid w:val="00F0714C"/>
    <w:rsid w:val="00F459F6"/>
    <w:rsid w:val="00F54682"/>
    <w:rsid w:val="00F60C17"/>
    <w:rsid w:val="00F61D4B"/>
    <w:rsid w:val="00F6338D"/>
    <w:rsid w:val="00F71746"/>
    <w:rsid w:val="00F74744"/>
    <w:rsid w:val="00F81D91"/>
    <w:rsid w:val="00F82F55"/>
    <w:rsid w:val="00F82F73"/>
    <w:rsid w:val="00F84870"/>
    <w:rsid w:val="00F91B0D"/>
    <w:rsid w:val="00F92A6C"/>
    <w:rsid w:val="00F92B91"/>
    <w:rsid w:val="00F92DEB"/>
    <w:rsid w:val="00F9517F"/>
    <w:rsid w:val="00F96CF5"/>
    <w:rsid w:val="00FA259C"/>
    <w:rsid w:val="00FA4B49"/>
    <w:rsid w:val="00FA7ADF"/>
    <w:rsid w:val="00FB1DE1"/>
    <w:rsid w:val="00FC309E"/>
    <w:rsid w:val="00FF471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D936C2-993C-441B-B622-4237A3AC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00AAE"/>
    <w:pPr>
      <w:spacing w:line="360" w:lineRule="auto"/>
      <w:ind w:firstLine="709"/>
      <w:jc w:val="both"/>
    </w:pPr>
    <w:rPr>
      <w:rFonts w:ascii="Times New Roman" w:hAnsi="Times New Roman"/>
      <w:sz w:val="28"/>
    </w:rPr>
  </w:style>
  <w:style w:type="paragraph" w:styleId="1">
    <w:name w:val="heading 1"/>
    <w:basedOn w:val="a1"/>
    <w:next w:val="a1"/>
    <w:link w:val="10"/>
    <w:uiPriority w:val="9"/>
    <w:qFormat/>
    <w:rsid w:val="00AF122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3">
    <w:name w:val="heading 3"/>
    <w:basedOn w:val="a1"/>
    <w:link w:val="30"/>
    <w:uiPriority w:val="9"/>
    <w:qFormat/>
    <w:rsid w:val="009C08E7"/>
    <w:pPr>
      <w:suppressAutoHyphens w:val="0"/>
      <w:spacing w:before="100" w:beforeAutospacing="1" w:after="100" w:afterAutospacing="1" w:line="240" w:lineRule="auto"/>
      <w:outlineLvl w:val="2"/>
    </w:pPr>
    <w:rPr>
      <w:rFonts w:eastAsia="Times New Roman" w:cs="Times New Roman"/>
      <w:b/>
      <w:bCs/>
      <w:szCs w:val="27"/>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Текст выноски Знак"/>
    <w:basedOn w:val="a2"/>
    <w:uiPriority w:val="99"/>
    <w:semiHidden/>
    <w:qFormat/>
    <w:rsid w:val="00103147"/>
    <w:rPr>
      <w:rFonts w:ascii="Tahoma" w:hAnsi="Tahoma" w:cs="Tahoma"/>
      <w:sz w:val="16"/>
      <w:szCs w:val="16"/>
    </w:rPr>
  </w:style>
  <w:style w:type="paragraph" w:customStyle="1" w:styleId="11">
    <w:name w:val="Заголовок1"/>
    <w:basedOn w:val="a1"/>
    <w:next w:val="a6"/>
    <w:qFormat/>
    <w:rsid w:val="00EC04C3"/>
    <w:pPr>
      <w:keepNext/>
    </w:pPr>
    <w:rPr>
      <w:rFonts w:eastAsia="Microsoft YaHei" w:cs="Lucida Sans"/>
      <w:b/>
      <w:szCs w:val="28"/>
    </w:rPr>
  </w:style>
  <w:style w:type="paragraph" w:styleId="a6">
    <w:name w:val="Body Text"/>
    <w:basedOn w:val="a1"/>
    <w:pPr>
      <w:spacing w:after="140"/>
    </w:pPr>
  </w:style>
  <w:style w:type="paragraph" w:styleId="a7">
    <w:name w:val="List"/>
    <w:basedOn w:val="a6"/>
    <w:rPr>
      <w:rFonts w:cs="Lucida Sans"/>
    </w:rPr>
  </w:style>
  <w:style w:type="paragraph" w:styleId="a8">
    <w:name w:val="caption"/>
    <w:basedOn w:val="a1"/>
    <w:qFormat/>
    <w:rsid w:val="00EC1BC6"/>
    <w:pPr>
      <w:suppressLineNumbers/>
      <w:spacing w:before="120" w:after="120"/>
      <w:jc w:val="center"/>
    </w:pPr>
    <w:rPr>
      <w:rFonts w:ascii="Arial" w:hAnsi="Arial" w:cs="Lucida Sans"/>
      <w:iCs/>
      <w:sz w:val="24"/>
      <w:szCs w:val="24"/>
    </w:rPr>
  </w:style>
  <w:style w:type="paragraph" w:styleId="a9">
    <w:name w:val="index heading"/>
    <w:basedOn w:val="a1"/>
    <w:qFormat/>
    <w:pPr>
      <w:suppressLineNumbers/>
    </w:pPr>
    <w:rPr>
      <w:rFonts w:cs="Lucida Sans"/>
    </w:rPr>
  </w:style>
  <w:style w:type="paragraph" w:styleId="aa">
    <w:name w:val="Balloon Text"/>
    <w:basedOn w:val="a1"/>
    <w:uiPriority w:val="99"/>
    <w:semiHidden/>
    <w:unhideWhenUsed/>
    <w:qFormat/>
    <w:rsid w:val="00103147"/>
    <w:pPr>
      <w:spacing w:line="240" w:lineRule="auto"/>
    </w:pPr>
    <w:rPr>
      <w:rFonts w:ascii="Tahoma" w:hAnsi="Tahoma" w:cs="Tahoma"/>
      <w:sz w:val="16"/>
      <w:szCs w:val="16"/>
    </w:rPr>
  </w:style>
  <w:style w:type="paragraph" w:customStyle="1" w:styleId="western">
    <w:name w:val="western"/>
    <w:basedOn w:val="a1"/>
    <w:rsid w:val="000321D4"/>
    <w:pPr>
      <w:suppressAutoHyphens w:val="0"/>
      <w:spacing w:before="100" w:beforeAutospacing="1" w:after="142"/>
    </w:pPr>
    <w:rPr>
      <w:rFonts w:ascii="Calibri" w:eastAsia="Times New Roman" w:hAnsi="Calibri" w:cs="Calibri"/>
      <w:color w:val="000000"/>
      <w:lang w:eastAsia="ru-RU"/>
    </w:rPr>
  </w:style>
  <w:style w:type="paragraph" w:customStyle="1" w:styleId="western1">
    <w:name w:val="western1"/>
    <w:basedOn w:val="a1"/>
    <w:rsid w:val="000321D4"/>
    <w:pPr>
      <w:suppressAutoHyphens w:val="0"/>
      <w:spacing w:before="100" w:beforeAutospacing="1" w:after="159" w:line="259" w:lineRule="auto"/>
    </w:pPr>
    <w:rPr>
      <w:rFonts w:ascii="Calibri" w:eastAsia="Times New Roman" w:hAnsi="Calibri" w:cs="Calibri"/>
      <w:color w:val="000000"/>
      <w:lang w:eastAsia="ru-RU"/>
    </w:rPr>
  </w:style>
  <w:style w:type="paragraph" w:customStyle="1" w:styleId="Default">
    <w:name w:val="Default"/>
    <w:rsid w:val="00CB4A8E"/>
    <w:pPr>
      <w:suppressAutoHyphens w:val="0"/>
      <w:autoSpaceDE w:val="0"/>
      <w:autoSpaceDN w:val="0"/>
      <w:adjustRightInd w:val="0"/>
    </w:pPr>
    <w:rPr>
      <w:rFonts w:ascii="Calibri" w:hAnsi="Calibri" w:cs="Calibri"/>
      <w:color w:val="000000"/>
      <w:sz w:val="24"/>
      <w:szCs w:val="24"/>
    </w:rPr>
  </w:style>
  <w:style w:type="character" w:styleId="ab">
    <w:name w:val="Placeholder Text"/>
    <w:basedOn w:val="a2"/>
    <w:uiPriority w:val="99"/>
    <w:semiHidden/>
    <w:rsid w:val="00CB4A8E"/>
    <w:rPr>
      <w:color w:val="808080"/>
    </w:rPr>
  </w:style>
  <w:style w:type="table" w:styleId="ac">
    <w:name w:val="Table Grid"/>
    <w:basedOn w:val="a3"/>
    <w:uiPriority w:val="39"/>
    <w:rsid w:val="00436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1"/>
    <w:uiPriority w:val="99"/>
    <w:semiHidden/>
    <w:unhideWhenUsed/>
    <w:rsid w:val="00C357F2"/>
    <w:pPr>
      <w:suppressAutoHyphens w:val="0"/>
      <w:spacing w:before="100" w:beforeAutospacing="1" w:after="100" w:afterAutospacing="1" w:line="240" w:lineRule="auto"/>
    </w:pPr>
    <w:rPr>
      <w:rFonts w:eastAsiaTheme="minorEastAsia" w:cs="Times New Roman"/>
      <w:sz w:val="24"/>
      <w:szCs w:val="24"/>
      <w:lang w:eastAsia="ru-RU"/>
    </w:rPr>
  </w:style>
  <w:style w:type="paragraph" w:styleId="ae">
    <w:name w:val="header"/>
    <w:basedOn w:val="a1"/>
    <w:link w:val="af"/>
    <w:uiPriority w:val="99"/>
    <w:unhideWhenUsed/>
    <w:rsid w:val="000F22E6"/>
    <w:pPr>
      <w:tabs>
        <w:tab w:val="center" w:pos="4677"/>
        <w:tab w:val="right" w:pos="9355"/>
      </w:tabs>
      <w:spacing w:line="240" w:lineRule="auto"/>
    </w:pPr>
  </w:style>
  <w:style w:type="character" w:customStyle="1" w:styleId="af">
    <w:name w:val="Верхний колонтитул Знак"/>
    <w:basedOn w:val="a2"/>
    <w:link w:val="ae"/>
    <w:uiPriority w:val="99"/>
    <w:rsid w:val="000F22E6"/>
  </w:style>
  <w:style w:type="paragraph" w:styleId="af0">
    <w:name w:val="footer"/>
    <w:basedOn w:val="a1"/>
    <w:link w:val="af1"/>
    <w:uiPriority w:val="99"/>
    <w:unhideWhenUsed/>
    <w:rsid w:val="000F22E6"/>
    <w:pPr>
      <w:tabs>
        <w:tab w:val="center" w:pos="4677"/>
        <w:tab w:val="right" w:pos="9355"/>
      </w:tabs>
      <w:spacing w:line="240" w:lineRule="auto"/>
    </w:pPr>
  </w:style>
  <w:style w:type="character" w:customStyle="1" w:styleId="af1">
    <w:name w:val="Нижний колонтитул Знак"/>
    <w:basedOn w:val="a2"/>
    <w:link w:val="af0"/>
    <w:uiPriority w:val="99"/>
    <w:rsid w:val="000F22E6"/>
  </w:style>
  <w:style w:type="paragraph" w:styleId="af2">
    <w:name w:val="List Paragraph"/>
    <w:basedOn w:val="a1"/>
    <w:uiPriority w:val="34"/>
    <w:qFormat/>
    <w:rsid w:val="00871AD2"/>
    <w:pPr>
      <w:ind w:left="720"/>
      <w:contextualSpacing/>
    </w:pPr>
  </w:style>
  <w:style w:type="paragraph" w:customStyle="1" w:styleId="21">
    <w:name w:val="Основной текст 21"/>
    <w:basedOn w:val="a1"/>
    <w:rsid w:val="00837BFC"/>
    <w:pPr>
      <w:widowControl w:val="0"/>
      <w:suppressAutoHyphens w:val="0"/>
      <w:spacing w:line="240" w:lineRule="auto"/>
      <w:ind w:firstLine="851"/>
    </w:pPr>
    <w:rPr>
      <w:rFonts w:eastAsia="Times New Roman" w:cs="Times New Roman"/>
      <w:szCs w:val="20"/>
      <w:lang w:eastAsia="ru-RU"/>
    </w:rPr>
  </w:style>
  <w:style w:type="character" w:customStyle="1" w:styleId="30">
    <w:name w:val="Заголовок 3 Знак"/>
    <w:basedOn w:val="a2"/>
    <w:link w:val="3"/>
    <w:uiPriority w:val="9"/>
    <w:rsid w:val="009C08E7"/>
    <w:rPr>
      <w:rFonts w:ascii="Times New Roman" w:eastAsia="Times New Roman" w:hAnsi="Times New Roman" w:cs="Times New Roman"/>
      <w:b/>
      <w:bCs/>
      <w:sz w:val="28"/>
      <w:szCs w:val="27"/>
      <w:lang w:eastAsia="ru-RU"/>
    </w:rPr>
  </w:style>
  <w:style w:type="character" w:styleId="af3">
    <w:name w:val="Hyperlink"/>
    <w:basedOn w:val="a2"/>
    <w:uiPriority w:val="99"/>
    <w:unhideWhenUsed/>
    <w:rsid w:val="00690C34"/>
    <w:rPr>
      <w:color w:val="0000FF"/>
      <w:u w:val="single"/>
    </w:rPr>
  </w:style>
  <w:style w:type="character" w:styleId="af4">
    <w:name w:val="Strong"/>
    <w:basedOn w:val="a2"/>
    <w:uiPriority w:val="22"/>
    <w:qFormat/>
    <w:rsid w:val="00A176DC"/>
    <w:rPr>
      <w:b/>
      <w:bCs/>
    </w:rPr>
  </w:style>
  <w:style w:type="character" w:styleId="HTML">
    <w:name w:val="HTML Code"/>
    <w:basedOn w:val="a2"/>
    <w:uiPriority w:val="99"/>
    <w:semiHidden/>
    <w:unhideWhenUsed/>
    <w:rsid w:val="00364190"/>
    <w:rPr>
      <w:rFonts w:ascii="Courier New" w:eastAsia="Times New Roman" w:hAnsi="Courier New" w:cs="Courier New"/>
      <w:sz w:val="20"/>
      <w:szCs w:val="20"/>
    </w:rPr>
  </w:style>
  <w:style w:type="character" w:styleId="af5">
    <w:name w:val="Emphasis"/>
    <w:basedOn w:val="a2"/>
    <w:uiPriority w:val="20"/>
    <w:qFormat/>
    <w:rsid w:val="00364190"/>
    <w:rPr>
      <w:i/>
      <w:iCs/>
    </w:rPr>
  </w:style>
  <w:style w:type="paragraph" w:styleId="HTML0">
    <w:name w:val="HTML Preformatted"/>
    <w:basedOn w:val="a1"/>
    <w:link w:val="HTML1"/>
    <w:uiPriority w:val="99"/>
    <w:semiHidden/>
    <w:unhideWhenUsed/>
    <w:rsid w:val="0036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2"/>
    <w:link w:val="HTML0"/>
    <w:uiPriority w:val="99"/>
    <w:semiHidden/>
    <w:rsid w:val="00364190"/>
    <w:rPr>
      <w:rFonts w:ascii="Courier New" w:eastAsia="Times New Roman" w:hAnsi="Courier New" w:cs="Courier New"/>
      <w:sz w:val="20"/>
      <w:szCs w:val="20"/>
      <w:lang w:eastAsia="ru-RU"/>
    </w:rPr>
  </w:style>
  <w:style w:type="character" w:customStyle="1" w:styleId="pl-c">
    <w:name w:val="pl-c"/>
    <w:basedOn w:val="a2"/>
    <w:rsid w:val="00364190"/>
  </w:style>
  <w:style w:type="paragraph" w:customStyle="1" w:styleId="a0">
    <w:name w:val="_Нумерованный_список"/>
    <w:basedOn w:val="a1"/>
    <w:link w:val="af6"/>
    <w:qFormat/>
    <w:rsid w:val="007B674F"/>
    <w:pPr>
      <w:numPr>
        <w:numId w:val="32"/>
      </w:numPr>
      <w:suppressAutoHyphens w:val="0"/>
      <w:spacing w:after="120"/>
    </w:pPr>
    <w:rPr>
      <w:rFonts w:eastAsia="Calibri" w:cs="Times New Roman"/>
      <w:sz w:val="24"/>
      <w:szCs w:val="24"/>
    </w:rPr>
  </w:style>
  <w:style w:type="character" w:customStyle="1" w:styleId="af6">
    <w:name w:val="_Нумерованный_список Знак"/>
    <w:basedOn w:val="a2"/>
    <w:link w:val="a0"/>
    <w:rsid w:val="007B674F"/>
    <w:rPr>
      <w:rFonts w:ascii="Times New Roman" w:eastAsia="Calibri" w:hAnsi="Times New Roman" w:cs="Times New Roman"/>
      <w:sz w:val="24"/>
      <w:szCs w:val="24"/>
    </w:rPr>
  </w:style>
  <w:style w:type="paragraph" w:customStyle="1" w:styleId="a">
    <w:name w:val="_Ненумерованный_список"/>
    <w:basedOn w:val="a1"/>
    <w:link w:val="af7"/>
    <w:qFormat/>
    <w:rsid w:val="009B6618"/>
    <w:pPr>
      <w:numPr>
        <w:numId w:val="33"/>
      </w:numPr>
      <w:suppressAutoHyphens w:val="0"/>
      <w:ind w:left="1066" w:hanging="357"/>
    </w:pPr>
    <w:rPr>
      <w:rFonts w:eastAsia="Times New Roman" w:cs="Times New Roman"/>
      <w:sz w:val="24"/>
      <w:szCs w:val="24"/>
      <w:lang w:eastAsia="ru-RU"/>
    </w:rPr>
  </w:style>
  <w:style w:type="character" w:customStyle="1" w:styleId="af7">
    <w:name w:val="_Ненумерованный_список Знак"/>
    <w:link w:val="a"/>
    <w:rsid w:val="009B6618"/>
    <w:rPr>
      <w:rFonts w:ascii="Times New Roman" w:eastAsia="Times New Roman" w:hAnsi="Times New Roman" w:cs="Times New Roman"/>
      <w:sz w:val="24"/>
      <w:szCs w:val="24"/>
      <w:lang w:eastAsia="ru-RU"/>
    </w:rPr>
  </w:style>
  <w:style w:type="character" w:customStyle="1" w:styleId="10">
    <w:name w:val="Заголовок 1 Знак"/>
    <w:basedOn w:val="a2"/>
    <w:link w:val="1"/>
    <w:uiPriority w:val="9"/>
    <w:rsid w:val="00AF1224"/>
    <w:rPr>
      <w:rFonts w:asciiTheme="majorHAnsi" w:eastAsiaTheme="majorEastAsia" w:hAnsiTheme="majorHAnsi" w:cstheme="majorBidi"/>
      <w:color w:val="365F91" w:themeColor="accent1" w:themeShade="BF"/>
      <w:sz w:val="32"/>
      <w:szCs w:val="32"/>
    </w:rPr>
  </w:style>
  <w:style w:type="paragraph" w:styleId="af8">
    <w:name w:val="TOC Heading"/>
    <w:basedOn w:val="1"/>
    <w:next w:val="a1"/>
    <w:uiPriority w:val="39"/>
    <w:unhideWhenUsed/>
    <w:qFormat/>
    <w:rsid w:val="00AF1224"/>
    <w:pPr>
      <w:suppressAutoHyphens w:val="0"/>
      <w:spacing w:line="259" w:lineRule="auto"/>
      <w:outlineLvl w:val="9"/>
    </w:pPr>
    <w:rPr>
      <w:lang w:eastAsia="ru-RU"/>
    </w:rPr>
  </w:style>
  <w:style w:type="paragraph" w:styleId="31">
    <w:name w:val="toc 3"/>
    <w:basedOn w:val="a1"/>
    <w:next w:val="a1"/>
    <w:autoRedefine/>
    <w:uiPriority w:val="39"/>
    <w:unhideWhenUsed/>
    <w:rsid w:val="00AF1224"/>
    <w:pPr>
      <w:spacing w:after="100"/>
      <w:ind w:left="440"/>
    </w:pPr>
  </w:style>
  <w:style w:type="paragraph" w:styleId="2">
    <w:name w:val="toc 2"/>
    <w:basedOn w:val="a1"/>
    <w:next w:val="a1"/>
    <w:autoRedefine/>
    <w:uiPriority w:val="39"/>
    <w:unhideWhenUsed/>
    <w:rsid w:val="00AF1224"/>
    <w:pPr>
      <w:suppressAutoHyphens w:val="0"/>
      <w:spacing w:after="100" w:line="259" w:lineRule="auto"/>
      <w:ind w:left="220"/>
    </w:pPr>
    <w:rPr>
      <w:rFonts w:eastAsiaTheme="minorEastAsia" w:cs="Times New Roman"/>
      <w:lang w:eastAsia="ru-RU"/>
    </w:rPr>
  </w:style>
  <w:style w:type="paragraph" w:styleId="12">
    <w:name w:val="toc 1"/>
    <w:basedOn w:val="a1"/>
    <w:next w:val="a1"/>
    <w:autoRedefine/>
    <w:uiPriority w:val="39"/>
    <w:unhideWhenUsed/>
    <w:rsid w:val="00AF1224"/>
    <w:pPr>
      <w:suppressAutoHyphens w:val="0"/>
      <w:spacing w:after="100" w:line="259" w:lineRule="auto"/>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8973">
      <w:bodyDiv w:val="1"/>
      <w:marLeft w:val="0"/>
      <w:marRight w:val="0"/>
      <w:marTop w:val="0"/>
      <w:marBottom w:val="0"/>
      <w:divBdr>
        <w:top w:val="none" w:sz="0" w:space="0" w:color="auto"/>
        <w:left w:val="none" w:sz="0" w:space="0" w:color="auto"/>
        <w:bottom w:val="none" w:sz="0" w:space="0" w:color="auto"/>
        <w:right w:val="none" w:sz="0" w:space="0" w:color="auto"/>
      </w:divBdr>
      <w:divsChild>
        <w:div w:id="113335316">
          <w:marLeft w:val="0"/>
          <w:marRight w:val="0"/>
          <w:marTop w:val="0"/>
          <w:marBottom w:val="0"/>
          <w:divBdr>
            <w:top w:val="none" w:sz="0" w:space="0" w:color="auto"/>
            <w:left w:val="none" w:sz="0" w:space="0" w:color="auto"/>
            <w:bottom w:val="none" w:sz="0" w:space="0" w:color="auto"/>
            <w:right w:val="none" w:sz="0" w:space="0" w:color="auto"/>
          </w:divBdr>
        </w:div>
      </w:divsChild>
    </w:div>
    <w:div w:id="288899032">
      <w:bodyDiv w:val="1"/>
      <w:marLeft w:val="0"/>
      <w:marRight w:val="0"/>
      <w:marTop w:val="0"/>
      <w:marBottom w:val="0"/>
      <w:divBdr>
        <w:top w:val="none" w:sz="0" w:space="0" w:color="auto"/>
        <w:left w:val="none" w:sz="0" w:space="0" w:color="auto"/>
        <w:bottom w:val="none" w:sz="0" w:space="0" w:color="auto"/>
        <w:right w:val="none" w:sz="0" w:space="0" w:color="auto"/>
      </w:divBdr>
    </w:div>
    <w:div w:id="510027535">
      <w:bodyDiv w:val="1"/>
      <w:marLeft w:val="0"/>
      <w:marRight w:val="0"/>
      <w:marTop w:val="0"/>
      <w:marBottom w:val="0"/>
      <w:divBdr>
        <w:top w:val="none" w:sz="0" w:space="0" w:color="auto"/>
        <w:left w:val="none" w:sz="0" w:space="0" w:color="auto"/>
        <w:bottom w:val="none" w:sz="0" w:space="0" w:color="auto"/>
        <w:right w:val="none" w:sz="0" w:space="0" w:color="auto"/>
      </w:divBdr>
    </w:div>
    <w:div w:id="519468386">
      <w:bodyDiv w:val="1"/>
      <w:marLeft w:val="0"/>
      <w:marRight w:val="0"/>
      <w:marTop w:val="0"/>
      <w:marBottom w:val="0"/>
      <w:divBdr>
        <w:top w:val="none" w:sz="0" w:space="0" w:color="auto"/>
        <w:left w:val="none" w:sz="0" w:space="0" w:color="auto"/>
        <w:bottom w:val="none" w:sz="0" w:space="0" w:color="auto"/>
        <w:right w:val="none" w:sz="0" w:space="0" w:color="auto"/>
      </w:divBdr>
      <w:divsChild>
        <w:div w:id="589123243">
          <w:marLeft w:val="0"/>
          <w:marRight w:val="0"/>
          <w:marTop w:val="0"/>
          <w:marBottom w:val="0"/>
          <w:divBdr>
            <w:top w:val="none" w:sz="0" w:space="0" w:color="auto"/>
            <w:left w:val="none" w:sz="0" w:space="0" w:color="auto"/>
            <w:bottom w:val="none" w:sz="0" w:space="0" w:color="auto"/>
            <w:right w:val="none" w:sz="0" w:space="0" w:color="auto"/>
          </w:divBdr>
        </w:div>
      </w:divsChild>
    </w:div>
    <w:div w:id="700014531">
      <w:bodyDiv w:val="1"/>
      <w:marLeft w:val="0"/>
      <w:marRight w:val="0"/>
      <w:marTop w:val="0"/>
      <w:marBottom w:val="0"/>
      <w:divBdr>
        <w:top w:val="none" w:sz="0" w:space="0" w:color="auto"/>
        <w:left w:val="none" w:sz="0" w:space="0" w:color="auto"/>
        <w:bottom w:val="none" w:sz="0" w:space="0" w:color="auto"/>
        <w:right w:val="none" w:sz="0" w:space="0" w:color="auto"/>
      </w:divBdr>
    </w:div>
    <w:div w:id="869336341">
      <w:bodyDiv w:val="1"/>
      <w:marLeft w:val="0"/>
      <w:marRight w:val="0"/>
      <w:marTop w:val="0"/>
      <w:marBottom w:val="0"/>
      <w:divBdr>
        <w:top w:val="none" w:sz="0" w:space="0" w:color="auto"/>
        <w:left w:val="none" w:sz="0" w:space="0" w:color="auto"/>
        <w:bottom w:val="none" w:sz="0" w:space="0" w:color="auto"/>
        <w:right w:val="none" w:sz="0" w:space="0" w:color="auto"/>
      </w:divBdr>
    </w:div>
    <w:div w:id="906914189">
      <w:bodyDiv w:val="1"/>
      <w:marLeft w:val="0"/>
      <w:marRight w:val="0"/>
      <w:marTop w:val="0"/>
      <w:marBottom w:val="0"/>
      <w:divBdr>
        <w:top w:val="none" w:sz="0" w:space="0" w:color="auto"/>
        <w:left w:val="none" w:sz="0" w:space="0" w:color="auto"/>
        <w:bottom w:val="none" w:sz="0" w:space="0" w:color="auto"/>
        <w:right w:val="none" w:sz="0" w:space="0" w:color="auto"/>
      </w:divBdr>
    </w:div>
    <w:div w:id="1193421619">
      <w:bodyDiv w:val="1"/>
      <w:marLeft w:val="0"/>
      <w:marRight w:val="0"/>
      <w:marTop w:val="0"/>
      <w:marBottom w:val="0"/>
      <w:divBdr>
        <w:top w:val="none" w:sz="0" w:space="0" w:color="auto"/>
        <w:left w:val="none" w:sz="0" w:space="0" w:color="auto"/>
        <w:bottom w:val="none" w:sz="0" w:space="0" w:color="auto"/>
        <w:right w:val="none" w:sz="0" w:space="0" w:color="auto"/>
      </w:divBdr>
    </w:div>
    <w:div w:id="1501696218">
      <w:bodyDiv w:val="1"/>
      <w:marLeft w:val="0"/>
      <w:marRight w:val="0"/>
      <w:marTop w:val="0"/>
      <w:marBottom w:val="0"/>
      <w:divBdr>
        <w:top w:val="none" w:sz="0" w:space="0" w:color="auto"/>
        <w:left w:val="none" w:sz="0" w:space="0" w:color="auto"/>
        <w:bottom w:val="none" w:sz="0" w:space="0" w:color="auto"/>
        <w:right w:val="none" w:sz="0" w:space="0" w:color="auto"/>
      </w:divBdr>
    </w:div>
    <w:div w:id="1522816732">
      <w:bodyDiv w:val="1"/>
      <w:marLeft w:val="0"/>
      <w:marRight w:val="0"/>
      <w:marTop w:val="0"/>
      <w:marBottom w:val="0"/>
      <w:divBdr>
        <w:top w:val="none" w:sz="0" w:space="0" w:color="auto"/>
        <w:left w:val="none" w:sz="0" w:space="0" w:color="auto"/>
        <w:bottom w:val="none" w:sz="0" w:space="0" w:color="auto"/>
        <w:right w:val="none" w:sz="0" w:space="0" w:color="auto"/>
      </w:divBdr>
    </w:div>
    <w:div w:id="1622615366">
      <w:bodyDiv w:val="1"/>
      <w:marLeft w:val="0"/>
      <w:marRight w:val="0"/>
      <w:marTop w:val="0"/>
      <w:marBottom w:val="0"/>
      <w:divBdr>
        <w:top w:val="none" w:sz="0" w:space="0" w:color="auto"/>
        <w:left w:val="none" w:sz="0" w:space="0" w:color="auto"/>
        <w:bottom w:val="none" w:sz="0" w:space="0" w:color="auto"/>
        <w:right w:val="none" w:sz="0" w:space="0" w:color="auto"/>
      </w:divBdr>
    </w:div>
    <w:div w:id="1774399266">
      <w:bodyDiv w:val="1"/>
      <w:marLeft w:val="0"/>
      <w:marRight w:val="0"/>
      <w:marTop w:val="0"/>
      <w:marBottom w:val="0"/>
      <w:divBdr>
        <w:top w:val="none" w:sz="0" w:space="0" w:color="auto"/>
        <w:left w:val="none" w:sz="0" w:space="0" w:color="auto"/>
        <w:bottom w:val="none" w:sz="0" w:space="0" w:color="auto"/>
        <w:right w:val="none" w:sz="0" w:space="0" w:color="auto"/>
      </w:divBdr>
      <w:divsChild>
        <w:div w:id="1655795884">
          <w:blockQuote w:val="1"/>
          <w:marLeft w:val="0"/>
          <w:marRight w:val="0"/>
          <w:marTop w:val="0"/>
          <w:marBottom w:val="240"/>
          <w:divBdr>
            <w:top w:val="none" w:sz="0" w:space="0" w:color="auto"/>
            <w:left w:val="none" w:sz="0" w:space="0" w:color="auto"/>
            <w:bottom w:val="none" w:sz="0" w:space="0" w:color="auto"/>
            <w:right w:val="none" w:sz="0" w:space="0" w:color="auto"/>
          </w:divBdr>
        </w:div>
        <w:div w:id="1119910519">
          <w:blockQuote w:val="1"/>
          <w:marLeft w:val="0"/>
          <w:marRight w:val="0"/>
          <w:marTop w:val="0"/>
          <w:marBottom w:val="240"/>
          <w:divBdr>
            <w:top w:val="none" w:sz="0" w:space="0" w:color="auto"/>
            <w:left w:val="none" w:sz="0" w:space="0" w:color="auto"/>
            <w:bottom w:val="none" w:sz="0" w:space="0" w:color="auto"/>
            <w:right w:val="none" w:sz="0" w:space="0" w:color="auto"/>
          </w:divBdr>
        </w:div>
        <w:div w:id="1088118261">
          <w:blockQuote w:val="1"/>
          <w:marLeft w:val="0"/>
          <w:marRight w:val="0"/>
          <w:marTop w:val="0"/>
          <w:marBottom w:val="240"/>
          <w:divBdr>
            <w:top w:val="none" w:sz="0" w:space="0" w:color="auto"/>
            <w:left w:val="none" w:sz="0" w:space="0" w:color="auto"/>
            <w:bottom w:val="none" w:sz="0" w:space="0" w:color="auto"/>
            <w:right w:val="none" w:sz="0" w:space="0" w:color="auto"/>
          </w:divBdr>
        </w:div>
        <w:div w:id="748964401">
          <w:marLeft w:val="0"/>
          <w:marRight w:val="0"/>
          <w:marTop w:val="0"/>
          <w:marBottom w:val="240"/>
          <w:divBdr>
            <w:top w:val="none" w:sz="0" w:space="0" w:color="auto"/>
            <w:left w:val="none" w:sz="0" w:space="0" w:color="auto"/>
            <w:bottom w:val="none" w:sz="0" w:space="0" w:color="auto"/>
            <w:right w:val="none" w:sz="0" w:space="0" w:color="auto"/>
          </w:divBdr>
        </w:div>
        <w:div w:id="1350792092">
          <w:blockQuote w:val="1"/>
          <w:marLeft w:val="0"/>
          <w:marRight w:val="0"/>
          <w:marTop w:val="0"/>
          <w:marBottom w:val="240"/>
          <w:divBdr>
            <w:top w:val="none" w:sz="0" w:space="0" w:color="auto"/>
            <w:left w:val="none" w:sz="0" w:space="0" w:color="auto"/>
            <w:bottom w:val="none" w:sz="0" w:space="0" w:color="auto"/>
            <w:right w:val="none" w:sz="0" w:space="0" w:color="auto"/>
          </w:divBdr>
        </w:div>
        <w:div w:id="1322352134">
          <w:marLeft w:val="0"/>
          <w:marRight w:val="0"/>
          <w:marTop w:val="0"/>
          <w:marBottom w:val="240"/>
          <w:divBdr>
            <w:top w:val="none" w:sz="0" w:space="0" w:color="auto"/>
            <w:left w:val="none" w:sz="0" w:space="0" w:color="auto"/>
            <w:bottom w:val="none" w:sz="0" w:space="0" w:color="auto"/>
            <w:right w:val="none" w:sz="0" w:space="0" w:color="auto"/>
          </w:divBdr>
        </w:div>
      </w:divsChild>
    </w:div>
    <w:div w:id="1779329478">
      <w:bodyDiv w:val="1"/>
      <w:marLeft w:val="0"/>
      <w:marRight w:val="0"/>
      <w:marTop w:val="0"/>
      <w:marBottom w:val="0"/>
      <w:divBdr>
        <w:top w:val="none" w:sz="0" w:space="0" w:color="auto"/>
        <w:left w:val="none" w:sz="0" w:space="0" w:color="auto"/>
        <w:bottom w:val="none" w:sz="0" w:space="0" w:color="auto"/>
        <w:right w:val="none" w:sz="0" w:space="0" w:color="auto"/>
      </w:divBdr>
    </w:div>
    <w:div w:id="1817185402">
      <w:bodyDiv w:val="1"/>
      <w:marLeft w:val="0"/>
      <w:marRight w:val="0"/>
      <w:marTop w:val="0"/>
      <w:marBottom w:val="0"/>
      <w:divBdr>
        <w:top w:val="none" w:sz="0" w:space="0" w:color="auto"/>
        <w:left w:val="none" w:sz="0" w:space="0" w:color="auto"/>
        <w:bottom w:val="none" w:sz="0" w:space="0" w:color="auto"/>
        <w:right w:val="none" w:sz="0" w:space="0" w:color="auto"/>
      </w:divBdr>
    </w:div>
    <w:div w:id="1851872791">
      <w:bodyDiv w:val="1"/>
      <w:marLeft w:val="0"/>
      <w:marRight w:val="0"/>
      <w:marTop w:val="0"/>
      <w:marBottom w:val="0"/>
      <w:divBdr>
        <w:top w:val="none" w:sz="0" w:space="0" w:color="auto"/>
        <w:left w:val="none" w:sz="0" w:space="0" w:color="auto"/>
        <w:bottom w:val="none" w:sz="0" w:space="0" w:color="auto"/>
        <w:right w:val="none" w:sz="0" w:space="0" w:color="auto"/>
      </w:divBdr>
    </w:div>
    <w:div w:id="1970356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BB59C-99CB-426F-8B4F-7EA79A8AE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7</Pages>
  <Words>1535</Words>
  <Characters>8752</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A1i5k</cp:lastModifiedBy>
  <cp:revision>94</cp:revision>
  <cp:lastPrinted>2023-12-06T10:12:00Z</cp:lastPrinted>
  <dcterms:created xsi:type="dcterms:W3CDTF">2023-11-22T14:24:00Z</dcterms:created>
  <dcterms:modified xsi:type="dcterms:W3CDTF">2024-03-09T13:34:00Z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