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28919170"/>
        <w:docPartObj>
          <w:docPartGallery w:val="Table of Contents"/>
          <w:docPartUnique/>
        </w:docPartObj>
      </w:sdtPr>
      <w:sdtEndPr>
        <w:rPr>
          <w:rFonts w:ascii="Times New Roman" w:hAnsi="Times New Roman"/>
          <w:b/>
          <w:bCs/>
          <w:sz w:val="28"/>
        </w:rPr>
      </w:sdtEndPr>
      <w:sdtContent>
        <w:p w:rsidR="002D3F29" w:rsidRPr="00E55949" w:rsidRDefault="002D3F29">
          <w:pPr>
            <w:pStyle w:val="af8"/>
            <w:rPr>
              <w:rFonts w:ascii="Times New Roman" w:hAnsi="Times New Roman" w:cs="Times New Roman"/>
              <w:b/>
              <w:color w:val="auto"/>
            </w:rPr>
          </w:pPr>
          <w:r w:rsidRPr="00E55949">
            <w:rPr>
              <w:rFonts w:ascii="Times New Roman" w:hAnsi="Times New Roman" w:cs="Times New Roman"/>
              <w:b/>
              <w:color w:val="auto"/>
            </w:rPr>
            <w:t>Оглавление</w:t>
          </w:r>
        </w:p>
        <w:p w:rsidR="000700D3" w:rsidRDefault="002D3F29">
          <w:pPr>
            <w:pStyle w:val="3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6258336" w:history="1">
            <w:r w:rsidR="000700D3" w:rsidRPr="004868A5">
              <w:rPr>
                <w:rStyle w:val="af3"/>
                <w:noProof/>
              </w:rPr>
              <w:t>Основная идея лимитирования</w:t>
            </w:r>
            <w:r w:rsidR="000700D3">
              <w:rPr>
                <w:noProof/>
                <w:webHidden/>
              </w:rPr>
              <w:tab/>
            </w:r>
            <w:r w:rsidR="000700D3">
              <w:rPr>
                <w:noProof/>
                <w:webHidden/>
              </w:rPr>
              <w:fldChar w:fldCharType="begin"/>
            </w:r>
            <w:r w:rsidR="000700D3">
              <w:rPr>
                <w:noProof/>
                <w:webHidden/>
              </w:rPr>
              <w:instrText xml:space="preserve"> PAGEREF _Toc166258336 \h </w:instrText>
            </w:r>
            <w:r w:rsidR="000700D3">
              <w:rPr>
                <w:noProof/>
                <w:webHidden/>
              </w:rPr>
            </w:r>
            <w:r w:rsidR="000700D3">
              <w:rPr>
                <w:noProof/>
                <w:webHidden/>
              </w:rPr>
              <w:fldChar w:fldCharType="separate"/>
            </w:r>
            <w:r w:rsidR="00DE71FB">
              <w:rPr>
                <w:noProof/>
                <w:webHidden/>
              </w:rPr>
              <w:t>3</w:t>
            </w:r>
            <w:r w:rsidR="000700D3">
              <w:rPr>
                <w:noProof/>
                <w:webHidden/>
              </w:rPr>
              <w:fldChar w:fldCharType="end"/>
            </w:r>
          </w:hyperlink>
        </w:p>
        <w:p w:rsidR="000700D3" w:rsidRDefault="000700D3">
          <w:pPr>
            <w:pStyle w:val="31"/>
            <w:tabs>
              <w:tab w:val="right" w:leader="dot" w:pos="9628"/>
            </w:tabs>
            <w:rPr>
              <w:rFonts w:asciiTheme="minorHAnsi" w:eastAsiaTheme="minorEastAsia" w:hAnsiTheme="minorHAnsi"/>
              <w:noProof/>
              <w:sz w:val="22"/>
              <w:lang w:eastAsia="ru-RU"/>
            </w:rPr>
          </w:pPr>
          <w:hyperlink w:anchor="_Toc166258337" w:history="1">
            <w:r w:rsidRPr="004868A5">
              <w:rPr>
                <w:rStyle w:val="af3"/>
                <w:noProof/>
              </w:rPr>
              <w:t>Особенности применения лимитрования</w:t>
            </w:r>
            <w:r>
              <w:rPr>
                <w:noProof/>
                <w:webHidden/>
              </w:rPr>
              <w:tab/>
            </w:r>
            <w:r>
              <w:rPr>
                <w:noProof/>
                <w:webHidden/>
              </w:rPr>
              <w:fldChar w:fldCharType="begin"/>
            </w:r>
            <w:r>
              <w:rPr>
                <w:noProof/>
                <w:webHidden/>
              </w:rPr>
              <w:instrText xml:space="preserve"> PAGEREF _Toc166258337 \h </w:instrText>
            </w:r>
            <w:r>
              <w:rPr>
                <w:noProof/>
                <w:webHidden/>
              </w:rPr>
            </w:r>
            <w:r>
              <w:rPr>
                <w:noProof/>
                <w:webHidden/>
              </w:rPr>
              <w:fldChar w:fldCharType="separate"/>
            </w:r>
            <w:r w:rsidR="00DE71FB">
              <w:rPr>
                <w:noProof/>
                <w:webHidden/>
              </w:rPr>
              <w:t>3</w:t>
            </w:r>
            <w:r>
              <w:rPr>
                <w:noProof/>
                <w:webHidden/>
              </w:rPr>
              <w:fldChar w:fldCharType="end"/>
            </w:r>
          </w:hyperlink>
        </w:p>
        <w:p w:rsidR="000700D3" w:rsidRDefault="000700D3">
          <w:pPr>
            <w:pStyle w:val="31"/>
            <w:tabs>
              <w:tab w:val="right" w:leader="dot" w:pos="9628"/>
            </w:tabs>
            <w:rPr>
              <w:rFonts w:asciiTheme="minorHAnsi" w:eastAsiaTheme="minorEastAsia" w:hAnsiTheme="minorHAnsi"/>
              <w:noProof/>
              <w:sz w:val="22"/>
              <w:lang w:eastAsia="ru-RU"/>
            </w:rPr>
          </w:pPr>
          <w:hyperlink w:anchor="_Toc166258338" w:history="1">
            <w:r w:rsidRPr="004868A5">
              <w:rPr>
                <w:rStyle w:val="af3"/>
                <w:noProof/>
              </w:rPr>
              <w:t>Пример использования лимитирования</w:t>
            </w:r>
            <w:r>
              <w:rPr>
                <w:noProof/>
                <w:webHidden/>
              </w:rPr>
              <w:tab/>
            </w:r>
            <w:r>
              <w:rPr>
                <w:noProof/>
                <w:webHidden/>
              </w:rPr>
              <w:fldChar w:fldCharType="begin"/>
            </w:r>
            <w:r>
              <w:rPr>
                <w:noProof/>
                <w:webHidden/>
              </w:rPr>
              <w:instrText xml:space="preserve"> PAGEREF _Toc166258338 \h </w:instrText>
            </w:r>
            <w:r>
              <w:rPr>
                <w:noProof/>
                <w:webHidden/>
              </w:rPr>
            </w:r>
            <w:r>
              <w:rPr>
                <w:noProof/>
                <w:webHidden/>
              </w:rPr>
              <w:fldChar w:fldCharType="separate"/>
            </w:r>
            <w:r w:rsidR="00DE71FB">
              <w:rPr>
                <w:noProof/>
                <w:webHidden/>
              </w:rPr>
              <w:t>5</w:t>
            </w:r>
            <w:r>
              <w:rPr>
                <w:noProof/>
                <w:webHidden/>
              </w:rPr>
              <w:fldChar w:fldCharType="end"/>
            </w:r>
          </w:hyperlink>
        </w:p>
        <w:p w:rsidR="002D3F29" w:rsidRDefault="002D3F29">
          <w:r>
            <w:rPr>
              <w:b/>
              <w:bCs/>
            </w:rPr>
            <w:fldChar w:fldCharType="end"/>
          </w:r>
        </w:p>
      </w:sdtContent>
    </w:sdt>
    <w:p w:rsidR="00EC04C3" w:rsidRDefault="00EC04C3" w:rsidP="006941BE">
      <w:pPr>
        <w:rPr>
          <w:rFonts w:cs="Times New Roman"/>
          <w:b/>
          <w:sz w:val="24"/>
          <w:szCs w:val="24"/>
        </w:rPr>
      </w:pPr>
    </w:p>
    <w:p w:rsidR="00EC04C3" w:rsidRDefault="00EC04C3">
      <w:pPr>
        <w:spacing w:line="240" w:lineRule="auto"/>
        <w:rPr>
          <w:rFonts w:cs="Times New Roman"/>
          <w:b/>
          <w:sz w:val="24"/>
          <w:szCs w:val="24"/>
        </w:rPr>
      </w:pPr>
      <w:r>
        <w:rPr>
          <w:rFonts w:cs="Times New Roman"/>
          <w:b/>
          <w:sz w:val="24"/>
          <w:szCs w:val="24"/>
        </w:rPr>
        <w:br w:type="page"/>
      </w:r>
    </w:p>
    <w:p w:rsidR="00AB106B" w:rsidRPr="000700D3" w:rsidRDefault="005C31F9" w:rsidP="00AB106B">
      <w:pPr>
        <w:pStyle w:val="3"/>
        <w:rPr>
          <w:sz w:val="32"/>
        </w:rPr>
      </w:pPr>
      <w:bookmarkStart w:id="0" w:name="_Toc166258336"/>
      <w:r w:rsidRPr="000700D3">
        <w:rPr>
          <w:sz w:val="32"/>
        </w:rPr>
        <w:lastRenderedPageBreak/>
        <w:t xml:space="preserve">Основная идея </w:t>
      </w:r>
      <w:proofErr w:type="spellStart"/>
      <w:r w:rsidRPr="000700D3">
        <w:rPr>
          <w:sz w:val="32"/>
        </w:rPr>
        <w:t>лимитирования</w:t>
      </w:r>
      <w:bookmarkEnd w:id="0"/>
      <w:proofErr w:type="spellEnd"/>
    </w:p>
    <w:p w:rsidR="0030306E" w:rsidRDefault="000F2A91" w:rsidP="0030306E">
      <w:proofErr w:type="spellStart"/>
      <w:r w:rsidRPr="000F2A91">
        <w:t>Лимитирование</w:t>
      </w:r>
      <w:proofErr w:type="spellEnd"/>
      <w:r w:rsidRPr="000F2A91">
        <w:t xml:space="preserve"> включает в себя различные методы и стратегии, направленные на уменьшение возможных убытков в инвестиционной деятельности, бизнесе и других областях. </w:t>
      </w:r>
      <w:r w:rsidR="00050059">
        <w:t xml:space="preserve">Основная идея заключается в установлении </w:t>
      </w:r>
      <w:r w:rsidR="00614E8C">
        <w:t xml:space="preserve">предельных значений каких-либо </w:t>
      </w:r>
      <w:r w:rsidR="00614E8C">
        <w:t>показателей</w:t>
      </w:r>
      <w:r w:rsidR="006C5F77">
        <w:t xml:space="preserve">. </w:t>
      </w:r>
      <w:r w:rsidR="00D71CEA" w:rsidRPr="00D71CEA">
        <w:t>Поэтому лимиты, конечно же, в определенном смысле приводят в порядок процесс подготовки бюджетов, но они не смогут дать ответ на вопрос о том, каковы должны быть точные значения тех бюджет</w:t>
      </w:r>
      <w:bookmarkStart w:id="1" w:name="_GoBack"/>
      <w:bookmarkEnd w:id="1"/>
      <w:r w:rsidR="00D71CEA" w:rsidRPr="00D71CEA">
        <w:t>ных показателей, которые они ограничивают сверху или снизу.</w:t>
      </w:r>
      <w:r w:rsidR="00F22F53" w:rsidRPr="00F22F53">
        <w:t xml:space="preserve"> Если в компании нет ограничений, то у составителей бюджетов вообще не будет никаких ориентиров при планировании тех показателей, которые не нормируются. </w:t>
      </w:r>
      <w:r w:rsidR="00F22F53">
        <w:t>Это</w:t>
      </w:r>
      <w:r w:rsidR="00F22F53" w:rsidRPr="00F22F53">
        <w:t xml:space="preserve"> одна из причин того, что составление бюджетов начинается с определения ограничений по стратегическим показателям.</w:t>
      </w:r>
    </w:p>
    <w:p w:rsidR="0030306E" w:rsidRDefault="0030306E" w:rsidP="0030306E">
      <w:r>
        <w:t>Основные цели введения системы ограничений:</w:t>
      </w:r>
    </w:p>
    <w:p w:rsidR="0030306E" w:rsidRDefault="00076CA1" w:rsidP="00511E96">
      <w:pPr>
        <w:pStyle w:val="af2"/>
        <w:numPr>
          <w:ilvl w:val="0"/>
          <w:numId w:val="3"/>
        </w:numPr>
      </w:pPr>
      <w:r>
        <w:t>У</w:t>
      </w:r>
      <w:r w:rsidR="0030306E">
        <w:t>порядочить процесс разработки и согласования бюджетов;</w:t>
      </w:r>
    </w:p>
    <w:p w:rsidR="000F2A91" w:rsidRDefault="00076CA1" w:rsidP="00511E96">
      <w:pPr>
        <w:pStyle w:val="af2"/>
        <w:numPr>
          <w:ilvl w:val="0"/>
          <w:numId w:val="3"/>
        </w:numPr>
      </w:pPr>
      <w:r>
        <w:t>О</w:t>
      </w:r>
      <w:r w:rsidR="0030306E">
        <w:t>беспечить выполнение стратегического плана и бюджетов компании.</w:t>
      </w:r>
    </w:p>
    <w:p w:rsidR="00A940CE" w:rsidRPr="000700D3" w:rsidRDefault="00AA7722" w:rsidP="0030516D">
      <w:pPr>
        <w:pStyle w:val="3"/>
        <w:rPr>
          <w:sz w:val="32"/>
        </w:rPr>
      </w:pPr>
      <w:bookmarkStart w:id="2" w:name="_Toc166258337"/>
      <w:r w:rsidRPr="000700D3">
        <w:rPr>
          <w:sz w:val="32"/>
        </w:rPr>
        <w:t>Особенности применения</w:t>
      </w:r>
      <w:r w:rsidR="00710D03" w:rsidRPr="000700D3">
        <w:rPr>
          <w:sz w:val="32"/>
        </w:rPr>
        <w:t xml:space="preserve"> </w:t>
      </w:r>
      <w:proofErr w:type="spellStart"/>
      <w:r w:rsidR="00710D03" w:rsidRPr="000700D3">
        <w:rPr>
          <w:sz w:val="32"/>
        </w:rPr>
        <w:t>лимитрования</w:t>
      </w:r>
      <w:bookmarkEnd w:id="2"/>
      <w:proofErr w:type="spellEnd"/>
    </w:p>
    <w:p w:rsidR="000F2A91" w:rsidRDefault="007842E9" w:rsidP="000F2A91">
      <w:r w:rsidRPr="007842E9">
        <w:t>При введении системы лимитов нужно помнить об осо</w:t>
      </w:r>
      <w:r w:rsidR="006C5F77">
        <w:t xml:space="preserve">бенности, которая заключается в </w:t>
      </w:r>
      <w:r w:rsidRPr="007842E9">
        <w:t>стремлении людей обойти всяческие ограничения. Наиболее распространенные случаи проявления такого стремления – возникновение каких-то новых категорий затрат или платежей, для которых еще не установлены лимиты.</w:t>
      </w:r>
    </w:p>
    <w:p w:rsidR="007842E9" w:rsidRDefault="007842E9" w:rsidP="007842E9">
      <w:r>
        <w:t>Компания может использовать несколько типов разных ограничений. Чем больше ограничений введено в компании, тем выше качество системы бюджетирования. Конечно, когда в компании много различных ограничений, то есть потенциальная опасность того, что эти ограничения могут быть противоречивыми, поэто</w:t>
      </w:r>
      <w:r w:rsidR="00D1705F">
        <w:t>му за этим необходимо следить.</w:t>
      </w:r>
    </w:p>
    <w:p w:rsidR="007842E9" w:rsidRDefault="007842E9" w:rsidP="00D1705F">
      <w:r>
        <w:t xml:space="preserve">Следует также обратить внимание на то, что введение ограничений не должно исключать контроля роста затрат. Вполне может случиться так, что, </w:t>
      </w:r>
      <w:r>
        <w:lastRenderedPageBreak/>
        <w:t>например, нижнее ограничение по прибыли выполняется, но при этом наблюдается рост затрат. Поэтому нужно помнить, что ограничения могут обезопасить от рассмотрения заранее непроходного бюджета, но они не освободят компанию от анализа динамики рос</w:t>
      </w:r>
      <w:r w:rsidR="00D1705F">
        <w:t>та затрат и других показателей.</w:t>
      </w:r>
    </w:p>
    <w:p w:rsidR="002A3AC7" w:rsidRDefault="00745EED" w:rsidP="002A3AC7">
      <w:r>
        <w:t>Д</w:t>
      </w:r>
      <w:r w:rsidR="002A3AC7">
        <w:t xml:space="preserve">остаточно часто, вводя систему ограничений по подразделениям, компания останавливается только на ограничениях по деньгам, то есть определяет лимиты финансирования подразделений. При этом вводить такую систему </w:t>
      </w:r>
      <w:r>
        <w:t>могут даже,</w:t>
      </w:r>
      <w:r w:rsidR="002A3AC7">
        <w:t xml:space="preserve"> не зная затрат подразделений</w:t>
      </w:r>
      <w:r>
        <w:t>.</w:t>
      </w:r>
    </w:p>
    <w:p w:rsidR="002A3AC7" w:rsidRDefault="002A3AC7" w:rsidP="001E6A92">
      <w:r>
        <w:t>Введение только лимитов финансирования, возможно, на какой-то период может создать иллюзию повышения управляемости компании и увеличения финансово-экономического состояния организации. Но на самом деле такая система</w:t>
      </w:r>
      <w:r w:rsidR="00745EED">
        <w:t xml:space="preserve"> работает только частично. Л</w:t>
      </w:r>
      <w:r>
        <w:t xml:space="preserve">имиты на финансирование хороши </w:t>
      </w:r>
      <w:r w:rsidR="001E6A92">
        <w:t>тем, что их в отличие</w:t>
      </w:r>
      <w:r>
        <w:t xml:space="preserve"> от лимитов по затратам можно оперативно отслеживать и ежедневно контролировать подразделения на предмет того, какую долю лимита они уже потратили. Но как раз в этой-то оперативности и заключается причина того, что компания делает неверные выводы о полном контроле ситуации.</w:t>
      </w:r>
    </w:p>
    <w:p w:rsidR="00492E06" w:rsidRDefault="0004182A" w:rsidP="00492E06">
      <w:r>
        <w:t>К</w:t>
      </w:r>
      <w:r w:rsidR="00492E06">
        <w:t>омпания может вводить систему лимитов по подразделениям, включающую в себя следующие ограничения:</w:t>
      </w:r>
    </w:p>
    <w:p w:rsidR="00492E06" w:rsidRDefault="00C22BFD" w:rsidP="00511E96">
      <w:pPr>
        <w:pStyle w:val="af2"/>
        <w:numPr>
          <w:ilvl w:val="0"/>
          <w:numId w:val="5"/>
        </w:numPr>
      </w:pPr>
      <w:r>
        <w:t>О</w:t>
      </w:r>
      <w:r w:rsidR="00492E06">
        <w:t>граничения по затратам (БДР</w:t>
      </w:r>
      <w:r w:rsidR="00492E06">
        <w:t xml:space="preserve"> (</w:t>
      </w:r>
      <w:r w:rsidR="00492E06" w:rsidRPr="00492E06">
        <w:t>бюджет доходов и расходов</w:t>
      </w:r>
      <w:r w:rsidR="00492E06">
        <w:t>)</w:t>
      </w:r>
      <w:r w:rsidR="00492E06">
        <w:t>);</w:t>
      </w:r>
    </w:p>
    <w:p w:rsidR="00492E06" w:rsidRDefault="00C22BFD" w:rsidP="00511E96">
      <w:pPr>
        <w:pStyle w:val="af2"/>
        <w:numPr>
          <w:ilvl w:val="0"/>
          <w:numId w:val="5"/>
        </w:numPr>
      </w:pPr>
      <w:r>
        <w:t>О</w:t>
      </w:r>
      <w:r w:rsidR="00492E06">
        <w:t>граничения по платежам (БДДС</w:t>
      </w:r>
      <w:r w:rsidR="00492E06" w:rsidRPr="00492E06">
        <w:t xml:space="preserve"> (бюджет движения денежных средств)</w:t>
      </w:r>
      <w:r w:rsidR="00492E06">
        <w:t>);</w:t>
      </w:r>
    </w:p>
    <w:p w:rsidR="00492E06" w:rsidRDefault="00C22BFD" w:rsidP="00511E96">
      <w:pPr>
        <w:pStyle w:val="af2"/>
        <w:numPr>
          <w:ilvl w:val="0"/>
          <w:numId w:val="5"/>
        </w:numPr>
      </w:pPr>
      <w:r>
        <w:t>О</w:t>
      </w:r>
      <w:r w:rsidR="00492E06">
        <w:t>граничения по активам (ББЛ</w:t>
      </w:r>
      <w:r w:rsidR="00A72159">
        <w:t xml:space="preserve"> (</w:t>
      </w:r>
      <w:r w:rsidR="007E57F1">
        <w:t>б</w:t>
      </w:r>
      <w:r w:rsidR="00A72159" w:rsidRPr="00A72159">
        <w:t>юджет по балансовому листу</w:t>
      </w:r>
      <w:r w:rsidR="00A72159">
        <w:t>)</w:t>
      </w:r>
      <w:r w:rsidR="00492E06">
        <w:t>).</w:t>
      </w:r>
    </w:p>
    <w:p w:rsidR="00573E6C" w:rsidRDefault="00573E6C" w:rsidP="001E6A92">
      <w:r w:rsidRPr="00573E6C">
        <w:t>Использование ограничений позволяет более точно поставить задачу топ-менеджерам перед расчетом бюджетных показателей. Но при этом ясно, что наличие ограничений только по стратегическим показателям будет недостаточно. Для того чтобы спланировать все бюджеты нужны будут более детальные ограничения.</w:t>
      </w:r>
    </w:p>
    <w:p w:rsidR="0030306E" w:rsidRDefault="0030306E" w:rsidP="0030306E">
      <w:r>
        <w:t>Что касается полной системы ограничений, которые могут быть установлены для подразделений, то она может включать следующие блоки:</w:t>
      </w:r>
    </w:p>
    <w:p w:rsidR="0030306E" w:rsidRDefault="000B63C7" w:rsidP="00511E96">
      <w:pPr>
        <w:pStyle w:val="af2"/>
        <w:numPr>
          <w:ilvl w:val="0"/>
          <w:numId w:val="4"/>
        </w:numPr>
      </w:pPr>
      <w:r>
        <w:t>О</w:t>
      </w:r>
      <w:r w:rsidR="0030306E">
        <w:t>граничения по стратегическим показателям компании;</w:t>
      </w:r>
    </w:p>
    <w:p w:rsidR="0030306E" w:rsidRDefault="000B63C7" w:rsidP="00511E96">
      <w:pPr>
        <w:pStyle w:val="af2"/>
        <w:numPr>
          <w:ilvl w:val="0"/>
          <w:numId w:val="4"/>
        </w:numPr>
      </w:pPr>
      <w:r>
        <w:lastRenderedPageBreak/>
        <w:t>О</w:t>
      </w:r>
      <w:r w:rsidR="0030306E">
        <w:t>граничения по составляющим финансовых бюджетов:</w:t>
      </w:r>
    </w:p>
    <w:p w:rsidR="0030306E" w:rsidRDefault="000B63C7" w:rsidP="00511E96">
      <w:pPr>
        <w:pStyle w:val="af2"/>
        <w:numPr>
          <w:ilvl w:val="1"/>
          <w:numId w:val="4"/>
        </w:numPr>
      </w:pPr>
      <w:r>
        <w:t>О</w:t>
      </w:r>
      <w:r w:rsidR="0030306E">
        <w:t>граничения по постоянным затратам (используются для составления БДР);</w:t>
      </w:r>
    </w:p>
    <w:p w:rsidR="0030306E" w:rsidRDefault="000B63C7" w:rsidP="00511E96">
      <w:pPr>
        <w:pStyle w:val="af2"/>
        <w:numPr>
          <w:ilvl w:val="1"/>
          <w:numId w:val="4"/>
        </w:numPr>
      </w:pPr>
      <w:r>
        <w:t>О</w:t>
      </w:r>
      <w:r w:rsidR="0030306E">
        <w:t>граничения по платежам – финансированию постоянных затрат (используются для составления БДДС);</w:t>
      </w:r>
    </w:p>
    <w:p w:rsidR="0030306E" w:rsidRDefault="000B63C7" w:rsidP="00511E96">
      <w:pPr>
        <w:pStyle w:val="af2"/>
        <w:numPr>
          <w:ilvl w:val="1"/>
          <w:numId w:val="4"/>
        </w:numPr>
      </w:pPr>
      <w:r>
        <w:t>О</w:t>
      </w:r>
      <w:r w:rsidR="0030306E">
        <w:t>граничения по активам (ресурсам), необходимым для выполнения мероприятий, приводящих к появлению постоянных затрат (используются для составления ББЛ);</w:t>
      </w:r>
    </w:p>
    <w:p w:rsidR="0030306E" w:rsidRDefault="000B63C7" w:rsidP="00511E96">
      <w:pPr>
        <w:pStyle w:val="af2"/>
        <w:numPr>
          <w:ilvl w:val="0"/>
          <w:numId w:val="4"/>
        </w:numPr>
      </w:pPr>
      <w:r>
        <w:t>С</w:t>
      </w:r>
      <w:r w:rsidR="0030306E">
        <w:t>пециальные (по финансово-экономическим показателям) ограничения (используются при составлении функциональных бюджетов, бюджетов ЦФО, инвестиционных бюджетов).</w:t>
      </w:r>
    </w:p>
    <w:p w:rsidR="00837BFC" w:rsidRPr="000700D3" w:rsidRDefault="00AA7722" w:rsidP="00AB106B">
      <w:pPr>
        <w:pStyle w:val="3"/>
        <w:rPr>
          <w:sz w:val="32"/>
        </w:rPr>
      </w:pPr>
      <w:bookmarkStart w:id="3" w:name="_Toc166258338"/>
      <w:r w:rsidRPr="000700D3">
        <w:rPr>
          <w:sz w:val="32"/>
        </w:rPr>
        <w:t xml:space="preserve">Пример использования </w:t>
      </w:r>
      <w:proofErr w:type="spellStart"/>
      <w:r w:rsidR="00BE32CB" w:rsidRPr="000700D3">
        <w:rPr>
          <w:sz w:val="32"/>
        </w:rPr>
        <w:t>лимитирования</w:t>
      </w:r>
      <w:bookmarkEnd w:id="3"/>
      <w:proofErr w:type="spellEnd"/>
    </w:p>
    <w:p w:rsidR="006C6CB1" w:rsidRDefault="001E6A92" w:rsidP="00974EAB">
      <w:proofErr w:type="spellStart"/>
      <w:r>
        <w:t>Лимитрование</w:t>
      </w:r>
      <w:proofErr w:type="spellEnd"/>
      <w:r w:rsidR="006C6CB1">
        <w:t xml:space="preserve"> активно применяет</w:t>
      </w:r>
      <w:r>
        <w:t xml:space="preserve">ся банками при выдаче ссуд, при </w:t>
      </w:r>
      <w:r w:rsidR="006C6CB1">
        <w:t>выдаче договоров на овердрафт. Хозяйствующие субъекты используют его при продаже</w:t>
      </w:r>
      <w:r w:rsidR="00974EAB">
        <w:t xml:space="preserve"> </w:t>
      </w:r>
      <w:r w:rsidR="006C6CB1">
        <w:t>товаров в кредит, определении сумм вложения капитала.</w:t>
      </w:r>
    </w:p>
    <w:p w:rsidR="000F2A91" w:rsidRDefault="006C6CB1" w:rsidP="00974EAB">
      <w:r>
        <w:t>Стратегия компании в области рисков проди</w:t>
      </w:r>
      <w:r w:rsidR="00974EAB">
        <w:t xml:space="preserve">ктована стратегией деятельности </w:t>
      </w:r>
      <w:r>
        <w:t>предприятия. Как правило, чем агрессивнее стратегия, тем выше может устанавливаться</w:t>
      </w:r>
      <w:r w:rsidR="00974EAB">
        <w:t xml:space="preserve"> </w:t>
      </w:r>
      <w:r>
        <w:t>плановый показатель. При агрессивной политике пределом потерь рассматривается</w:t>
      </w:r>
      <w:r w:rsidR="00974EAB">
        <w:t xml:space="preserve"> </w:t>
      </w:r>
      <w:r>
        <w:t>капитал предприятия, а при консервативной - прибыль.</w:t>
      </w:r>
    </w:p>
    <w:p w:rsidR="00A940CE" w:rsidRPr="00A940CE" w:rsidRDefault="00A940CE" w:rsidP="00A940CE">
      <w:proofErr w:type="spellStart"/>
      <w:r w:rsidRPr="00A940CE">
        <w:t>Лимитирование</w:t>
      </w:r>
      <w:proofErr w:type="spellEnd"/>
      <w:r w:rsidRPr="00A940CE">
        <w:t xml:space="preserve"> кредитных рисков на конкретного заемщика включает ограничение всех инструментов, содержащих элементы кредитного риска: кредиты заемщику, кредиты связанным компаниям, выданные поручительства.</w:t>
      </w:r>
    </w:p>
    <w:p w:rsidR="00A940CE" w:rsidRPr="00A940CE" w:rsidRDefault="00A940CE" w:rsidP="00B117B1">
      <w:proofErr w:type="spellStart"/>
      <w:r w:rsidRPr="00A940CE">
        <w:t>Лимитирование</w:t>
      </w:r>
      <w:proofErr w:type="spellEnd"/>
      <w:r w:rsidRPr="00A940CE">
        <w:t xml:space="preserve"> кредитного риска на одного заемщика или группу связанных лиц позволяет банку планомерно регулировать качество, динамику и структуру кредитного портфеля, ограничивать об</w:t>
      </w:r>
      <w:r w:rsidR="00B117B1">
        <w:t>ъем операций с одним заемщиком.</w:t>
      </w:r>
    </w:p>
    <w:p w:rsidR="00A940CE" w:rsidRPr="008B1E50" w:rsidRDefault="00A940CE" w:rsidP="006C6CB1"/>
    <w:sectPr w:rsidR="00A940CE" w:rsidRPr="008B1E50" w:rsidSect="00427800">
      <w:headerReference w:type="default" r:id="rId8"/>
      <w:footerReference w:type="default" r:id="rId9"/>
      <w:pgSz w:w="11906" w:h="16838"/>
      <w:pgMar w:top="142" w:right="850" w:bottom="1134" w:left="1418" w:header="283" w:footer="0"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E96" w:rsidRDefault="00511E96" w:rsidP="000F22E6">
      <w:pPr>
        <w:spacing w:line="240" w:lineRule="auto"/>
      </w:pPr>
      <w:r>
        <w:separator/>
      </w:r>
    </w:p>
  </w:endnote>
  <w:endnote w:type="continuationSeparator" w:id="0">
    <w:p w:rsidR="00511E96" w:rsidRDefault="00511E96" w:rsidP="000F2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6522"/>
      <w:docPartObj>
        <w:docPartGallery w:val="Page Numbers (Bottom of Page)"/>
        <w:docPartUnique/>
      </w:docPartObj>
    </w:sdtPr>
    <w:sdtEndPr/>
    <w:sdtContent>
      <w:p w:rsidR="00427800" w:rsidRDefault="00427800">
        <w:pPr>
          <w:pStyle w:val="af0"/>
          <w:jc w:val="right"/>
        </w:pPr>
        <w:r>
          <w:fldChar w:fldCharType="begin"/>
        </w:r>
        <w:r>
          <w:instrText>PAGE   \* MERGEFORMAT</w:instrText>
        </w:r>
        <w:r>
          <w:fldChar w:fldCharType="separate"/>
        </w:r>
        <w:r w:rsidR="00DE71FB">
          <w:rPr>
            <w:noProof/>
          </w:rPr>
          <w:t>3</w:t>
        </w:r>
        <w:r>
          <w:fldChar w:fldCharType="end"/>
        </w:r>
      </w:p>
    </w:sdtContent>
  </w:sdt>
  <w:p w:rsidR="00427800" w:rsidRDefault="0042780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E96" w:rsidRDefault="00511E96" w:rsidP="000F22E6">
      <w:pPr>
        <w:spacing w:line="240" w:lineRule="auto"/>
      </w:pPr>
      <w:r>
        <w:separator/>
      </w:r>
    </w:p>
  </w:footnote>
  <w:footnote w:type="continuationSeparator" w:id="0">
    <w:p w:rsidR="00511E96" w:rsidRDefault="00511E96" w:rsidP="000F2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89" w:rsidRDefault="00CC4389">
    <w:pPr>
      <w:pStyle w:val="ae"/>
    </w:pPr>
  </w:p>
  <w:p w:rsidR="00CC4389" w:rsidRDefault="00CC438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0096"/>
    <w:multiLevelType w:val="hybridMultilevel"/>
    <w:tmpl w:val="D8D2A884"/>
    <w:lvl w:ilvl="0" w:tplc="825A442C">
      <w:start w:val="1"/>
      <w:numFmt w:val="bullet"/>
      <w:pStyle w:val="a"/>
      <w:lvlText w:val=""/>
      <w:lvlJc w:val="left"/>
      <w:pPr>
        <w:ind w:left="1069" w:hanging="360"/>
      </w:pPr>
      <w:rPr>
        <w:rFonts w:ascii="Symbol" w:hAnsi="Symbol" w:hint="default"/>
      </w:rPr>
    </w:lvl>
    <w:lvl w:ilvl="1" w:tplc="FFFFFFFF">
      <w:start w:val="1"/>
      <w:numFmt w:val="bullet"/>
      <w:lvlText w:val="o"/>
      <w:lvlJc w:val="left"/>
      <w:pPr>
        <w:tabs>
          <w:tab w:val="num" w:pos="1789"/>
        </w:tabs>
        <w:ind w:left="1789" w:hanging="360"/>
      </w:pPr>
      <w:rPr>
        <w:rFonts w:ascii="Courier New" w:hAnsi="Courier New" w:cs="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cs="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cs="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210E4A12"/>
    <w:multiLevelType w:val="hybridMultilevel"/>
    <w:tmpl w:val="91445D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418327E"/>
    <w:multiLevelType w:val="hybridMultilevel"/>
    <w:tmpl w:val="94983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C497D4B"/>
    <w:multiLevelType w:val="hybridMultilevel"/>
    <w:tmpl w:val="D86053D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0F72425"/>
    <w:multiLevelType w:val="multilevel"/>
    <w:tmpl w:val="92542034"/>
    <w:lvl w:ilvl="0">
      <w:start w:val="1"/>
      <w:numFmt w:val="decimal"/>
      <w:pStyle w:val="a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24"/>
    <w:rsid w:val="0001154A"/>
    <w:rsid w:val="00011606"/>
    <w:rsid w:val="0001321C"/>
    <w:rsid w:val="00017A27"/>
    <w:rsid w:val="00020D75"/>
    <w:rsid w:val="00027914"/>
    <w:rsid w:val="000315F1"/>
    <w:rsid w:val="000321D4"/>
    <w:rsid w:val="00036589"/>
    <w:rsid w:val="0004182A"/>
    <w:rsid w:val="00043887"/>
    <w:rsid w:val="00050059"/>
    <w:rsid w:val="00052B35"/>
    <w:rsid w:val="00056B35"/>
    <w:rsid w:val="00060D4A"/>
    <w:rsid w:val="000700D3"/>
    <w:rsid w:val="00073886"/>
    <w:rsid w:val="000749B0"/>
    <w:rsid w:val="00076CA1"/>
    <w:rsid w:val="00082E85"/>
    <w:rsid w:val="000841F9"/>
    <w:rsid w:val="00086DDB"/>
    <w:rsid w:val="000871E0"/>
    <w:rsid w:val="00090330"/>
    <w:rsid w:val="000A1901"/>
    <w:rsid w:val="000B63C7"/>
    <w:rsid w:val="000C0E18"/>
    <w:rsid w:val="000C1EF2"/>
    <w:rsid w:val="000D0E23"/>
    <w:rsid w:val="000D1D77"/>
    <w:rsid w:val="000D7D5C"/>
    <w:rsid w:val="000E22D1"/>
    <w:rsid w:val="000E55AA"/>
    <w:rsid w:val="000F22E6"/>
    <w:rsid w:val="000F2A91"/>
    <w:rsid w:val="000F4662"/>
    <w:rsid w:val="001019BE"/>
    <w:rsid w:val="00106E80"/>
    <w:rsid w:val="00113093"/>
    <w:rsid w:val="00114B4D"/>
    <w:rsid w:val="00121D51"/>
    <w:rsid w:val="00122809"/>
    <w:rsid w:val="00127FF7"/>
    <w:rsid w:val="00130F42"/>
    <w:rsid w:val="00133E8C"/>
    <w:rsid w:val="00134C75"/>
    <w:rsid w:val="0013644E"/>
    <w:rsid w:val="0014194C"/>
    <w:rsid w:val="00143D79"/>
    <w:rsid w:val="00154C45"/>
    <w:rsid w:val="00155199"/>
    <w:rsid w:val="00160B5D"/>
    <w:rsid w:val="001715E2"/>
    <w:rsid w:val="00171871"/>
    <w:rsid w:val="00173525"/>
    <w:rsid w:val="00174F37"/>
    <w:rsid w:val="001762F6"/>
    <w:rsid w:val="001771A6"/>
    <w:rsid w:val="00184CFE"/>
    <w:rsid w:val="0018679A"/>
    <w:rsid w:val="00192FB2"/>
    <w:rsid w:val="0019728B"/>
    <w:rsid w:val="001B5BA0"/>
    <w:rsid w:val="001C67AF"/>
    <w:rsid w:val="001D0B36"/>
    <w:rsid w:val="001E6A92"/>
    <w:rsid w:val="001E6D3D"/>
    <w:rsid w:val="001F012C"/>
    <w:rsid w:val="00200AAE"/>
    <w:rsid w:val="00226150"/>
    <w:rsid w:val="00244C58"/>
    <w:rsid w:val="00246DA6"/>
    <w:rsid w:val="00251D18"/>
    <w:rsid w:val="002525E7"/>
    <w:rsid w:val="00257905"/>
    <w:rsid w:val="00260B8C"/>
    <w:rsid w:val="00266606"/>
    <w:rsid w:val="00271220"/>
    <w:rsid w:val="00274BF0"/>
    <w:rsid w:val="00284E74"/>
    <w:rsid w:val="00285E6A"/>
    <w:rsid w:val="0029438C"/>
    <w:rsid w:val="002A0F05"/>
    <w:rsid w:val="002A3AC7"/>
    <w:rsid w:val="002B5192"/>
    <w:rsid w:val="002C40BF"/>
    <w:rsid w:val="002D3F29"/>
    <w:rsid w:val="002D763D"/>
    <w:rsid w:val="002E2030"/>
    <w:rsid w:val="002E3606"/>
    <w:rsid w:val="002E3BED"/>
    <w:rsid w:val="002E4B48"/>
    <w:rsid w:val="002F3DAC"/>
    <w:rsid w:val="0030306E"/>
    <w:rsid w:val="0030516D"/>
    <w:rsid w:val="0030550E"/>
    <w:rsid w:val="00342AB2"/>
    <w:rsid w:val="003622A7"/>
    <w:rsid w:val="00364190"/>
    <w:rsid w:val="00372104"/>
    <w:rsid w:val="00373027"/>
    <w:rsid w:val="003825F0"/>
    <w:rsid w:val="00385523"/>
    <w:rsid w:val="00390204"/>
    <w:rsid w:val="0039054A"/>
    <w:rsid w:val="00395215"/>
    <w:rsid w:val="003A5B60"/>
    <w:rsid w:val="003B0B74"/>
    <w:rsid w:val="003B1468"/>
    <w:rsid w:val="003C125C"/>
    <w:rsid w:val="003C5F8E"/>
    <w:rsid w:val="003C69B8"/>
    <w:rsid w:val="003D7714"/>
    <w:rsid w:val="003E4CAE"/>
    <w:rsid w:val="003F3583"/>
    <w:rsid w:val="00416973"/>
    <w:rsid w:val="00417BC1"/>
    <w:rsid w:val="004237D9"/>
    <w:rsid w:val="00426FBE"/>
    <w:rsid w:val="00427800"/>
    <w:rsid w:val="004327F9"/>
    <w:rsid w:val="00435F27"/>
    <w:rsid w:val="0043655C"/>
    <w:rsid w:val="00446823"/>
    <w:rsid w:val="004574F8"/>
    <w:rsid w:val="00480067"/>
    <w:rsid w:val="00480B87"/>
    <w:rsid w:val="00490D80"/>
    <w:rsid w:val="00492E06"/>
    <w:rsid w:val="00492F24"/>
    <w:rsid w:val="004931BC"/>
    <w:rsid w:val="00493439"/>
    <w:rsid w:val="00496199"/>
    <w:rsid w:val="004B14F3"/>
    <w:rsid w:val="004C16DC"/>
    <w:rsid w:val="004C66F8"/>
    <w:rsid w:val="004E1C99"/>
    <w:rsid w:val="004E79D0"/>
    <w:rsid w:val="004F6926"/>
    <w:rsid w:val="004F6FA7"/>
    <w:rsid w:val="004F7858"/>
    <w:rsid w:val="005011FF"/>
    <w:rsid w:val="00507A8C"/>
    <w:rsid w:val="00511E96"/>
    <w:rsid w:val="00514785"/>
    <w:rsid w:val="00514AFB"/>
    <w:rsid w:val="0051718C"/>
    <w:rsid w:val="00517ACB"/>
    <w:rsid w:val="005221AA"/>
    <w:rsid w:val="00524D9B"/>
    <w:rsid w:val="00535E70"/>
    <w:rsid w:val="005474E4"/>
    <w:rsid w:val="005561EF"/>
    <w:rsid w:val="00563992"/>
    <w:rsid w:val="00563C61"/>
    <w:rsid w:val="00571223"/>
    <w:rsid w:val="00573130"/>
    <w:rsid w:val="00573E6C"/>
    <w:rsid w:val="00584D06"/>
    <w:rsid w:val="0058591C"/>
    <w:rsid w:val="00595034"/>
    <w:rsid w:val="00596C18"/>
    <w:rsid w:val="005A23C5"/>
    <w:rsid w:val="005B17E6"/>
    <w:rsid w:val="005B2D90"/>
    <w:rsid w:val="005B6315"/>
    <w:rsid w:val="005C31F9"/>
    <w:rsid w:val="005C404C"/>
    <w:rsid w:val="005D3AD9"/>
    <w:rsid w:val="005E6E98"/>
    <w:rsid w:val="00603785"/>
    <w:rsid w:val="00614E8C"/>
    <w:rsid w:val="00615682"/>
    <w:rsid w:val="006351EB"/>
    <w:rsid w:val="0064597A"/>
    <w:rsid w:val="00647AAE"/>
    <w:rsid w:val="00652EB4"/>
    <w:rsid w:val="0065394A"/>
    <w:rsid w:val="00672D3B"/>
    <w:rsid w:val="0067379C"/>
    <w:rsid w:val="00690C34"/>
    <w:rsid w:val="006941BE"/>
    <w:rsid w:val="0069689B"/>
    <w:rsid w:val="006A0937"/>
    <w:rsid w:val="006A21E1"/>
    <w:rsid w:val="006B3C55"/>
    <w:rsid w:val="006B7A90"/>
    <w:rsid w:val="006C5F77"/>
    <w:rsid w:val="006C6CB1"/>
    <w:rsid w:val="006D04B8"/>
    <w:rsid w:val="006D0C1C"/>
    <w:rsid w:val="006D64EF"/>
    <w:rsid w:val="006E4467"/>
    <w:rsid w:val="006E5224"/>
    <w:rsid w:val="006E745F"/>
    <w:rsid w:val="00710D03"/>
    <w:rsid w:val="007124EE"/>
    <w:rsid w:val="007163C1"/>
    <w:rsid w:val="00720E8B"/>
    <w:rsid w:val="00730520"/>
    <w:rsid w:val="00740DC8"/>
    <w:rsid w:val="00742E23"/>
    <w:rsid w:val="007450BD"/>
    <w:rsid w:val="00745EED"/>
    <w:rsid w:val="00746E32"/>
    <w:rsid w:val="00753FA3"/>
    <w:rsid w:val="00753FC6"/>
    <w:rsid w:val="007541B9"/>
    <w:rsid w:val="00760A3F"/>
    <w:rsid w:val="00761F84"/>
    <w:rsid w:val="007748CD"/>
    <w:rsid w:val="00777661"/>
    <w:rsid w:val="007842E9"/>
    <w:rsid w:val="00787100"/>
    <w:rsid w:val="007924A1"/>
    <w:rsid w:val="007B0A17"/>
    <w:rsid w:val="007B2C50"/>
    <w:rsid w:val="007B674F"/>
    <w:rsid w:val="007D0765"/>
    <w:rsid w:val="007E57F1"/>
    <w:rsid w:val="007F01BC"/>
    <w:rsid w:val="007F476B"/>
    <w:rsid w:val="008052FD"/>
    <w:rsid w:val="00805A0F"/>
    <w:rsid w:val="00834259"/>
    <w:rsid w:val="0083510F"/>
    <w:rsid w:val="00837BFC"/>
    <w:rsid w:val="00850A16"/>
    <w:rsid w:val="00851CAA"/>
    <w:rsid w:val="0086057A"/>
    <w:rsid w:val="008702F8"/>
    <w:rsid w:val="00871AD2"/>
    <w:rsid w:val="008723AE"/>
    <w:rsid w:val="00874CD8"/>
    <w:rsid w:val="0087592F"/>
    <w:rsid w:val="008771DF"/>
    <w:rsid w:val="008A38D0"/>
    <w:rsid w:val="008A519A"/>
    <w:rsid w:val="008A6226"/>
    <w:rsid w:val="008A7984"/>
    <w:rsid w:val="008B014F"/>
    <w:rsid w:val="008B1CAC"/>
    <w:rsid w:val="008B1E50"/>
    <w:rsid w:val="008B4D59"/>
    <w:rsid w:val="008E0C08"/>
    <w:rsid w:val="008E67E2"/>
    <w:rsid w:val="008F31A7"/>
    <w:rsid w:val="008F3BA3"/>
    <w:rsid w:val="008F57CA"/>
    <w:rsid w:val="00904655"/>
    <w:rsid w:val="009069A5"/>
    <w:rsid w:val="00906A84"/>
    <w:rsid w:val="00907147"/>
    <w:rsid w:val="009073B3"/>
    <w:rsid w:val="009105E9"/>
    <w:rsid w:val="00926AC4"/>
    <w:rsid w:val="00933C3D"/>
    <w:rsid w:val="009466EA"/>
    <w:rsid w:val="00947125"/>
    <w:rsid w:val="00963C1D"/>
    <w:rsid w:val="00971572"/>
    <w:rsid w:val="009741E1"/>
    <w:rsid w:val="00974EAB"/>
    <w:rsid w:val="00981A0F"/>
    <w:rsid w:val="0098627B"/>
    <w:rsid w:val="009A2447"/>
    <w:rsid w:val="009A3593"/>
    <w:rsid w:val="009B6618"/>
    <w:rsid w:val="009B7CEC"/>
    <w:rsid w:val="009B7E52"/>
    <w:rsid w:val="009C08E7"/>
    <w:rsid w:val="009C25D1"/>
    <w:rsid w:val="009C6EFD"/>
    <w:rsid w:val="009C6F82"/>
    <w:rsid w:val="009D6D89"/>
    <w:rsid w:val="009D7E5B"/>
    <w:rsid w:val="009F5349"/>
    <w:rsid w:val="009F6600"/>
    <w:rsid w:val="009F6769"/>
    <w:rsid w:val="009F71C3"/>
    <w:rsid w:val="00A052A7"/>
    <w:rsid w:val="00A0776D"/>
    <w:rsid w:val="00A16600"/>
    <w:rsid w:val="00A176DC"/>
    <w:rsid w:val="00A23D1E"/>
    <w:rsid w:val="00A25703"/>
    <w:rsid w:val="00A30D0D"/>
    <w:rsid w:val="00A33560"/>
    <w:rsid w:val="00A45082"/>
    <w:rsid w:val="00A47C16"/>
    <w:rsid w:val="00A64C94"/>
    <w:rsid w:val="00A72159"/>
    <w:rsid w:val="00A730F9"/>
    <w:rsid w:val="00A836FC"/>
    <w:rsid w:val="00A92BCB"/>
    <w:rsid w:val="00A940CE"/>
    <w:rsid w:val="00A94EE8"/>
    <w:rsid w:val="00AA1C9A"/>
    <w:rsid w:val="00AA7722"/>
    <w:rsid w:val="00AA77FE"/>
    <w:rsid w:val="00AB106B"/>
    <w:rsid w:val="00AB165C"/>
    <w:rsid w:val="00AC0D70"/>
    <w:rsid w:val="00AC5307"/>
    <w:rsid w:val="00AC60DA"/>
    <w:rsid w:val="00AD01A7"/>
    <w:rsid w:val="00AF1224"/>
    <w:rsid w:val="00AF19EB"/>
    <w:rsid w:val="00B01134"/>
    <w:rsid w:val="00B03976"/>
    <w:rsid w:val="00B103A8"/>
    <w:rsid w:val="00B117B1"/>
    <w:rsid w:val="00B146D7"/>
    <w:rsid w:val="00B1537A"/>
    <w:rsid w:val="00B2527C"/>
    <w:rsid w:val="00B266A1"/>
    <w:rsid w:val="00B30601"/>
    <w:rsid w:val="00B36CA0"/>
    <w:rsid w:val="00B5380E"/>
    <w:rsid w:val="00B640D2"/>
    <w:rsid w:val="00B72BF6"/>
    <w:rsid w:val="00B734DB"/>
    <w:rsid w:val="00B8154F"/>
    <w:rsid w:val="00BB260A"/>
    <w:rsid w:val="00BD30A2"/>
    <w:rsid w:val="00BD3D74"/>
    <w:rsid w:val="00BE08AA"/>
    <w:rsid w:val="00BE294E"/>
    <w:rsid w:val="00BE32CB"/>
    <w:rsid w:val="00BE348F"/>
    <w:rsid w:val="00BF0468"/>
    <w:rsid w:val="00BF6B35"/>
    <w:rsid w:val="00C101A9"/>
    <w:rsid w:val="00C1432B"/>
    <w:rsid w:val="00C1453A"/>
    <w:rsid w:val="00C22BFD"/>
    <w:rsid w:val="00C24252"/>
    <w:rsid w:val="00C26A22"/>
    <w:rsid w:val="00C34E1B"/>
    <w:rsid w:val="00C35007"/>
    <w:rsid w:val="00C357F2"/>
    <w:rsid w:val="00C40E61"/>
    <w:rsid w:val="00C438D0"/>
    <w:rsid w:val="00C50844"/>
    <w:rsid w:val="00C54CBC"/>
    <w:rsid w:val="00C67100"/>
    <w:rsid w:val="00C769E9"/>
    <w:rsid w:val="00C77494"/>
    <w:rsid w:val="00C804C0"/>
    <w:rsid w:val="00C81D3B"/>
    <w:rsid w:val="00C83026"/>
    <w:rsid w:val="00C86FA3"/>
    <w:rsid w:val="00C9235E"/>
    <w:rsid w:val="00C94A24"/>
    <w:rsid w:val="00CA0237"/>
    <w:rsid w:val="00CB0772"/>
    <w:rsid w:val="00CB0E3B"/>
    <w:rsid w:val="00CB4A8E"/>
    <w:rsid w:val="00CC4389"/>
    <w:rsid w:val="00CC4C1A"/>
    <w:rsid w:val="00CC4CCD"/>
    <w:rsid w:val="00CE6D13"/>
    <w:rsid w:val="00CF1A67"/>
    <w:rsid w:val="00CF4214"/>
    <w:rsid w:val="00CF6522"/>
    <w:rsid w:val="00D02469"/>
    <w:rsid w:val="00D04987"/>
    <w:rsid w:val="00D12EF4"/>
    <w:rsid w:val="00D13387"/>
    <w:rsid w:val="00D16702"/>
    <w:rsid w:val="00D1705F"/>
    <w:rsid w:val="00D253C8"/>
    <w:rsid w:val="00D34CA9"/>
    <w:rsid w:val="00D41D98"/>
    <w:rsid w:val="00D4205C"/>
    <w:rsid w:val="00D5102D"/>
    <w:rsid w:val="00D52F8D"/>
    <w:rsid w:val="00D54399"/>
    <w:rsid w:val="00D62AEB"/>
    <w:rsid w:val="00D71CEA"/>
    <w:rsid w:val="00D7301B"/>
    <w:rsid w:val="00D96A3C"/>
    <w:rsid w:val="00D977BD"/>
    <w:rsid w:val="00DA160F"/>
    <w:rsid w:val="00DA2ADC"/>
    <w:rsid w:val="00DA49FF"/>
    <w:rsid w:val="00DA6D5C"/>
    <w:rsid w:val="00DB13E1"/>
    <w:rsid w:val="00DB694D"/>
    <w:rsid w:val="00DC16B1"/>
    <w:rsid w:val="00DE71FB"/>
    <w:rsid w:val="00E0042C"/>
    <w:rsid w:val="00E00DAF"/>
    <w:rsid w:val="00E160CA"/>
    <w:rsid w:val="00E1698A"/>
    <w:rsid w:val="00E260D1"/>
    <w:rsid w:val="00E44EDD"/>
    <w:rsid w:val="00E475EF"/>
    <w:rsid w:val="00E55949"/>
    <w:rsid w:val="00E7227F"/>
    <w:rsid w:val="00E74041"/>
    <w:rsid w:val="00E76DF9"/>
    <w:rsid w:val="00E771ED"/>
    <w:rsid w:val="00E94B51"/>
    <w:rsid w:val="00EA1388"/>
    <w:rsid w:val="00EA405F"/>
    <w:rsid w:val="00EA5632"/>
    <w:rsid w:val="00EB56EE"/>
    <w:rsid w:val="00EB5FC3"/>
    <w:rsid w:val="00EC04C3"/>
    <w:rsid w:val="00EC1BC6"/>
    <w:rsid w:val="00EC1C30"/>
    <w:rsid w:val="00EC44D9"/>
    <w:rsid w:val="00EC4901"/>
    <w:rsid w:val="00ED4C9A"/>
    <w:rsid w:val="00ED7682"/>
    <w:rsid w:val="00EE577C"/>
    <w:rsid w:val="00F057F0"/>
    <w:rsid w:val="00F0714C"/>
    <w:rsid w:val="00F22F53"/>
    <w:rsid w:val="00F459F6"/>
    <w:rsid w:val="00F54682"/>
    <w:rsid w:val="00F61D4B"/>
    <w:rsid w:val="00F6338D"/>
    <w:rsid w:val="00F71746"/>
    <w:rsid w:val="00F74744"/>
    <w:rsid w:val="00F82F55"/>
    <w:rsid w:val="00F82F73"/>
    <w:rsid w:val="00F84870"/>
    <w:rsid w:val="00F91B0D"/>
    <w:rsid w:val="00F92A6C"/>
    <w:rsid w:val="00F92B91"/>
    <w:rsid w:val="00F92DEB"/>
    <w:rsid w:val="00F9517F"/>
    <w:rsid w:val="00F96CF5"/>
    <w:rsid w:val="00FA259C"/>
    <w:rsid w:val="00FA4B49"/>
    <w:rsid w:val="00FA7ADF"/>
    <w:rsid w:val="00FB1DE1"/>
    <w:rsid w:val="00FD2ED8"/>
    <w:rsid w:val="00FE0919"/>
    <w:rsid w:val="00FF471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FEB7"/>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AAE"/>
    <w:pPr>
      <w:spacing w:line="360" w:lineRule="auto"/>
      <w:ind w:firstLine="709"/>
      <w:jc w:val="both"/>
    </w:pPr>
    <w:rPr>
      <w:rFonts w:ascii="Times New Roman" w:hAnsi="Times New Roman"/>
      <w:sz w:val="28"/>
    </w:rPr>
  </w:style>
  <w:style w:type="paragraph" w:styleId="1">
    <w:name w:val="heading 1"/>
    <w:basedOn w:val="a1"/>
    <w:next w:val="a1"/>
    <w:link w:val="10"/>
    <w:uiPriority w:val="9"/>
    <w:qFormat/>
    <w:rsid w:val="00AF122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1"/>
    <w:link w:val="30"/>
    <w:uiPriority w:val="9"/>
    <w:qFormat/>
    <w:rsid w:val="009C08E7"/>
    <w:pPr>
      <w:suppressAutoHyphens w:val="0"/>
      <w:spacing w:before="100" w:beforeAutospacing="1" w:after="100" w:afterAutospacing="1" w:line="240" w:lineRule="auto"/>
      <w:outlineLvl w:val="2"/>
    </w:pPr>
    <w:rPr>
      <w:rFonts w:eastAsia="Times New Roman" w:cs="Times New Roman"/>
      <w:b/>
      <w:bCs/>
      <w:szCs w:val="27"/>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03147"/>
    <w:rPr>
      <w:rFonts w:ascii="Tahoma" w:hAnsi="Tahoma" w:cs="Tahoma"/>
      <w:sz w:val="16"/>
      <w:szCs w:val="16"/>
    </w:rPr>
  </w:style>
  <w:style w:type="paragraph" w:customStyle="1" w:styleId="11">
    <w:name w:val="Заголовок1"/>
    <w:basedOn w:val="a1"/>
    <w:next w:val="a6"/>
    <w:qFormat/>
    <w:rsid w:val="00EC04C3"/>
    <w:pPr>
      <w:keepNext/>
    </w:pPr>
    <w:rPr>
      <w:rFonts w:eastAsia="Microsoft YaHei" w:cs="Lucida Sans"/>
      <w:b/>
      <w:szCs w:val="28"/>
    </w:rPr>
  </w:style>
  <w:style w:type="paragraph" w:styleId="a6">
    <w:name w:val="Body Text"/>
    <w:basedOn w:val="a1"/>
    <w:pPr>
      <w:spacing w:after="140"/>
    </w:pPr>
  </w:style>
  <w:style w:type="paragraph" w:styleId="a7">
    <w:name w:val="List"/>
    <w:basedOn w:val="a6"/>
    <w:rPr>
      <w:rFonts w:cs="Lucida Sans"/>
    </w:rPr>
  </w:style>
  <w:style w:type="paragraph" w:styleId="a8">
    <w:name w:val="caption"/>
    <w:basedOn w:val="a1"/>
    <w:qFormat/>
    <w:rsid w:val="00EC1BC6"/>
    <w:pPr>
      <w:suppressLineNumbers/>
      <w:spacing w:before="120" w:after="120"/>
      <w:jc w:val="center"/>
    </w:pPr>
    <w:rPr>
      <w:rFonts w:ascii="Arial" w:hAnsi="Arial" w:cs="Lucida Sans"/>
      <w:iCs/>
      <w:sz w:val="24"/>
      <w:szCs w:val="24"/>
    </w:rPr>
  </w:style>
  <w:style w:type="paragraph" w:styleId="a9">
    <w:name w:val="index heading"/>
    <w:basedOn w:val="a1"/>
    <w:qFormat/>
    <w:pPr>
      <w:suppressLineNumbers/>
    </w:pPr>
    <w:rPr>
      <w:rFonts w:cs="Lucida Sans"/>
    </w:rPr>
  </w:style>
  <w:style w:type="paragraph" w:styleId="aa">
    <w:name w:val="Balloon Text"/>
    <w:basedOn w:val="a1"/>
    <w:uiPriority w:val="99"/>
    <w:semiHidden/>
    <w:unhideWhenUsed/>
    <w:qFormat/>
    <w:rsid w:val="00103147"/>
    <w:pPr>
      <w:spacing w:line="240" w:lineRule="auto"/>
    </w:pPr>
    <w:rPr>
      <w:rFonts w:ascii="Tahoma" w:hAnsi="Tahoma" w:cs="Tahoma"/>
      <w:sz w:val="16"/>
      <w:szCs w:val="16"/>
    </w:rPr>
  </w:style>
  <w:style w:type="paragraph" w:customStyle="1" w:styleId="western">
    <w:name w:val="western"/>
    <w:basedOn w:val="a1"/>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1"/>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b">
    <w:name w:val="Placeholder Text"/>
    <w:basedOn w:val="a2"/>
    <w:uiPriority w:val="99"/>
    <w:semiHidden/>
    <w:rsid w:val="00CB4A8E"/>
    <w:rPr>
      <w:color w:val="808080"/>
    </w:rPr>
  </w:style>
  <w:style w:type="table" w:styleId="ac">
    <w:name w:val="Table Grid"/>
    <w:basedOn w:val="a3"/>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1"/>
    <w:uiPriority w:val="99"/>
    <w:semiHidden/>
    <w:unhideWhenUsed/>
    <w:rsid w:val="00C357F2"/>
    <w:pPr>
      <w:suppressAutoHyphens w:val="0"/>
      <w:spacing w:before="100" w:beforeAutospacing="1" w:after="100" w:afterAutospacing="1" w:line="240" w:lineRule="auto"/>
    </w:pPr>
    <w:rPr>
      <w:rFonts w:eastAsiaTheme="minorEastAsia" w:cs="Times New Roman"/>
      <w:sz w:val="24"/>
      <w:szCs w:val="24"/>
      <w:lang w:eastAsia="ru-RU"/>
    </w:rPr>
  </w:style>
  <w:style w:type="paragraph" w:styleId="ae">
    <w:name w:val="header"/>
    <w:basedOn w:val="a1"/>
    <w:link w:val="af"/>
    <w:uiPriority w:val="99"/>
    <w:unhideWhenUsed/>
    <w:rsid w:val="000F22E6"/>
    <w:pPr>
      <w:tabs>
        <w:tab w:val="center" w:pos="4677"/>
        <w:tab w:val="right" w:pos="9355"/>
      </w:tabs>
      <w:spacing w:line="240" w:lineRule="auto"/>
    </w:pPr>
  </w:style>
  <w:style w:type="character" w:customStyle="1" w:styleId="af">
    <w:name w:val="Верхний колонтитул Знак"/>
    <w:basedOn w:val="a2"/>
    <w:link w:val="ae"/>
    <w:uiPriority w:val="99"/>
    <w:rsid w:val="000F22E6"/>
  </w:style>
  <w:style w:type="paragraph" w:styleId="af0">
    <w:name w:val="footer"/>
    <w:basedOn w:val="a1"/>
    <w:link w:val="af1"/>
    <w:uiPriority w:val="99"/>
    <w:unhideWhenUsed/>
    <w:rsid w:val="000F22E6"/>
    <w:pPr>
      <w:tabs>
        <w:tab w:val="center" w:pos="4677"/>
        <w:tab w:val="right" w:pos="9355"/>
      </w:tabs>
      <w:spacing w:line="240" w:lineRule="auto"/>
    </w:pPr>
  </w:style>
  <w:style w:type="character" w:customStyle="1" w:styleId="af1">
    <w:name w:val="Нижний колонтитул Знак"/>
    <w:basedOn w:val="a2"/>
    <w:link w:val="af0"/>
    <w:uiPriority w:val="99"/>
    <w:rsid w:val="000F22E6"/>
  </w:style>
  <w:style w:type="paragraph" w:styleId="af2">
    <w:name w:val="List Paragraph"/>
    <w:basedOn w:val="a1"/>
    <w:uiPriority w:val="34"/>
    <w:qFormat/>
    <w:rsid w:val="00871AD2"/>
    <w:pPr>
      <w:ind w:left="720"/>
      <w:contextualSpacing/>
    </w:pPr>
  </w:style>
  <w:style w:type="paragraph" w:customStyle="1" w:styleId="21">
    <w:name w:val="Основной текст 21"/>
    <w:basedOn w:val="a1"/>
    <w:rsid w:val="00837BFC"/>
    <w:pPr>
      <w:widowControl w:val="0"/>
      <w:suppressAutoHyphens w:val="0"/>
      <w:spacing w:line="240" w:lineRule="auto"/>
      <w:ind w:firstLine="851"/>
    </w:pPr>
    <w:rPr>
      <w:rFonts w:eastAsia="Times New Roman" w:cs="Times New Roman"/>
      <w:szCs w:val="20"/>
      <w:lang w:eastAsia="ru-RU"/>
    </w:rPr>
  </w:style>
  <w:style w:type="character" w:customStyle="1" w:styleId="30">
    <w:name w:val="Заголовок 3 Знак"/>
    <w:basedOn w:val="a2"/>
    <w:link w:val="3"/>
    <w:uiPriority w:val="9"/>
    <w:rsid w:val="009C08E7"/>
    <w:rPr>
      <w:rFonts w:ascii="Times New Roman" w:eastAsia="Times New Roman" w:hAnsi="Times New Roman" w:cs="Times New Roman"/>
      <w:b/>
      <w:bCs/>
      <w:sz w:val="28"/>
      <w:szCs w:val="27"/>
      <w:lang w:eastAsia="ru-RU"/>
    </w:rPr>
  </w:style>
  <w:style w:type="character" w:styleId="af3">
    <w:name w:val="Hyperlink"/>
    <w:basedOn w:val="a2"/>
    <w:uiPriority w:val="99"/>
    <w:unhideWhenUsed/>
    <w:rsid w:val="00690C34"/>
    <w:rPr>
      <w:color w:val="0000FF"/>
      <w:u w:val="single"/>
    </w:rPr>
  </w:style>
  <w:style w:type="character" w:styleId="af4">
    <w:name w:val="Strong"/>
    <w:basedOn w:val="a2"/>
    <w:uiPriority w:val="22"/>
    <w:qFormat/>
    <w:rsid w:val="00A176DC"/>
    <w:rPr>
      <w:b/>
      <w:bCs/>
    </w:rPr>
  </w:style>
  <w:style w:type="character" w:styleId="HTML">
    <w:name w:val="HTML Code"/>
    <w:basedOn w:val="a2"/>
    <w:uiPriority w:val="99"/>
    <w:semiHidden/>
    <w:unhideWhenUsed/>
    <w:rsid w:val="00364190"/>
    <w:rPr>
      <w:rFonts w:ascii="Courier New" w:eastAsia="Times New Roman" w:hAnsi="Courier New" w:cs="Courier New"/>
      <w:sz w:val="20"/>
      <w:szCs w:val="20"/>
    </w:rPr>
  </w:style>
  <w:style w:type="character" w:styleId="af5">
    <w:name w:val="Emphasis"/>
    <w:basedOn w:val="a2"/>
    <w:uiPriority w:val="20"/>
    <w:qFormat/>
    <w:rsid w:val="00364190"/>
    <w:rPr>
      <w:i/>
      <w:iCs/>
    </w:rPr>
  </w:style>
  <w:style w:type="paragraph" w:styleId="HTML0">
    <w:name w:val="HTML Preformatted"/>
    <w:basedOn w:val="a1"/>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2"/>
    <w:rsid w:val="00364190"/>
  </w:style>
  <w:style w:type="paragraph" w:customStyle="1" w:styleId="a0">
    <w:name w:val="_Нумерованный_список"/>
    <w:basedOn w:val="a1"/>
    <w:link w:val="af6"/>
    <w:qFormat/>
    <w:rsid w:val="007B674F"/>
    <w:pPr>
      <w:numPr>
        <w:numId w:val="1"/>
      </w:numPr>
      <w:suppressAutoHyphens w:val="0"/>
      <w:spacing w:after="120"/>
    </w:pPr>
    <w:rPr>
      <w:rFonts w:eastAsia="Calibri" w:cs="Times New Roman"/>
      <w:sz w:val="24"/>
      <w:szCs w:val="24"/>
    </w:rPr>
  </w:style>
  <w:style w:type="character" w:customStyle="1" w:styleId="af6">
    <w:name w:val="_Нумерованный_список Знак"/>
    <w:basedOn w:val="a2"/>
    <w:link w:val="a0"/>
    <w:rsid w:val="007B674F"/>
    <w:rPr>
      <w:rFonts w:ascii="Times New Roman" w:eastAsia="Calibri" w:hAnsi="Times New Roman" w:cs="Times New Roman"/>
      <w:sz w:val="24"/>
      <w:szCs w:val="24"/>
    </w:rPr>
  </w:style>
  <w:style w:type="paragraph" w:customStyle="1" w:styleId="a">
    <w:name w:val="_Ненумерованный_список"/>
    <w:basedOn w:val="a1"/>
    <w:link w:val="af7"/>
    <w:qFormat/>
    <w:rsid w:val="009B6618"/>
    <w:pPr>
      <w:numPr>
        <w:numId w:val="2"/>
      </w:numPr>
      <w:suppressAutoHyphens w:val="0"/>
      <w:ind w:left="1066" w:hanging="357"/>
    </w:pPr>
    <w:rPr>
      <w:rFonts w:eastAsia="Times New Roman" w:cs="Times New Roman"/>
      <w:sz w:val="24"/>
      <w:szCs w:val="24"/>
      <w:lang w:eastAsia="ru-RU"/>
    </w:rPr>
  </w:style>
  <w:style w:type="character" w:customStyle="1" w:styleId="af7">
    <w:name w:val="_Ненумерованный_список Знак"/>
    <w:link w:val="a"/>
    <w:rsid w:val="009B6618"/>
    <w:rPr>
      <w:rFonts w:ascii="Times New Roman" w:eastAsia="Times New Roman" w:hAnsi="Times New Roman" w:cs="Times New Roman"/>
      <w:sz w:val="24"/>
      <w:szCs w:val="24"/>
      <w:lang w:eastAsia="ru-RU"/>
    </w:rPr>
  </w:style>
  <w:style w:type="character" w:customStyle="1" w:styleId="10">
    <w:name w:val="Заголовок 1 Знак"/>
    <w:basedOn w:val="a2"/>
    <w:link w:val="1"/>
    <w:uiPriority w:val="9"/>
    <w:rsid w:val="00AF1224"/>
    <w:rPr>
      <w:rFonts w:asciiTheme="majorHAnsi" w:eastAsiaTheme="majorEastAsia" w:hAnsiTheme="majorHAnsi" w:cstheme="majorBidi"/>
      <w:color w:val="365F91" w:themeColor="accent1" w:themeShade="BF"/>
      <w:sz w:val="32"/>
      <w:szCs w:val="32"/>
    </w:rPr>
  </w:style>
  <w:style w:type="paragraph" w:styleId="af8">
    <w:name w:val="TOC Heading"/>
    <w:basedOn w:val="1"/>
    <w:next w:val="a1"/>
    <w:uiPriority w:val="39"/>
    <w:unhideWhenUsed/>
    <w:qFormat/>
    <w:rsid w:val="00AF1224"/>
    <w:pPr>
      <w:suppressAutoHyphens w:val="0"/>
      <w:spacing w:line="259" w:lineRule="auto"/>
      <w:outlineLvl w:val="9"/>
    </w:pPr>
    <w:rPr>
      <w:lang w:eastAsia="ru-RU"/>
    </w:rPr>
  </w:style>
  <w:style w:type="paragraph" w:styleId="31">
    <w:name w:val="toc 3"/>
    <w:basedOn w:val="a1"/>
    <w:next w:val="a1"/>
    <w:autoRedefine/>
    <w:uiPriority w:val="39"/>
    <w:unhideWhenUsed/>
    <w:rsid w:val="00AF1224"/>
    <w:pPr>
      <w:spacing w:after="100"/>
      <w:ind w:left="440"/>
    </w:pPr>
  </w:style>
  <w:style w:type="paragraph" w:styleId="2">
    <w:name w:val="toc 2"/>
    <w:basedOn w:val="a1"/>
    <w:next w:val="a1"/>
    <w:autoRedefine/>
    <w:uiPriority w:val="39"/>
    <w:unhideWhenUsed/>
    <w:rsid w:val="00AF1224"/>
    <w:pPr>
      <w:suppressAutoHyphens w:val="0"/>
      <w:spacing w:after="100" w:line="259" w:lineRule="auto"/>
      <w:ind w:left="220"/>
    </w:pPr>
    <w:rPr>
      <w:rFonts w:eastAsiaTheme="minorEastAsia" w:cs="Times New Roman"/>
      <w:lang w:eastAsia="ru-RU"/>
    </w:rPr>
  </w:style>
  <w:style w:type="paragraph" w:styleId="12">
    <w:name w:val="toc 1"/>
    <w:basedOn w:val="a1"/>
    <w:next w:val="a1"/>
    <w:autoRedefine/>
    <w:uiPriority w:val="39"/>
    <w:unhideWhenUsed/>
    <w:rsid w:val="00AF1224"/>
    <w:pPr>
      <w:suppressAutoHyphens w:val="0"/>
      <w:spacing w:after="100" w:line="259" w:lineRule="auto"/>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99040621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52281673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 w:id="197232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9DE82-DFAD-4D88-9928-699A1B89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809</Words>
  <Characters>4616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156</cp:revision>
  <cp:lastPrinted>2024-05-10T15:32:00Z</cp:lastPrinted>
  <dcterms:created xsi:type="dcterms:W3CDTF">2023-11-22T14:24:00Z</dcterms:created>
  <dcterms:modified xsi:type="dcterms:W3CDTF">2024-05-10T15:32:00Z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