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A1 Mobi — الملف التنفيذي الشامل v1.0</w:t>
      </w:r>
    </w:p>
    <w:p>
      <w:pPr>
        <w:jc w:val="center"/>
      </w:pPr>
      <w:r>
        <w:rPr>
          <w:rFonts w:ascii="Arial" w:hAnsi="Arial"/>
          <w:sz w:val="20"/>
        </w:rPr>
        <w:t>متطلبات متجر حقيقي + مقارنة عالمية + ابتكار + معمارية | جاهز للبرمجة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CE6F1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/>
                <w:sz w:val="18"/>
              </w:rPr>
              <w:t>القيمة</w:t>
            </w:r>
          </w:p>
        </w:tc>
        <w:tc>
          <w:tcPr>
            <w:tcW w:type="dxa" w:w="5184"/>
            <w:shd w:fill="DCE6F1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/>
                <w:sz w:val="18"/>
              </w:rPr>
              <w:t>الحقل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جاهز للبرمجة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الحالة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متجر شريك حقيقي في لبنان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Pilot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بيع وصيانة هواتف وإكسسوارات وتشريج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ICP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NAWA Way + One-Click Stage Gate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المنهج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متطلبات المتجر الواقعية أعلى من نظرية MVP العامة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قاعدة القرار</w:t>
            </w:r>
          </w:p>
        </w:tc>
      </w:tr>
    </w:tbl>
    <w:p/>
    <w:p>
      <w:pPr>
        <w:spacing w:before="160" w:after="60"/>
        <w:jc w:val="right"/>
      </w:pPr>
      <w:r>
        <w:rPr>
          <w:rFonts w:ascii="Arial" w:hAnsi="Arial"/>
          <w:b/>
          <w:sz w:val="30"/>
        </w:rPr>
        <w:t>1. القرار التنفيذي</w:t>
      </w:r>
    </w:p>
    <w:p>
      <w:pPr>
        <w:jc w:val="right"/>
      </w:pPr>
      <w:r>
        <w:rPr>
          <w:rFonts w:ascii="Arial" w:hAnsi="Arial"/>
          <w:b w:val="0"/>
          <w:sz w:val="20"/>
        </w:rPr>
        <w:t>A1 Mobi هو Specialized Business Operating Platform لمتاجر بيع وصيانة الهواتف. لا يُختزل إلى POS ولا يتحول إلى ERP عام. جوهره هو ربط الجهاز/IMEI والقطعة والبيع والصيانة والتكلفة والدين والصندوق والتشريج في سجل تشغيلي ومالي واحد قابل للتدقيق.</w:t>
      </w:r>
    </w:p>
    <w:p>
      <w:pPr>
        <w:ind w:left="173"/>
        <w:jc w:val="right"/>
      </w:pPr>
      <w:r>
        <w:rPr>
          <w:rFonts w:ascii="Arial" w:hAnsi="Arial"/>
          <w:sz w:val="20"/>
        </w:rPr>
        <w:t>• Pilot 0.1 يعكس دورة العمل الحقيقية للمتجر الشريك.</w:t>
      </w:r>
    </w:p>
    <w:p>
      <w:pPr>
        <w:ind w:left="173"/>
        <w:jc w:val="right"/>
      </w:pPr>
      <w:r>
        <w:rPr>
          <w:rFonts w:ascii="Arial" w:hAnsi="Arial"/>
          <w:sz w:val="20"/>
        </w:rPr>
        <w:t>• ننفذ كل الـWorkflows اليومية المثبتة، لكن عبر Stages حتى لا تتحول البرمجة إلى كتلة واحدة.</w:t>
      </w:r>
    </w:p>
    <w:p>
      <w:pPr>
        <w:ind w:left="173"/>
        <w:jc w:val="right"/>
      </w:pPr>
      <w:r>
        <w:rPr>
          <w:rFonts w:ascii="Arial" w:hAnsi="Arial"/>
          <w:sz w:val="20"/>
        </w:rPr>
        <w:t>• المنافسون العالميون يرفعون معيار الجودة ولا يلغون الاحتياجات المحلية.</w:t>
      </w:r>
    </w:p>
    <w:p>
      <w:pPr>
        <w:ind w:left="173"/>
        <w:jc w:val="right"/>
      </w:pPr>
      <w:r>
        <w:rPr>
          <w:rFonts w:ascii="Arial" w:hAnsi="Arial"/>
          <w:sz w:val="20"/>
        </w:rPr>
        <w:t>• المعمارية تستوعب لاحقًا Multi-branch، Portal، Automation، AI، Integrations دون فرضها قبل Go-Live الأول.</w:t>
      </w:r>
    </w:p>
    <w:p>
      <w:pPr>
        <w:spacing w:before="160" w:after="60"/>
        <w:jc w:val="right"/>
      </w:pPr>
      <w:r>
        <w:rPr>
          <w:rFonts w:ascii="Arial" w:hAnsi="Arial"/>
          <w:b/>
          <w:sz w:val="30"/>
        </w:rPr>
        <w:t>2. الدليل الميداني — متطلبات صاحب المحل</w:t>
      </w:r>
    </w:p>
    <w:p>
      <w:pPr>
        <w:ind w:left="173"/>
        <w:jc w:val="right"/>
      </w:pPr>
      <w:r>
        <w:rPr>
          <w:rFonts w:ascii="Arial" w:hAnsi="Arial"/>
          <w:sz w:val="20"/>
        </w:rPr>
        <w:t>• Inventory: أصناف، Barcode، كمية، تكلفة شراء، سعر بيع، Stock-in، تنبيهات نقص، جرد وفروق بأسباب.</w:t>
      </w:r>
    </w:p>
    <w:p>
      <w:pPr>
        <w:ind w:left="173"/>
        <w:jc w:val="right"/>
      </w:pPr>
      <w:r>
        <w:rPr>
          <w:rFonts w:ascii="Arial" w:hAnsi="Arial"/>
          <w:sz w:val="20"/>
        </w:rPr>
        <w:t>• Device Catalog + IMEI/Serial، مع ربط مركزي للموديلات والتوافق عند توفر مصدر مرخص.</w:t>
      </w:r>
    </w:p>
    <w:p>
      <w:pPr>
        <w:ind w:left="173"/>
        <w:jc w:val="right"/>
      </w:pPr>
      <w:r>
        <w:rPr>
          <w:rFonts w:ascii="Arial" w:hAnsi="Arial"/>
          <w:sz w:val="20"/>
        </w:rPr>
        <w:t>• POS: Scan سريع، Base Price، Minimum Price، تعديل بصلاحية، حفظ Actual Sold Price، Invoice، Return، Exchange.</w:t>
      </w:r>
    </w:p>
    <w:p>
      <w:pPr>
        <w:ind w:left="173"/>
        <w:jc w:val="right"/>
      </w:pPr>
      <w:r>
        <w:rPr>
          <w:rFonts w:ascii="Arial" w:hAnsi="Arial"/>
          <w:sz w:val="20"/>
        </w:rPr>
        <w:t>• Cost/Profit مخفيان Server-side عن غير المخول مع Audit قبل/بعد.</w:t>
      </w:r>
    </w:p>
    <w:p>
      <w:pPr>
        <w:ind w:left="173"/>
        <w:jc w:val="right"/>
      </w:pPr>
      <w:r>
        <w:rPr>
          <w:rFonts w:ascii="Arial" w:hAnsi="Arial"/>
          <w:sz w:val="20"/>
        </w:rPr>
        <w:t>• USD/LBP: سعر صرف يحدده المالك، يحفظ تاريخيًا داخل كل Transaction، مع قبض بعملة أو عملتين.</w:t>
      </w:r>
    </w:p>
    <w:p>
      <w:pPr>
        <w:ind w:left="173"/>
        <w:jc w:val="right"/>
      </w:pPr>
      <w:r>
        <w:rPr>
          <w:rFonts w:ascii="Arial" w:hAnsi="Arial"/>
          <w:sz w:val="20"/>
        </w:rPr>
        <w:t>• Repair: Intake، بيانات الجهاز، IMEI، العطل، التشخيص، Accessories، Photos، Status، Estimate، Deposit، Warranty، Delivery.</w:t>
      </w:r>
    </w:p>
    <w:p>
      <w:pPr>
        <w:ind w:left="173"/>
        <w:jc w:val="right"/>
      </w:pPr>
      <w:r>
        <w:rPr>
          <w:rFonts w:ascii="Arial" w:hAnsi="Arial"/>
          <w:sz w:val="20"/>
        </w:rPr>
        <w:t>• Repair Profit: القطعة من المخزون أو شراء خاص أو جزء من Batch وتحمل تكلفتها على الصيانة.</w:t>
      </w:r>
    </w:p>
    <w:p>
      <w:pPr>
        <w:ind w:left="173"/>
        <w:jc w:val="right"/>
      </w:pPr>
      <w:r>
        <w:rPr>
          <w:rFonts w:ascii="Arial" w:hAnsi="Arial"/>
          <w:sz w:val="20"/>
        </w:rPr>
        <w:t>• Debt: بيع آجل + دفعات جزئية متعددة + Customer Statement.</w:t>
      </w:r>
    </w:p>
    <w:p>
      <w:pPr>
        <w:ind w:left="173"/>
        <w:jc w:val="right"/>
      </w:pPr>
      <w:r>
        <w:rPr>
          <w:rFonts w:ascii="Arial" w:hAnsi="Arial"/>
          <w:sz w:val="20"/>
        </w:rPr>
        <w:t>• Top-up: Alfa/Touch/Packages/Data كخدمة وليس مخزونًا وهميًا، مع Cost/Sale/Profit وProvider Settlement يومي.</w:t>
      </w:r>
    </w:p>
    <w:p>
      <w:pPr>
        <w:ind w:left="173"/>
        <w:jc w:val="right"/>
      </w:pPr>
      <w:r>
        <w:rPr>
          <w:rFonts w:ascii="Arial" w:hAnsi="Arial"/>
          <w:sz w:val="20"/>
        </w:rPr>
        <w:t>• Cash Session: Opening، Receipts، Expenses، Withdrawals/Deposits، Physical Count، Variance reason.</w:t>
      </w:r>
    </w:p>
    <w:p>
      <w:pPr>
        <w:ind w:left="173"/>
        <w:jc w:val="right"/>
      </w:pPr>
      <w:r>
        <w:rPr>
          <w:rFonts w:ascii="Arial" w:hAnsi="Arial"/>
          <w:sz w:val="20"/>
        </w:rPr>
        <w:t>• Reports تفصل Retail / Repair / Top-up / Debt Collections + إجمالي Owner.</w:t>
      </w:r>
    </w:p>
    <w:p>
      <w:pPr>
        <w:ind w:left="173"/>
        <w:jc w:val="right"/>
      </w:pPr>
      <w:r>
        <w:rPr>
          <w:rFonts w:ascii="Arial" w:hAnsi="Arial"/>
          <w:sz w:val="20"/>
        </w:rPr>
        <w:t>• Users/Roles، Activity History، Customer History، Excel Import.</w:t>
      </w:r>
    </w:p>
    <w:p>
      <w:pPr>
        <w:spacing w:before="160" w:after="60"/>
        <w:jc w:val="right"/>
      </w:pPr>
      <w:r>
        <w:rPr>
          <w:rFonts w:ascii="Arial" w:hAnsi="Arial"/>
          <w:b/>
          <w:sz w:val="30"/>
        </w:rPr>
        <w:t>3. المقارنة العالمية الحالية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CE6F1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/>
                <w:sz w:val="18"/>
              </w:rPr>
              <w:t>ماذا نتعلم</w:t>
            </w:r>
          </w:p>
        </w:tc>
        <w:tc>
          <w:tcPr>
            <w:tcW w:type="dxa" w:w="3456"/>
            <w:shd w:fill="DCE6F1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/>
                <w:sz w:val="18"/>
              </w:rPr>
              <w:t>القوة الأساسية</w:t>
            </w:r>
          </w:p>
        </w:tc>
        <w:tc>
          <w:tcPr>
            <w:tcW w:type="dxa" w:w="3456"/>
            <w:shd w:fill="DCE6F1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/>
                <w:sz w:val="18"/>
              </w:rPr>
              <w:t>المرجع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بساطة وسعر منخفض + Billing/Stock/IMEI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Mobile shop simplicity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MobiQore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Repair tickets + POS + inventory + marketing/loyalty + self check-in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Repair shop suite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RepairDesk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Work orders + inventory + CRM + financials + mobile + integrations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Service operations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Orderry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Repair workflow + multi-location + complete activity history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Repair workflow depth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Fixably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Ticketing + POS + inventory + portal + marketing + API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Repair CRM ecosystem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RepairShopr</w:t>
            </w:r>
          </w:p>
        </w:tc>
      </w:tr>
    </w:tbl>
    <w:p/>
    <w:p>
      <w:pPr>
        <w:ind w:left="173"/>
        <w:jc w:val="right"/>
      </w:pPr>
      <w:r>
        <w:rPr>
          <w:rFonts w:ascii="Arial" w:hAnsi="Arial"/>
          <w:sz w:val="20"/>
        </w:rPr>
        <w:t>• MobiQore يثبت أن السعر والبساطة Threat حقيقيان؛ لذلك لا نعتمد على كثرة الميزات فقط.</w:t>
      </w:r>
    </w:p>
    <w:p>
      <w:pPr>
        <w:ind w:left="173"/>
        <w:jc w:val="right"/>
      </w:pPr>
      <w:r>
        <w:rPr>
          <w:rFonts w:ascii="Arial" w:hAnsi="Arial"/>
          <w:sz w:val="20"/>
        </w:rPr>
        <w:t>• RepairDesk يرفع سقف تجربة العميل والتسويق والولاء وSelf Check-in والتنبيهات.</w:t>
      </w:r>
    </w:p>
    <w:p>
      <w:pPr>
        <w:ind w:left="173"/>
        <w:jc w:val="right"/>
      </w:pPr>
      <w:r>
        <w:rPr>
          <w:rFonts w:ascii="Arial" w:hAnsi="Arial"/>
          <w:sz w:val="20"/>
        </w:rPr>
        <w:t>• Orderry يرفع سقف Work Orders وStock والPurchasing والCRM وPartial Payments وTechnician Mobile.</w:t>
      </w:r>
    </w:p>
    <w:p>
      <w:pPr>
        <w:ind w:left="173"/>
        <w:jc w:val="right"/>
      </w:pPr>
      <w:r>
        <w:rPr>
          <w:rFonts w:ascii="Arial" w:hAnsi="Arial"/>
          <w:sz w:val="20"/>
        </w:rPr>
        <w:t>• RepairShopr يثبت قيمة Customer Portal وLeads وAutomated Marketing وIntegrations.</w:t>
      </w:r>
    </w:p>
    <w:p>
      <w:pPr>
        <w:ind w:left="173"/>
        <w:jc w:val="right"/>
      </w:pPr>
      <w:r>
        <w:rPr>
          <w:rFonts w:ascii="Arial" w:hAnsi="Arial"/>
          <w:sz w:val="20"/>
        </w:rPr>
        <w:t>• Fixably يبرز في Workflow configuration وUser/Location rights وRepair history.</w:t>
      </w:r>
    </w:p>
    <w:p>
      <w:pPr>
        <w:spacing w:before="160" w:after="60"/>
        <w:jc w:val="right"/>
      </w:pPr>
      <w:r>
        <w:rPr>
          <w:rFonts w:ascii="Arial" w:hAnsi="Arial"/>
          <w:b/>
          <w:sz w:val="30"/>
        </w:rPr>
        <w:t>4. تموضع A1 Mobi التنافسي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CE6F1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/>
                <w:sz w:val="18"/>
              </w:rPr>
              <w:t>A1 Mobi</w:t>
            </w:r>
          </w:p>
        </w:tc>
        <w:tc>
          <w:tcPr>
            <w:tcW w:type="dxa" w:w="5184"/>
            <w:shd w:fill="DCE6F1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/>
                <w:sz w:val="18"/>
              </w:rPr>
              <w:t>فجوة السوق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USD/LBP historical FX + mixed-currency cash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معظم الحلول العالمية تفترض عملة أبسط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Top-up provider settlement كـDomain أساسي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نادر في Repair/POS العام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Repair Profit Truth لكل صيانة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نريد وضوح ربح أعلى من مجرد Parts tracking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Price floor + permission override + audit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مرونة محلية مع ضبط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Arabic-first + English parity + RTL/LTR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تجربة إقليمية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Customer → Device → Sale → Repair → Debt → Payment timeline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توحيد سجل العميل والجهاز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Assisted Close + Exception Radar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تحويل التدقيق إلى قرارات للمالك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PWA + keyboard-wedge scanner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تقليل Lock-in والهاردوير الخاص</w:t>
            </w:r>
          </w:p>
        </w:tc>
      </w:tr>
    </w:tbl>
    <w:p/>
    <w:p>
      <w:pPr>
        <w:spacing w:before="160" w:after="60"/>
        <w:jc w:val="right"/>
      </w:pPr>
      <w:r>
        <w:rPr>
          <w:rFonts w:ascii="Arial" w:hAnsi="Arial"/>
          <w:b/>
          <w:sz w:val="30"/>
        </w:rPr>
        <w:t>5. Scope Pilot 0.1</w:t>
      </w:r>
    </w:p>
    <w:p>
      <w:pPr>
        <w:spacing w:before="100" w:after="60"/>
        <w:jc w:val="right"/>
      </w:pPr>
      <w:r>
        <w:rPr>
          <w:rFonts w:ascii="Arial" w:hAnsi="Arial"/>
          <w:b/>
          <w:sz w:val="24"/>
        </w:rPr>
        <w:t>5.1 Foundation &amp; Control</w:t>
      </w:r>
    </w:p>
    <w:p>
      <w:pPr>
        <w:ind w:left="173"/>
        <w:jc w:val="right"/>
      </w:pPr>
      <w:r>
        <w:rPr>
          <w:rFonts w:ascii="Arial" w:hAnsi="Arial"/>
          <w:sz w:val="20"/>
        </w:rPr>
        <w:t>• Tenant/Store واحد مع Branch model جاهز.</w:t>
      </w:r>
    </w:p>
    <w:p>
      <w:pPr>
        <w:ind w:left="173"/>
        <w:jc w:val="right"/>
      </w:pPr>
      <w:r>
        <w:rPr>
          <w:rFonts w:ascii="Arial" w:hAnsi="Arial"/>
          <w:sz w:val="20"/>
        </w:rPr>
        <w:t>• Users/Roles/Permissions Server-side.</w:t>
      </w:r>
    </w:p>
    <w:p>
      <w:pPr>
        <w:ind w:left="173"/>
        <w:jc w:val="right"/>
      </w:pPr>
      <w:r>
        <w:rPr>
          <w:rFonts w:ascii="Arial" w:hAnsi="Arial"/>
          <w:sz w:val="20"/>
        </w:rPr>
        <w:t>• AuditEvent للعمليات الحساسة.</w:t>
      </w:r>
    </w:p>
    <w:p>
      <w:pPr>
        <w:ind w:left="173"/>
        <w:jc w:val="right"/>
      </w:pPr>
      <w:r>
        <w:rPr>
          <w:rFonts w:ascii="Arial" w:hAnsi="Arial"/>
          <w:sz w:val="20"/>
        </w:rPr>
        <w:t>• AR/EN + RTL/LTR.</w:t>
      </w:r>
    </w:p>
    <w:p>
      <w:pPr>
        <w:ind w:left="173"/>
        <w:jc w:val="right"/>
      </w:pPr>
      <w:r>
        <w:rPr>
          <w:rFonts w:ascii="Arial" w:hAnsi="Arial"/>
          <w:sz w:val="20"/>
        </w:rPr>
        <w:t>• Feature Flags.</w:t>
      </w:r>
    </w:p>
    <w:p>
      <w:pPr>
        <w:ind w:left="173"/>
        <w:jc w:val="right"/>
      </w:pPr>
      <w:r>
        <w:rPr>
          <w:rFonts w:ascii="Arial" w:hAnsi="Arial"/>
          <w:sz w:val="20"/>
        </w:rPr>
        <w:t>• Backup/Export/Health/Logging.</w:t>
      </w:r>
    </w:p>
    <w:p>
      <w:pPr>
        <w:spacing w:before="100" w:after="60"/>
        <w:jc w:val="right"/>
      </w:pPr>
      <w:r>
        <w:rPr>
          <w:rFonts w:ascii="Arial" w:hAnsi="Arial"/>
          <w:b/>
          <w:sz w:val="24"/>
        </w:rPr>
        <w:t>5.2 Catalog / Devices / Inventory</w:t>
      </w:r>
    </w:p>
    <w:p>
      <w:pPr>
        <w:ind w:left="173"/>
        <w:jc w:val="right"/>
      </w:pPr>
      <w:r>
        <w:rPr>
          <w:rFonts w:ascii="Arial" w:hAnsi="Arial"/>
          <w:sz w:val="20"/>
        </w:rPr>
        <w:t>• Categories, Products, Parts, Accessories.</w:t>
      </w:r>
    </w:p>
    <w:p>
      <w:pPr>
        <w:ind w:left="173"/>
        <w:jc w:val="right"/>
      </w:pPr>
      <w:r>
        <w:rPr>
          <w:rFonts w:ascii="Arial" w:hAnsi="Arial"/>
          <w:sz w:val="20"/>
        </w:rPr>
        <w:t>• Barcode + Internal Barcode.</w:t>
      </w:r>
    </w:p>
    <w:p>
      <w:pPr>
        <w:ind w:left="173"/>
        <w:jc w:val="right"/>
      </w:pPr>
      <w:r>
        <w:rPr>
          <w:rFonts w:ascii="Arial" w:hAnsi="Arial"/>
          <w:sz w:val="20"/>
        </w:rPr>
        <w:t>• Serialized Devices via IMEI/Serial.</w:t>
      </w:r>
    </w:p>
    <w:p>
      <w:pPr>
        <w:ind w:left="173"/>
        <w:jc w:val="right"/>
      </w:pPr>
      <w:r>
        <w:rPr>
          <w:rFonts w:ascii="Arial" w:hAnsi="Arial"/>
          <w:sz w:val="20"/>
        </w:rPr>
        <w:t>• Manufacturer → Family → Model → Variant.</w:t>
      </w:r>
    </w:p>
    <w:p>
      <w:pPr>
        <w:ind w:left="173"/>
        <w:jc w:val="right"/>
      </w:pPr>
      <w:r>
        <w:rPr>
          <w:rFonts w:ascii="Arial" w:hAnsi="Arial"/>
          <w:sz w:val="20"/>
        </w:rPr>
        <w:t>• Suppliers + Purchases.</w:t>
      </w:r>
    </w:p>
    <w:p>
      <w:pPr>
        <w:ind w:left="173"/>
        <w:jc w:val="right"/>
      </w:pPr>
      <w:r>
        <w:rPr>
          <w:rFonts w:ascii="Arial" w:hAnsi="Arial"/>
          <w:sz w:val="20"/>
        </w:rPr>
        <w:t>• Stock Locations/Movements/Count/Adjustments with reason.</w:t>
      </w:r>
    </w:p>
    <w:p>
      <w:pPr>
        <w:ind w:left="173"/>
        <w:jc w:val="right"/>
      </w:pPr>
      <w:r>
        <w:rPr>
          <w:rFonts w:ascii="Arial" w:hAnsi="Arial"/>
          <w:sz w:val="20"/>
        </w:rPr>
        <w:t>• Low/Out-of-stock alerts.</w:t>
      </w:r>
    </w:p>
    <w:p>
      <w:pPr>
        <w:ind w:left="173"/>
        <w:jc w:val="right"/>
      </w:pPr>
      <w:r>
        <w:rPr>
          <w:rFonts w:ascii="Arial" w:hAnsi="Arial"/>
          <w:sz w:val="20"/>
        </w:rPr>
        <w:t>• Compatibility relation manual first; source-assisted later.</w:t>
      </w:r>
    </w:p>
    <w:p>
      <w:pPr>
        <w:spacing w:before="100" w:after="60"/>
        <w:jc w:val="right"/>
      </w:pPr>
      <w:r>
        <w:rPr>
          <w:rFonts w:ascii="Arial" w:hAnsi="Arial"/>
          <w:b/>
          <w:sz w:val="24"/>
        </w:rPr>
        <w:t>5.3 POS / Sell</w:t>
      </w:r>
    </w:p>
    <w:p>
      <w:pPr>
        <w:ind w:left="173"/>
        <w:jc w:val="right"/>
      </w:pPr>
      <w:r>
        <w:rPr>
          <w:rFonts w:ascii="Arial" w:hAnsi="Arial"/>
          <w:sz w:val="20"/>
        </w:rPr>
        <w:t>• Keyboard-wedge Barcode/IMEI scan.</w:t>
      </w:r>
    </w:p>
    <w:p>
      <w:pPr>
        <w:ind w:left="173"/>
        <w:jc w:val="right"/>
      </w:pPr>
      <w:r>
        <w:rPr>
          <w:rFonts w:ascii="Arial" w:hAnsi="Arial"/>
          <w:sz w:val="20"/>
        </w:rPr>
        <w:t>• Fast search + Cart.</w:t>
      </w:r>
    </w:p>
    <w:p>
      <w:pPr>
        <w:ind w:left="173"/>
        <w:jc w:val="right"/>
      </w:pPr>
      <w:r>
        <w:rPr>
          <w:rFonts w:ascii="Arial" w:hAnsi="Arial"/>
          <w:sz w:val="20"/>
        </w:rPr>
        <w:t>• Base Price + Minimum Price.</w:t>
      </w:r>
    </w:p>
    <w:p>
      <w:pPr>
        <w:ind w:left="173"/>
        <w:jc w:val="right"/>
      </w:pPr>
      <w:r>
        <w:rPr>
          <w:rFonts w:ascii="Arial" w:hAnsi="Arial"/>
          <w:sz w:val="20"/>
        </w:rPr>
        <w:t>• Permission Override مع Base/Final/Delta/Actor/Reason.</w:t>
      </w:r>
    </w:p>
    <w:p>
      <w:pPr>
        <w:ind w:left="173"/>
        <w:jc w:val="right"/>
      </w:pPr>
      <w:r>
        <w:rPr>
          <w:rFonts w:ascii="Arial" w:hAnsi="Arial"/>
          <w:sz w:val="20"/>
        </w:rPr>
        <w:t>• Cash + Mixed Currency + Partial Payment + Debt.</w:t>
      </w:r>
    </w:p>
    <w:p>
      <w:pPr>
        <w:ind w:left="173"/>
        <w:jc w:val="right"/>
      </w:pPr>
      <w:r>
        <w:rPr>
          <w:rFonts w:ascii="Arial" w:hAnsi="Arial"/>
          <w:sz w:val="20"/>
        </w:rPr>
        <w:t>• Printable/shareable Invoice.</w:t>
      </w:r>
    </w:p>
    <w:p>
      <w:pPr>
        <w:ind w:left="173"/>
        <w:jc w:val="right"/>
      </w:pPr>
      <w:r>
        <w:rPr>
          <w:rFonts w:ascii="Arial" w:hAnsi="Arial"/>
          <w:sz w:val="20"/>
        </w:rPr>
        <w:t>• Return/Exchange مربوط بالعملية الأصلية والمخزون.</w:t>
      </w:r>
    </w:p>
    <w:p>
      <w:pPr>
        <w:spacing w:before="100" w:after="60"/>
        <w:jc w:val="right"/>
      </w:pPr>
      <w:r>
        <w:rPr>
          <w:rFonts w:ascii="Arial" w:hAnsi="Arial"/>
          <w:b/>
          <w:sz w:val="24"/>
        </w:rPr>
        <w:t>5.4 Repair</w:t>
      </w:r>
    </w:p>
    <w:p>
      <w:pPr>
        <w:ind w:left="173"/>
        <w:jc w:val="right"/>
      </w:pPr>
      <w:r>
        <w:rPr>
          <w:rFonts w:ascii="Arial" w:hAnsi="Arial"/>
          <w:sz w:val="20"/>
        </w:rPr>
        <w:t>• Repair Intake + Device Condition + Accessories + Photos.</w:t>
      </w:r>
    </w:p>
    <w:p>
      <w:pPr>
        <w:ind w:left="173"/>
        <w:jc w:val="right"/>
      </w:pPr>
      <w:r>
        <w:rPr>
          <w:rFonts w:ascii="Arial" w:hAnsi="Arial"/>
          <w:sz w:val="20"/>
        </w:rPr>
        <w:t>• Reported Issue + Diagnosis + Estimate + Approval.</w:t>
      </w:r>
    </w:p>
    <w:p>
      <w:pPr>
        <w:ind w:left="173"/>
        <w:jc w:val="right"/>
      </w:pPr>
      <w:r>
        <w:rPr>
          <w:rFonts w:ascii="Arial" w:hAnsi="Arial"/>
          <w:sz w:val="20"/>
        </w:rPr>
        <w:t>• Technician + Status workflow.</w:t>
      </w:r>
    </w:p>
    <w:p>
      <w:pPr>
        <w:ind w:left="173"/>
        <w:jc w:val="right"/>
      </w:pPr>
      <w:r>
        <w:rPr>
          <w:rFonts w:ascii="Arial" w:hAnsi="Arial"/>
          <w:sz w:val="20"/>
        </w:rPr>
        <w:t>• Parts from stock / dedicated purchase / partial batch.</w:t>
      </w:r>
    </w:p>
    <w:p>
      <w:pPr>
        <w:ind w:left="173"/>
        <w:jc w:val="right"/>
      </w:pPr>
      <w:r>
        <w:rPr>
          <w:rFonts w:ascii="Arial" w:hAnsi="Arial"/>
          <w:sz w:val="20"/>
        </w:rPr>
        <w:t>• Direct costs + labor/service + repair price.</w:t>
      </w:r>
    </w:p>
    <w:p>
      <w:pPr>
        <w:ind w:left="173"/>
        <w:jc w:val="right"/>
      </w:pPr>
      <w:r>
        <w:rPr>
          <w:rFonts w:ascii="Arial" w:hAnsi="Arial"/>
          <w:sz w:val="20"/>
        </w:rPr>
        <w:t>• Repair Profit Truth.</w:t>
      </w:r>
    </w:p>
    <w:p>
      <w:pPr>
        <w:ind w:left="173"/>
        <w:jc w:val="right"/>
      </w:pPr>
      <w:r>
        <w:rPr>
          <w:rFonts w:ascii="Arial" w:hAnsi="Arial"/>
          <w:sz w:val="20"/>
        </w:rPr>
        <w:t>• Deposits/Partial Payments/Balance.</w:t>
      </w:r>
    </w:p>
    <w:p>
      <w:pPr>
        <w:ind w:left="173"/>
        <w:jc w:val="right"/>
      </w:pPr>
      <w:r>
        <w:rPr>
          <w:rFonts w:ascii="Arial" w:hAnsi="Arial"/>
          <w:sz w:val="20"/>
        </w:rPr>
        <w:t>• Warranty + Delivery + full history.</w:t>
      </w:r>
    </w:p>
    <w:p>
      <w:pPr>
        <w:spacing w:before="100" w:after="60"/>
        <w:jc w:val="right"/>
      </w:pPr>
      <w:r>
        <w:rPr>
          <w:rFonts w:ascii="Arial" w:hAnsi="Arial"/>
          <w:b/>
          <w:sz w:val="24"/>
        </w:rPr>
        <w:t>5.5 Customers / Debt</w:t>
      </w:r>
    </w:p>
    <w:p>
      <w:pPr>
        <w:ind w:left="173"/>
        <w:jc w:val="right"/>
      </w:pPr>
      <w:r>
        <w:rPr>
          <w:rFonts w:ascii="Arial" w:hAnsi="Arial"/>
          <w:sz w:val="20"/>
        </w:rPr>
        <w:t>• Customer by phone + duplicate prevention.</w:t>
      </w:r>
    </w:p>
    <w:p>
      <w:pPr>
        <w:ind w:left="173"/>
        <w:jc w:val="right"/>
      </w:pPr>
      <w:r>
        <w:rPr>
          <w:rFonts w:ascii="Arial" w:hAnsi="Arial"/>
          <w:sz w:val="20"/>
        </w:rPr>
        <w:t>• Customer Devices.</w:t>
      </w:r>
    </w:p>
    <w:p>
      <w:pPr>
        <w:ind w:left="173"/>
        <w:jc w:val="right"/>
      </w:pPr>
      <w:r>
        <w:rPr>
          <w:rFonts w:ascii="Arial" w:hAnsi="Arial"/>
          <w:sz w:val="20"/>
        </w:rPr>
        <w:t>• Sales/Repairs/Invoices/Warranty history.</w:t>
      </w:r>
    </w:p>
    <w:p>
      <w:pPr>
        <w:ind w:left="173"/>
        <w:jc w:val="right"/>
      </w:pPr>
      <w:r>
        <w:rPr>
          <w:rFonts w:ascii="Arial" w:hAnsi="Arial"/>
          <w:sz w:val="20"/>
        </w:rPr>
        <w:t>• DebtAccount/DebtEntry.</w:t>
      </w:r>
    </w:p>
    <w:p>
      <w:pPr>
        <w:ind w:left="173"/>
        <w:jc w:val="right"/>
      </w:pPr>
      <w:r>
        <w:rPr>
          <w:rFonts w:ascii="Arial" w:hAnsi="Arial"/>
          <w:sz w:val="20"/>
        </w:rPr>
        <w:t>• Multiple repayments تدخل Cash بتاريخ التحصيل.</w:t>
      </w:r>
    </w:p>
    <w:p>
      <w:pPr>
        <w:ind w:left="173"/>
        <w:jc w:val="right"/>
      </w:pPr>
      <w:r>
        <w:rPr>
          <w:rFonts w:ascii="Arial" w:hAnsi="Arial"/>
          <w:sz w:val="20"/>
        </w:rPr>
        <w:t>• Statement + Balance.</w:t>
      </w:r>
    </w:p>
    <w:p>
      <w:pPr>
        <w:spacing w:before="100" w:after="60"/>
        <w:jc w:val="right"/>
      </w:pPr>
      <w:r>
        <w:rPr>
          <w:rFonts w:ascii="Arial" w:hAnsi="Arial"/>
          <w:b/>
          <w:sz w:val="24"/>
        </w:rPr>
        <w:t>5.6 Cash / Currency</w:t>
      </w:r>
    </w:p>
    <w:p>
      <w:pPr>
        <w:ind w:left="173"/>
        <w:jc w:val="right"/>
      </w:pPr>
      <w:r>
        <w:rPr>
          <w:rFonts w:ascii="Arial" w:hAnsi="Arial"/>
          <w:sz w:val="20"/>
        </w:rPr>
        <w:t>• CashSession Opening.</w:t>
      </w:r>
    </w:p>
    <w:p>
      <w:pPr>
        <w:ind w:left="173"/>
        <w:jc w:val="right"/>
      </w:pPr>
      <w:r>
        <w:rPr>
          <w:rFonts w:ascii="Arial" w:hAnsi="Arial"/>
          <w:sz w:val="20"/>
        </w:rPr>
        <w:t>• CashMovement لكل Sale/Repair/Debt/Expense/Purchase/Top-up Settlement/Deposit/Withdrawal.</w:t>
      </w:r>
    </w:p>
    <w:p>
      <w:pPr>
        <w:ind w:left="173"/>
        <w:jc w:val="right"/>
      </w:pPr>
      <w:r>
        <w:rPr>
          <w:rFonts w:ascii="Arial" w:hAnsi="Arial"/>
          <w:sz w:val="20"/>
        </w:rPr>
        <w:t>• Expected vs Physical Close.</w:t>
      </w:r>
    </w:p>
    <w:p>
      <w:pPr>
        <w:ind w:left="173"/>
        <w:jc w:val="right"/>
      </w:pPr>
      <w:r>
        <w:rPr>
          <w:rFonts w:ascii="Arial" w:hAnsi="Arial"/>
          <w:sz w:val="20"/>
        </w:rPr>
        <w:t>• Variance reason + approver.</w:t>
      </w:r>
    </w:p>
    <w:p>
      <w:pPr>
        <w:ind w:left="173"/>
        <w:jc w:val="right"/>
      </w:pPr>
      <w:r>
        <w:rPr>
          <w:rFonts w:ascii="Arial" w:hAnsi="Arial"/>
          <w:sz w:val="20"/>
        </w:rPr>
        <w:t>• USD base + LBP display/collection.</w:t>
      </w:r>
    </w:p>
    <w:p>
      <w:pPr>
        <w:ind w:left="173"/>
        <w:jc w:val="right"/>
      </w:pPr>
      <w:r>
        <w:rPr>
          <w:rFonts w:ascii="Arial" w:hAnsi="Arial"/>
          <w:sz w:val="20"/>
        </w:rPr>
        <w:t>• Historical FX snapshot per transaction.</w:t>
      </w:r>
    </w:p>
    <w:p>
      <w:pPr>
        <w:spacing w:before="100" w:after="60"/>
        <w:jc w:val="right"/>
      </w:pPr>
      <w:r>
        <w:rPr>
          <w:rFonts w:ascii="Arial" w:hAnsi="Arial"/>
          <w:b/>
          <w:sz w:val="24"/>
        </w:rPr>
        <w:t>5.7 Top-up / التشريج</w:t>
      </w:r>
    </w:p>
    <w:p>
      <w:pPr>
        <w:ind w:left="173"/>
        <w:jc w:val="right"/>
      </w:pPr>
      <w:r>
        <w:rPr>
          <w:rFonts w:ascii="Arial" w:hAnsi="Arial"/>
          <w:sz w:val="20"/>
        </w:rPr>
        <w:t>• TopUpProvider + TopUpService.</w:t>
      </w:r>
    </w:p>
    <w:p>
      <w:pPr>
        <w:ind w:left="173"/>
        <w:jc w:val="right"/>
      </w:pPr>
      <w:r>
        <w:rPr>
          <w:rFonts w:ascii="Arial" w:hAnsi="Arial"/>
          <w:sz w:val="20"/>
        </w:rPr>
        <w:t>• لا كمية مخزون وهمية.</w:t>
      </w:r>
    </w:p>
    <w:p>
      <w:pPr>
        <w:ind w:left="173"/>
        <w:jc w:val="right"/>
      </w:pPr>
      <w:r>
        <w:rPr>
          <w:rFonts w:ascii="Arial" w:hAnsi="Arial"/>
          <w:sz w:val="20"/>
        </w:rPr>
        <w:t>• Cost + Sale Price + Margin.</w:t>
      </w:r>
    </w:p>
    <w:p>
      <w:pPr>
        <w:ind w:left="173"/>
        <w:jc w:val="right"/>
      </w:pPr>
      <w:r>
        <w:rPr>
          <w:rFonts w:ascii="Arial" w:hAnsi="Arial"/>
          <w:sz w:val="20"/>
        </w:rPr>
        <w:t>• Immediate/on-account provider mode.</w:t>
      </w:r>
    </w:p>
    <w:p>
      <w:pPr>
        <w:ind w:left="173"/>
        <w:jc w:val="right"/>
      </w:pPr>
      <w:r>
        <w:rPr>
          <w:rFonts w:ascii="Arial" w:hAnsi="Arial"/>
          <w:sz w:val="20"/>
        </w:rPr>
        <w:t>• Daily ProviderSettlement.</w:t>
      </w:r>
    </w:p>
    <w:p>
      <w:pPr>
        <w:ind w:left="173"/>
        <w:jc w:val="right"/>
      </w:pPr>
      <w:r>
        <w:rPr>
          <w:rFonts w:ascii="Arial" w:hAnsi="Arial"/>
          <w:sz w:val="20"/>
        </w:rPr>
        <w:t>• Settlement يولد Cash-out مربوطًا.</w:t>
      </w:r>
    </w:p>
    <w:p>
      <w:pPr>
        <w:ind w:left="173"/>
        <w:jc w:val="right"/>
      </w:pPr>
      <w:r>
        <w:rPr>
          <w:rFonts w:ascii="Arial" w:hAnsi="Arial"/>
          <w:sz w:val="20"/>
        </w:rPr>
        <w:t>• Independent Top-up profitability report.</w:t>
      </w:r>
    </w:p>
    <w:p>
      <w:pPr>
        <w:spacing w:before="100" w:after="60"/>
        <w:jc w:val="right"/>
      </w:pPr>
      <w:r>
        <w:rPr>
          <w:rFonts w:ascii="Arial" w:hAnsi="Arial"/>
          <w:b/>
          <w:sz w:val="24"/>
        </w:rPr>
        <w:t>5.8 Reports</w:t>
      </w:r>
    </w:p>
    <w:p>
      <w:pPr>
        <w:ind w:left="173"/>
        <w:jc w:val="right"/>
      </w:pPr>
      <w:r>
        <w:rPr>
          <w:rFonts w:ascii="Arial" w:hAnsi="Arial"/>
          <w:sz w:val="20"/>
        </w:rPr>
        <w:t>• Daily Owner Summary.</w:t>
      </w:r>
    </w:p>
    <w:p>
      <w:pPr>
        <w:ind w:left="173"/>
        <w:jc w:val="right"/>
      </w:pPr>
      <w:r>
        <w:rPr>
          <w:rFonts w:ascii="Arial" w:hAnsi="Arial"/>
          <w:sz w:val="20"/>
        </w:rPr>
        <w:t>• Sales/Cost/Margin.</w:t>
      </w:r>
    </w:p>
    <w:p>
      <w:pPr>
        <w:ind w:left="173"/>
        <w:jc w:val="right"/>
      </w:pPr>
      <w:r>
        <w:rPr>
          <w:rFonts w:ascii="Arial" w:hAnsi="Arial"/>
          <w:sz w:val="20"/>
        </w:rPr>
        <w:t>• Repair Revenue/Cost/Profit.</w:t>
      </w:r>
    </w:p>
    <w:p>
      <w:pPr>
        <w:ind w:left="173"/>
        <w:jc w:val="right"/>
      </w:pPr>
      <w:r>
        <w:rPr>
          <w:rFonts w:ascii="Arial" w:hAnsi="Arial"/>
          <w:sz w:val="20"/>
        </w:rPr>
        <w:t>• Top-up Volume/Cost/Profit/Settlement.</w:t>
      </w:r>
    </w:p>
    <w:p>
      <w:pPr>
        <w:ind w:left="173"/>
        <w:jc w:val="right"/>
      </w:pPr>
      <w:r>
        <w:rPr>
          <w:rFonts w:ascii="Arial" w:hAnsi="Arial"/>
          <w:sz w:val="20"/>
        </w:rPr>
        <w:t>• Debt Balances/Collections.</w:t>
      </w:r>
    </w:p>
    <w:p>
      <w:pPr>
        <w:ind w:left="173"/>
        <w:jc w:val="right"/>
      </w:pPr>
      <w:r>
        <w:rPr>
          <w:rFonts w:ascii="Arial" w:hAnsi="Arial"/>
          <w:sz w:val="20"/>
        </w:rPr>
        <w:t>• Cash Variance.</w:t>
      </w:r>
    </w:p>
    <w:p>
      <w:pPr>
        <w:ind w:left="173"/>
        <w:jc w:val="right"/>
      </w:pPr>
      <w:r>
        <w:rPr>
          <w:rFonts w:ascii="Arial" w:hAnsi="Arial"/>
          <w:sz w:val="20"/>
        </w:rPr>
        <w:t>• Stock valuation + low/slow-moving.</w:t>
      </w:r>
    </w:p>
    <w:p>
      <w:pPr>
        <w:ind w:left="173"/>
        <w:jc w:val="right"/>
      </w:pPr>
      <w:r>
        <w:rPr>
          <w:rFonts w:ascii="Arial" w:hAnsi="Arial"/>
          <w:sz w:val="20"/>
        </w:rPr>
        <w:t>• Sensitive User Actions.</w:t>
      </w:r>
    </w:p>
    <w:p>
      <w:pPr>
        <w:ind w:left="173"/>
        <w:jc w:val="right"/>
      </w:pPr>
      <w:r>
        <w:rPr>
          <w:rFonts w:ascii="Arial" w:hAnsi="Arial"/>
          <w:sz w:val="20"/>
        </w:rPr>
        <w:t>• CSV/PDF exports.</w:t>
      </w:r>
    </w:p>
    <w:p>
      <w:pPr>
        <w:spacing w:before="160" w:after="60"/>
        <w:jc w:val="right"/>
      </w:pPr>
      <w:r>
        <w:rPr>
          <w:rFonts w:ascii="Arial" w:hAnsi="Arial"/>
          <w:b/>
          <w:sz w:val="30"/>
        </w:rPr>
        <w:t>6. طبقة الابتكار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CE6F1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/>
                <w:sz w:val="18"/>
              </w:rPr>
              <w:t>الفكرة</w:t>
            </w:r>
          </w:p>
        </w:tc>
        <w:tc>
          <w:tcPr>
            <w:tcW w:type="dxa" w:w="3456"/>
            <w:shd w:fill="DCE6F1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/>
                <w:sz w:val="18"/>
              </w:rPr>
              <w:t>أول نسخة</w:t>
            </w:r>
          </w:p>
        </w:tc>
        <w:tc>
          <w:tcPr>
            <w:tcW w:type="dxa" w:w="3456"/>
            <w:shd w:fill="DCE6F1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/>
                <w:sz w:val="18"/>
              </w:rPr>
              <w:t>القيمة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Repair Profit Truth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Margin card مع تفصيل مصدر القطعة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كشف الربح الحقيقي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Exception Radar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خصومات غير طبيعية/جرد متكرر/ديون شاذة/فرق صندوق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منع الخسارة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Assisted Close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اقتراح أسباب عدم تطابق الصندوق من أحداث اليوم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إقفال أسرع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Device Passport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Timeline لكل IMEI: Sale/Repair/Return/Warranty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تتبع وثقة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Parts Compatibility Confidence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Manual + learned relation مع source/confidence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تقليل قطع غير متوافقة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Smart Intake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Checklist حسب الجهاز/نوع الإصلاح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استلام متسق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Repair SLA Predictor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تقدير الإنجاز حسب Queue/Parts/History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تواصل أفضل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Top-up Margin Radar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كشف الخدمات/المزودين منخفضي الربح أو التسوية غير المتطابقة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حماية هامش صغير متكرر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Price Guard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Warning حسب Floor/History/Margin/Privilege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مرونة مضبوطة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Owner Daily Brief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Low stock/late repair/cash gap/debt/top-up settlement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قرار خلال دقيقة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Customer Trust Link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رابط Token للحالة/الموافقة/الضمان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تقليل الاتصالات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Offline Safe Sale Queue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لاحقًا: Local queue + idempotent sync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استمرارية بدون ازدواج</w:t>
            </w:r>
          </w:p>
        </w:tc>
      </w:tr>
    </w:tbl>
    <w:p/>
    <w:p>
      <w:pPr>
        <w:spacing w:before="160" w:after="60"/>
        <w:jc w:val="right"/>
      </w:pPr>
      <w:r>
        <w:rPr>
          <w:rFonts w:ascii="Arial" w:hAnsi="Arial"/>
          <w:b/>
          <w:sz w:val="30"/>
        </w:rPr>
        <w:t>7. ميزات لاحقة أثبت المنافسون قيمتها</w:t>
      </w:r>
    </w:p>
    <w:p>
      <w:pPr>
        <w:ind w:left="173"/>
        <w:jc w:val="right"/>
      </w:pPr>
      <w:r>
        <w:rPr>
          <w:rFonts w:ascii="Arial" w:hAnsi="Arial"/>
          <w:sz w:val="20"/>
        </w:rPr>
        <w:t>• Appointments / Self Check-in.</w:t>
      </w:r>
    </w:p>
    <w:p>
      <w:pPr>
        <w:ind w:left="173"/>
        <w:jc w:val="right"/>
      </w:pPr>
      <w:r>
        <w:rPr>
          <w:rFonts w:ascii="Arial" w:hAnsi="Arial"/>
          <w:sz w:val="20"/>
        </w:rPr>
        <w:t>• Customer Portal + two-way messaging.</w:t>
      </w:r>
    </w:p>
    <w:p>
      <w:pPr>
        <w:ind w:left="173"/>
        <w:jc w:val="right"/>
      </w:pPr>
      <w:r>
        <w:rPr>
          <w:rFonts w:ascii="Arial" w:hAnsi="Arial"/>
          <w:sz w:val="20"/>
        </w:rPr>
        <w:t>• Automated job/repair notifications.</w:t>
      </w:r>
    </w:p>
    <w:p>
      <w:pPr>
        <w:ind w:left="173"/>
        <w:jc w:val="right"/>
      </w:pPr>
      <w:r>
        <w:rPr>
          <w:rFonts w:ascii="Arial" w:hAnsi="Arial"/>
          <w:sz w:val="20"/>
        </w:rPr>
        <w:t>• Loyalty, gift cards, store credit, marketing.</w:t>
      </w:r>
    </w:p>
    <w:p>
      <w:pPr>
        <w:ind w:left="173"/>
        <w:jc w:val="right"/>
      </w:pPr>
      <w:r>
        <w:rPr>
          <w:rFonts w:ascii="Arial" w:hAnsi="Arial"/>
          <w:sz w:val="20"/>
        </w:rPr>
        <w:t>• Technician mobile/PWA mode مع photos/signatures.</w:t>
      </w:r>
    </w:p>
    <w:p>
      <w:pPr>
        <w:ind w:left="173"/>
        <w:jc w:val="right"/>
      </w:pPr>
      <w:r>
        <w:rPr>
          <w:rFonts w:ascii="Arial" w:hAnsi="Arial"/>
          <w:sz w:val="20"/>
        </w:rPr>
        <w:t>• Payroll/time clock فقط إذا احتاجه السوق.</w:t>
      </w:r>
    </w:p>
    <w:p>
      <w:pPr>
        <w:ind w:left="173"/>
        <w:jc w:val="right"/>
      </w:pPr>
      <w:r>
        <w:rPr>
          <w:rFonts w:ascii="Arial" w:hAnsi="Arial"/>
          <w:sz w:val="20"/>
        </w:rPr>
        <w:t>• QuickBooks/Xero/accounting adapters.</w:t>
      </w:r>
    </w:p>
    <w:p>
      <w:pPr>
        <w:ind w:left="173"/>
        <w:jc w:val="right"/>
      </w:pPr>
      <w:r>
        <w:rPr>
          <w:rFonts w:ascii="Arial" w:hAnsi="Arial"/>
          <w:sz w:val="20"/>
        </w:rPr>
        <w:t>• Multi-location stock transfers and central control.</w:t>
      </w:r>
    </w:p>
    <w:p>
      <w:pPr>
        <w:ind w:left="173"/>
        <w:jc w:val="right"/>
      </w:pPr>
      <w:r>
        <w:rPr>
          <w:rFonts w:ascii="Arial" w:hAnsi="Arial"/>
          <w:sz w:val="20"/>
        </w:rPr>
        <w:t>• Mail-in repair / corporate bulk repairs.</w:t>
      </w:r>
    </w:p>
    <w:p>
      <w:pPr>
        <w:ind w:left="173"/>
        <w:jc w:val="right"/>
      </w:pPr>
      <w:r>
        <w:rPr>
          <w:rFonts w:ascii="Arial" w:hAnsi="Arial"/>
          <w:sz w:val="20"/>
        </w:rPr>
        <w:t>• Public API/Webhooks/Zapier/Make.</w:t>
      </w:r>
    </w:p>
    <w:p>
      <w:pPr>
        <w:ind w:left="173"/>
        <w:jc w:val="right"/>
      </w:pPr>
      <w:r>
        <w:rPr>
          <w:rFonts w:ascii="Arial" w:hAnsi="Arial"/>
          <w:sz w:val="20"/>
        </w:rPr>
        <w:t>• Licensed device/IMEI data services.</w:t>
      </w:r>
    </w:p>
    <w:p>
      <w:pPr>
        <w:ind w:left="173"/>
        <w:jc w:val="right"/>
      </w:pPr>
      <w:r>
        <w:rPr>
          <w:rFonts w:ascii="Arial" w:hAnsi="Arial"/>
          <w:sz w:val="20"/>
        </w:rPr>
        <w:t>• Trade-in / refurb / used-device lifecycle.</w:t>
      </w:r>
    </w:p>
    <w:p>
      <w:pPr>
        <w:spacing w:before="160" w:after="60"/>
        <w:jc w:val="right"/>
      </w:pPr>
      <w:r>
        <w:rPr>
          <w:rFonts w:ascii="Arial" w:hAnsi="Arial"/>
          <w:b/>
          <w:sz w:val="30"/>
        </w:rPr>
        <w:t>8. UX حسب الدور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CE6F1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/>
                <w:sz w:val="18"/>
              </w:rPr>
              <w:t>أول شاشة</w:t>
            </w:r>
          </w:p>
        </w:tc>
        <w:tc>
          <w:tcPr>
            <w:tcW w:type="dxa" w:w="3456"/>
            <w:shd w:fill="DCE6F1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/>
                <w:sz w:val="18"/>
              </w:rPr>
              <w:t>لا يرى</w:t>
            </w:r>
          </w:p>
        </w:tc>
        <w:tc>
          <w:tcPr>
            <w:tcW w:type="dxa" w:w="3456"/>
            <w:shd w:fill="DCE6F1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/>
                <w:sz w:val="18"/>
              </w:rPr>
              <w:t>الدور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Cash/Sales/Repairs/Alerts/Close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Noise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Owner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Queues/Exceptions/Approvals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Owner-only secrets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Manager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Scan → Cart → Price → Payment → Receipt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Cost/Profit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Seller/Cashier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Receive/Count/Move/Adjust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Unrelated finance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Inventory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Repair Queue/Device/Parts/Notes/Photos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Sensitive store finance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Technician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Cash/Debt/Settlements/Reports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Repair details unless needed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Accountant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Repair Status/Approval/Warranty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Internal notes/margins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Customer</w:t>
            </w:r>
          </w:p>
        </w:tc>
      </w:tr>
    </w:tbl>
    <w:p/>
    <w:p>
      <w:pPr>
        <w:jc w:val="right"/>
      </w:pPr>
      <w:r>
        <w:rPr>
          <w:rFonts w:ascii="Arial" w:hAnsi="Arial"/>
          <w:b w:val="0"/>
          <w:sz w:val="20"/>
        </w:rPr>
        <w:t>قاعدة UX: عمليات الكاونتر Keyboard/Scanner-first وأسرع من الورقة. التصحيحات المالية أو المخزنية تكون Reversal/Adjustment موثقة بدل Silent Edit.</w:t>
      </w:r>
    </w:p>
    <w:p>
      <w:pPr>
        <w:spacing w:before="160" w:after="60"/>
        <w:jc w:val="right"/>
      </w:pPr>
      <w:r>
        <w:rPr>
          <w:rFonts w:ascii="Arial" w:hAnsi="Arial"/>
          <w:b/>
          <w:sz w:val="30"/>
        </w:rPr>
        <w:t>9. نموذج البيانات</w:t>
      </w:r>
    </w:p>
    <w:p>
      <w:pPr>
        <w:ind w:left="173"/>
        <w:jc w:val="right"/>
      </w:pPr>
      <w:r>
        <w:rPr>
          <w:rFonts w:ascii="Arial" w:hAnsi="Arial"/>
          <w:sz w:val="20"/>
        </w:rPr>
        <w:t>• Tenant, Branch, User, Role, Permission, FeatureFlag, Membership.</w:t>
      </w:r>
    </w:p>
    <w:p>
      <w:pPr>
        <w:ind w:left="173"/>
        <w:jc w:val="right"/>
      </w:pPr>
      <w:r>
        <w:rPr>
          <w:rFonts w:ascii="Arial" w:hAnsi="Arial"/>
          <w:sz w:val="20"/>
        </w:rPr>
        <w:t>• Customer, CustomerDevice.</w:t>
      </w:r>
    </w:p>
    <w:p>
      <w:pPr>
        <w:ind w:left="173"/>
        <w:jc w:val="right"/>
      </w:pPr>
      <w:r>
        <w:rPr>
          <w:rFonts w:ascii="Arial" w:hAnsi="Arial"/>
          <w:sz w:val="20"/>
        </w:rPr>
        <w:t>• Manufacturer, DeviceFamily, DeviceModel, DeviceVariant, SerializedDevice.</w:t>
      </w:r>
    </w:p>
    <w:p>
      <w:pPr>
        <w:ind w:left="173"/>
        <w:jc w:val="right"/>
      </w:pPr>
      <w:r>
        <w:rPr>
          <w:rFonts w:ascii="Arial" w:hAnsi="Arial"/>
          <w:sz w:val="20"/>
        </w:rPr>
        <w:t>• Product, Category, Barcode, Part, Compatibility.</w:t>
      </w:r>
    </w:p>
    <w:p>
      <w:pPr>
        <w:ind w:left="173"/>
        <w:jc w:val="right"/>
      </w:pPr>
      <w:r>
        <w:rPr>
          <w:rFonts w:ascii="Arial" w:hAnsi="Arial"/>
          <w:sz w:val="20"/>
        </w:rPr>
        <w:t>• Supplier, Purchase, PurchaseLine.</w:t>
      </w:r>
    </w:p>
    <w:p>
      <w:pPr>
        <w:ind w:left="173"/>
        <w:jc w:val="right"/>
      </w:pPr>
      <w:r>
        <w:rPr>
          <w:rFonts w:ascii="Arial" w:hAnsi="Arial"/>
          <w:sz w:val="20"/>
        </w:rPr>
        <w:t>• StockLocation, StockMovement, StockCount.</w:t>
      </w:r>
    </w:p>
    <w:p>
      <w:pPr>
        <w:ind w:left="173"/>
        <w:jc w:val="right"/>
      </w:pPr>
      <w:r>
        <w:rPr>
          <w:rFonts w:ascii="Arial" w:hAnsi="Arial"/>
          <w:sz w:val="20"/>
        </w:rPr>
        <w:t>• Sale, SaleLine, Payment, Return, Exchange.</w:t>
      </w:r>
    </w:p>
    <w:p>
      <w:pPr>
        <w:ind w:left="173"/>
        <w:jc w:val="right"/>
      </w:pPr>
      <w:r>
        <w:rPr>
          <w:rFonts w:ascii="Arial" w:hAnsi="Arial"/>
          <w:sz w:val="20"/>
        </w:rPr>
        <w:t>• RepairOrder, RepairStatusEvent, RepairPart, Technician, Warranty, RepairApproval.</w:t>
      </w:r>
    </w:p>
    <w:p>
      <w:pPr>
        <w:ind w:left="173"/>
        <w:jc w:val="right"/>
      </w:pPr>
      <w:r>
        <w:rPr>
          <w:rFonts w:ascii="Arial" w:hAnsi="Arial"/>
          <w:sz w:val="20"/>
        </w:rPr>
        <w:t>• DebtAccount, DebtEntry.</w:t>
      </w:r>
    </w:p>
    <w:p>
      <w:pPr>
        <w:ind w:left="173"/>
        <w:jc w:val="right"/>
      </w:pPr>
      <w:r>
        <w:rPr>
          <w:rFonts w:ascii="Arial" w:hAnsi="Arial"/>
          <w:sz w:val="20"/>
        </w:rPr>
        <w:t>• CashSession, CashMovement, Expense, ExchangeRate.</w:t>
      </w:r>
    </w:p>
    <w:p>
      <w:pPr>
        <w:ind w:left="173"/>
        <w:jc w:val="right"/>
      </w:pPr>
      <w:r>
        <w:rPr>
          <w:rFonts w:ascii="Arial" w:hAnsi="Arial"/>
          <w:sz w:val="20"/>
        </w:rPr>
        <w:t>• TopUpProvider, TopUpService, TopUpTransaction, ProviderSettlement.</w:t>
      </w:r>
    </w:p>
    <w:p>
      <w:pPr>
        <w:ind w:left="173"/>
        <w:jc w:val="right"/>
      </w:pPr>
      <w:r>
        <w:rPr>
          <w:rFonts w:ascii="Arial" w:hAnsi="Arial"/>
          <w:sz w:val="20"/>
        </w:rPr>
        <w:t>• Invoice, Notification, Attachment, AuditEvent.</w:t>
      </w:r>
    </w:p>
    <w:p>
      <w:pPr>
        <w:spacing w:before="160" w:after="60"/>
        <w:jc w:val="right"/>
      </w:pPr>
      <w:r>
        <w:rPr>
          <w:rFonts w:ascii="Arial" w:hAnsi="Arial"/>
          <w:b/>
          <w:sz w:val="30"/>
        </w:rPr>
        <w:t>10. المعمارية التقنية</w:t>
      </w:r>
    </w:p>
    <w:p>
      <w:pPr>
        <w:ind w:left="173"/>
        <w:jc w:val="right"/>
      </w:pPr>
      <w:r>
        <w:rPr>
          <w:rFonts w:ascii="Arial" w:hAnsi="Arial"/>
          <w:sz w:val="20"/>
        </w:rPr>
        <w:t>• Next.js + TypeScript لمواءمة هندسة A1.</w:t>
      </w:r>
    </w:p>
    <w:p>
      <w:pPr>
        <w:ind w:left="173"/>
        <w:jc w:val="right"/>
      </w:pPr>
      <w:r>
        <w:rPr>
          <w:rFonts w:ascii="Arial" w:hAnsi="Arial"/>
          <w:sz w:val="20"/>
        </w:rPr>
        <w:t>• PostgreSQL + Prisma.</w:t>
      </w:r>
    </w:p>
    <w:p>
      <w:pPr>
        <w:ind w:left="173"/>
        <w:jc w:val="right"/>
      </w:pPr>
      <w:r>
        <w:rPr>
          <w:rFonts w:ascii="Arial" w:hAnsi="Arial"/>
          <w:sz w:val="20"/>
        </w:rPr>
        <w:t>• Modular Monolith: catalog, inventory, sell, repair, customers, debt, cash, topup, reports.</w:t>
      </w:r>
    </w:p>
    <w:p>
      <w:pPr>
        <w:ind w:left="173"/>
        <w:jc w:val="right"/>
      </w:pPr>
      <w:r>
        <w:rPr>
          <w:rFonts w:ascii="Arial" w:hAnsi="Arial"/>
          <w:sz w:val="20"/>
        </w:rPr>
        <w:t>• PWA/Web-first + Keyboard-wedge USB/Bluetooth scanners بدون SDK خاص.</w:t>
      </w:r>
    </w:p>
    <w:p>
      <w:pPr>
        <w:ind w:left="173"/>
        <w:jc w:val="right"/>
      </w:pPr>
      <w:r>
        <w:rPr>
          <w:rFonts w:ascii="Arial" w:hAnsi="Arial"/>
          <w:sz w:val="20"/>
        </w:rPr>
        <w:t>• Browser Print أولاً؛ دعم Thermal/Label المتخصص بعد فحص Hardware الـPilot.</w:t>
      </w:r>
    </w:p>
    <w:p>
      <w:pPr>
        <w:ind w:left="173"/>
        <w:jc w:val="right"/>
      </w:pPr>
      <w:r>
        <w:rPr>
          <w:rFonts w:ascii="Arial" w:hAnsi="Arial"/>
          <w:sz w:val="20"/>
        </w:rPr>
        <w:t>• Offline-aware + Idempotency من البداية؛ Full Offline Sync بعد إثبات الحاجة.</w:t>
      </w:r>
    </w:p>
    <w:p>
      <w:pPr>
        <w:ind w:left="173"/>
        <w:jc w:val="right"/>
      </w:pPr>
      <w:r>
        <w:rPr>
          <w:rFonts w:ascii="Arial" w:hAnsi="Arial"/>
          <w:sz w:val="20"/>
        </w:rPr>
        <w:t>• Append-only history قدر الإمكان؛ التصحيح عبر Reversal/Adjustment.</w:t>
      </w:r>
    </w:p>
    <w:p>
      <w:pPr>
        <w:ind w:left="173"/>
        <w:jc w:val="right"/>
      </w:pPr>
      <w:r>
        <w:rPr>
          <w:rFonts w:ascii="Arial" w:hAnsi="Arial"/>
          <w:sz w:val="20"/>
        </w:rPr>
        <w:t>• Strict server-side RBAC + Tenant isolation + Audit before/after.</w:t>
      </w:r>
    </w:p>
    <w:p>
      <w:pPr>
        <w:ind w:left="173"/>
        <w:jc w:val="right"/>
      </w:pPr>
      <w:r>
        <w:rPr>
          <w:rFonts w:ascii="Arial" w:hAnsi="Arial"/>
          <w:sz w:val="20"/>
        </w:rPr>
        <w:t>• Background jobs للتنبيهات والتصدير والرسائل.</w:t>
      </w:r>
    </w:p>
    <w:p>
      <w:pPr>
        <w:ind w:left="173"/>
        <w:jc w:val="right"/>
      </w:pPr>
      <w:r>
        <w:rPr>
          <w:rFonts w:ascii="Arial" w:hAnsi="Arial"/>
          <w:sz w:val="20"/>
        </w:rPr>
        <w:t>• Shared A1 Core للخدمات العامة الناضجة فقط؛ Business Logic لـMobi يبقى داخل Mobi.</w:t>
      </w:r>
    </w:p>
    <w:p>
      <w:pPr>
        <w:jc w:val="left"/>
      </w:pPr>
      <w:r>
        <w:rPr>
          <w:rFonts w:ascii="Consolas" w:hAnsi="Consolas"/>
          <w:sz w:val="17"/>
        </w:rPr>
        <w:t>src/</w:t>
        <w:br/>
        <w:t xml:space="preserve">  core/{auth,tenancy,rbac,audit,events,config}</w:t>
        <w:br/>
        <w:t xml:space="preserve">  modules/</w:t>
        <w:br/>
        <w:t xml:space="preserve">    catalog/</w:t>
        <w:br/>
        <w:t xml:space="preserve">    devices/</w:t>
        <w:br/>
        <w:t xml:space="preserve">    inventory/</w:t>
        <w:br/>
        <w:t xml:space="preserve">    suppliers/</w:t>
        <w:br/>
        <w:t xml:space="preserve">    sell/</w:t>
        <w:br/>
        <w:t xml:space="preserve">    repairs/</w:t>
        <w:br/>
        <w:t xml:space="preserve">    customers/</w:t>
        <w:br/>
        <w:t xml:space="preserve">    debt/</w:t>
        <w:br/>
        <w:t xml:space="preserve">    cash/</w:t>
        <w:br/>
        <w:t xml:space="preserve">    topup/</w:t>
        <w:br/>
        <w:t xml:space="preserve">    reports/</w:t>
        <w:br/>
        <w:t xml:space="preserve">  integrations/{printer,scanner,whatsapp,accounting,device-data}</w:t>
        <w:br/>
        <w:t xml:space="preserve">  app/{pos,repair,stock,admin,customer-link,api}</w:t>
      </w:r>
    </w:p>
    <w:p>
      <w:pPr>
        <w:spacing w:before="160" w:after="60"/>
        <w:jc w:val="right"/>
      </w:pPr>
      <w:r>
        <w:rPr>
          <w:rFonts w:ascii="Arial" w:hAnsi="Arial"/>
          <w:b/>
          <w:sz w:val="30"/>
        </w:rPr>
        <w:t>11. خطة Stage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CE6F1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/>
                <w:sz w:val="18"/>
              </w:rPr>
              <w:t>Gate</w:t>
            </w:r>
          </w:p>
        </w:tc>
        <w:tc>
          <w:tcPr>
            <w:tcW w:type="dxa" w:w="3456"/>
            <w:shd w:fill="DCE6F1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/>
                <w:sz w:val="18"/>
              </w:rPr>
              <w:t>المخرج</w:t>
            </w:r>
          </w:p>
        </w:tc>
        <w:tc>
          <w:tcPr>
            <w:tcW w:type="dxa" w:w="3456"/>
            <w:shd w:fill="DCE6F1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/>
                <w:sz w:val="18"/>
              </w:rPr>
              <w:t>Stage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PASS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Repo baseline + DB/Auth/Tenant/RBAC/AR-EN/Audit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 Foundation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PASS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Catalog/Barcode/IMEI/Suppliers/Purchases/Stock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 Inventory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PASS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POS/Pricing Guard/Invoice/Payments/Return/Exchange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3 Sell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PASS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Repair Intake→Delivery/Parts/Profit/Warranty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4 Repair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PASS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Customers/Debts/Partial Payments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5 Customer &amp; Debt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PASS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Cash Sessions/Daily Close/USD-LBP FX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6 Cash &amp; Currency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PASS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Top-up/Provider Settlement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7 Top-up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PASS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Dashboard/Reports/Imports/Exports/Alerts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8 Reports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PILOT READY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Real Store UAT + Scanner/Printer + Full Day Close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9 Pilot</w:t>
            </w:r>
          </w:p>
        </w:tc>
      </w:tr>
    </w:tbl>
    <w:p/>
    <w:p>
      <w:pPr>
        <w:spacing w:before="160" w:after="60"/>
        <w:jc w:val="right"/>
      </w:pPr>
      <w:r>
        <w:rPr>
          <w:rFonts w:ascii="Arial" w:hAnsi="Arial"/>
          <w:b/>
          <w:sz w:val="30"/>
        </w:rPr>
        <w:t>12. معايير قبول الـPilot</w:t>
      </w:r>
    </w:p>
    <w:p>
      <w:pPr>
        <w:ind w:left="173"/>
        <w:jc w:val="right"/>
      </w:pPr>
      <w:r>
        <w:rPr>
          <w:rFonts w:ascii="Arial" w:hAnsi="Arial"/>
          <w:sz w:val="20"/>
        </w:rPr>
        <w:t>• أول Stock Import/Entry.</w:t>
      </w:r>
    </w:p>
    <w:p>
      <w:pPr>
        <w:ind w:left="173"/>
        <w:jc w:val="right"/>
      </w:pPr>
      <w:r>
        <w:rPr>
          <w:rFonts w:ascii="Arial" w:hAnsi="Arial"/>
          <w:sz w:val="20"/>
        </w:rPr>
        <w:t>• أول Purchase + Serialized IMEI stock-in.</w:t>
      </w:r>
    </w:p>
    <w:p>
      <w:pPr>
        <w:ind w:left="173"/>
        <w:jc w:val="right"/>
      </w:pPr>
      <w:r>
        <w:rPr>
          <w:rFonts w:ascii="Arial" w:hAnsi="Arial"/>
          <w:sz w:val="20"/>
        </w:rPr>
        <w:t>• أول Barcode/IMEI Sale.</w:t>
      </w:r>
    </w:p>
    <w:p>
      <w:pPr>
        <w:ind w:left="173"/>
        <w:jc w:val="right"/>
      </w:pPr>
      <w:r>
        <w:rPr>
          <w:rFonts w:ascii="Arial" w:hAnsi="Arial"/>
          <w:sz w:val="20"/>
        </w:rPr>
        <w:t>• Sale تحت السعر الطبيعي يخضع للصلاحية.</w:t>
      </w:r>
    </w:p>
    <w:p>
      <w:pPr>
        <w:ind w:left="173"/>
        <w:jc w:val="right"/>
      </w:pPr>
      <w:r>
        <w:rPr>
          <w:rFonts w:ascii="Arial" w:hAnsi="Arial"/>
          <w:sz w:val="20"/>
        </w:rPr>
        <w:t>• أول Mixed USD/LBP Payment مع حفظ FX.</w:t>
      </w:r>
    </w:p>
    <w:p>
      <w:pPr>
        <w:ind w:left="173"/>
        <w:jc w:val="right"/>
      </w:pPr>
      <w:r>
        <w:rPr>
          <w:rFonts w:ascii="Arial" w:hAnsi="Arial"/>
          <w:sz w:val="20"/>
        </w:rPr>
        <w:t>• أول Return/Exchange.</w:t>
      </w:r>
    </w:p>
    <w:p>
      <w:pPr>
        <w:ind w:left="173"/>
        <w:jc w:val="right"/>
      </w:pPr>
      <w:r>
        <w:rPr>
          <w:rFonts w:ascii="Arial" w:hAnsi="Arial"/>
          <w:sz w:val="20"/>
        </w:rPr>
        <w:t>• أول Repair من Intake إلى Delivery مع Part Cost وProfit.</w:t>
      </w:r>
    </w:p>
    <w:p>
      <w:pPr>
        <w:ind w:left="173"/>
        <w:jc w:val="right"/>
      </w:pPr>
      <w:r>
        <w:rPr>
          <w:rFonts w:ascii="Arial" w:hAnsi="Arial"/>
          <w:sz w:val="20"/>
        </w:rPr>
        <w:t>• أول Debt Invoice + Partial Payment لاحق.</w:t>
      </w:r>
    </w:p>
    <w:p>
      <w:pPr>
        <w:ind w:left="173"/>
        <w:jc w:val="right"/>
      </w:pPr>
      <w:r>
        <w:rPr>
          <w:rFonts w:ascii="Arial" w:hAnsi="Arial"/>
          <w:sz w:val="20"/>
        </w:rPr>
        <w:t>• أول Top-up + Provider Settlement.</w:t>
      </w:r>
    </w:p>
    <w:p>
      <w:pPr>
        <w:ind w:left="173"/>
        <w:jc w:val="right"/>
      </w:pPr>
      <w:r>
        <w:rPr>
          <w:rFonts w:ascii="Arial" w:hAnsi="Arial"/>
          <w:sz w:val="20"/>
        </w:rPr>
        <w:t>• أول Daily Close متطابق أو فرق موثق.</w:t>
      </w:r>
    </w:p>
    <w:p>
      <w:pPr>
        <w:ind w:left="173"/>
        <w:jc w:val="right"/>
      </w:pPr>
      <w:r>
        <w:rPr>
          <w:rFonts w:ascii="Arial" w:hAnsi="Arial"/>
          <w:sz w:val="20"/>
        </w:rPr>
        <w:t>• Seller لا يصل إلى Cost/Profit.</w:t>
      </w:r>
    </w:p>
    <w:p>
      <w:pPr>
        <w:ind w:left="173"/>
        <w:jc w:val="right"/>
      </w:pPr>
      <w:r>
        <w:rPr>
          <w:rFonts w:ascii="Arial" w:hAnsi="Arial"/>
          <w:sz w:val="20"/>
        </w:rPr>
        <w:t>• كل Sensitive Correction لها Audit Trail.</w:t>
      </w:r>
    </w:p>
    <w:p>
      <w:pPr>
        <w:ind w:left="173"/>
        <w:jc w:val="right"/>
      </w:pPr>
      <w:r>
        <w:rPr>
          <w:rFonts w:ascii="Arial" w:hAnsi="Arial"/>
          <w:sz w:val="20"/>
        </w:rPr>
        <w:t>• Reports تتطابق مع Source Transactions.</w:t>
      </w:r>
    </w:p>
    <w:p>
      <w:pPr>
        <w:spacing w:before="160" w:after="60"/>
        <w:jc w:val="right"/>
      </w:pPr>
      <w:r>
        <w:rPr>
          <w:rFonts w:ascii="Arial" w:hAnsi="Arial"/>
          <w:b/>
          <w:sz w:val="30"/>
        </w:rPr>
        <w:t>13. الاتجاه التجاري</w:t>
      </w:r>
    </w:p>
    <w:p>
      <w:pPr>
        <w:ind w:left="173"/>
        <w:jc w:val="right"/>
      </w:pPr>
      <w:r>
        <w:rPr>
          <w:rFonts w:ascii="Arial" w:hAnsi="Arial"/>
          <w:sz w:val="20"/>
        </w:rPr>
        <w:t>• 7-Day Demo + Development Membership.</w:t>
      </w:r>
    </w:p>
    <w:p>
      <w:pPr>
        <w:ind w:left="173"/>
        <w:jc w:val="right"/>
      </w:pPr>
      <w:r>
        <w:rPr>
          <w:rFonts w:ascii="Arial" w:hAnsi="Arial"/>
          <w:sz w:val="20"/>
        </w:rPr>
        <w:t>• سعر الدخول يجب أن يبقى منخفض الاحتكاك لأن MobiQore ينافس بسعر منخفض جدًا.</w:t>
      </w:r>
    </w:p>
    <w:p>
      <w:pPr>
        <w:ind w:left="173"/>
        <w:jc w:val="right"/>
      </w:pPr>
      <w:r>
        <w:rPr>
          <w:rFonts w:ascii="Arial" w:hAnsi="Arial"/>
          <w:sz w:val="20"/>
        </w:rPr>
        <w:t>• لا ننافس بالسعر وحده: نبيع Operational Truth، Repair Profitability، Dual Currency، Debt/Top-up، Arabic-first UX.</w:t>
      </w:r>
    </w:p>
    <w:p>
      <w:pPr>
        <w:ind w:left="173"/>
        <w:jc w:val="right"/>
      </w:pPr>
      <w:r>
        <w:rPr>
          <w:rFonts w:ascii="Arial" w:hAnsi="Arial"/>
          <w:sz w:val="20"/>
        </w:rPr>
        <w:t>• Variable costs مثل Messaging/AI/Paid external data منفصلة.</w:t>
      </w:r>
    </w:p>
    <w:p>
      <w:pPr>
        <w:ind w:left="173"/>
        <w:jc w:val="right"/>
      </w:pPr>
      <w:r>
        <w:rPr>
          <w:rFonts w:ascii="Arial" w:hAnsi="Arial"/>
          <w:sz w:val="20"/>
        </w:rPr>
        <w:t>• A1 Billing/Paddle عند بوابة التسويق التجاري.</w:t>
      </w:r>
    </w:p>
    <w:p>
      <w:pPr>
        <w:spacing w:before="160" w:after="60"/>
        <w:jc w:val="right"/>
      </w:pPr>
      <w:r>
        <w:rPr>
          <w:rFonts w:ascii="Arial" w:hAnsi="Arial"/>
          <w:b/>
          <w:sz w:val="30"/>
        </w:rPr>
        <w:t>14. دور TriAssistant</w:t>
      </w:r>
    </w:p>
    <w:p>
      <w:pPr>
        <w:jc w:val="right"/>
      </w:pPr>
      <w:r>
        <w:rPr>
          <w:rFonts w:ascii="Arial" w:hAnsi="Arial"/>
          <w:b w:val="0"/>
          <w:sz w:val="20"/>
        </w:rPr>
        <w:t>TriAssistant يبقى Gate مراجعة مهمًا، لكن Primary Store Evidence أعلى وزنًا. يستخدم لتحديد Global Table Stakes، أخطاء المعمارية، مخاطر التكامل، والفرص الابتكارية، لا لإلغاء Workflow مثبت في المتجر.</w:t>
      </w:r>
    </w:p>
    <w:p>
      <w:pPr>
        <w:ind w:left="173"/>
        <w:jc w:val="right"/>
      </w:pPr>
      <w:r>
        <w:rPr>
          <w:rFonts w:ascii="Arial" w:hAnsi="Arial"/>
          <w:sz w:val="20"/>
        </w:rPr>
        <w:t>• قبل Offline Engine: Focused Offline/Sync Council.</w:t>
      </w:r>
    </w:p>
    <w:p>
      <w:pPr>
        <w:ind w:left="173"/>
        <w:jc w:val="right"/>
      </w:pPr>
      <w:r>
        <w:rPr>
          <w:rFonts w:ascii="Arial" w:hAnsi="Arial"/>
          <w:sz w:val="20"/>
        </w:rPr>
        <w:t>• قبل Licensed IMEI/Device Data: Legal/Provider Evidence Gate.</w:t>
      </w:r>
    </w:p>
    <w:p>
      <w:pPr>
        <w:ind w:left="173"/>
        <w:jc w:val="right"/>
      </w:pPr>
      <w:r>
        <w:rPr>
          <w:rFonts w:ascii="Arial" w:hAnsi="Arial"/>
          <w:sz w:val="20"/>
        </w:rPr>
        <w:t>• قبل Multi-branch/commercial rollout: Scaling/Pricing Review.</w:t>
      </w:r>
    </w:p>
    <w:p>
      <w:pPr>
        <w:spacing w:before="160" w:after="60"/>
        <w:jc w:val="right"/>
      </w:pPr>
      <w:r>
        <w:rPr>
          <w:rFonts w:ascii="Arial" w:hAnsi="Arial"/>
          <w:b/>
          <w:sz w:val="30"/>
        </w:rPr>
        <w:t>15. المراجع الأساسية</w:t>
      </w:r>
    </w:p>
    <w:p>
      <w:pPr>
        <w:ind w:left="173"/>
        <w:jc w:val="right"/>
      </w:pPr>
      <w:r>
        <w:rPr>
          <w:rFonts w:ascii="Arial" w:hAnsi="Arial"/>
          <w:sz w:val="20"/>
        </w:rPr>
        <w:t>• MobiLine — وثيقة مراجعة الميزات، نسخة محدثة بعد ملاحظات صاحب المحل — 25 أغسطس 2026.</w:t>
      </w:r>
    </w:p>
    <w:p>
      <w:pPr>
        <w:ind w:left="173"/>
        <w:jc w:val="right"/>
      </w:pPr>
      <w:r>
        <w:rPr>
          <w:rFonts w:ascii="Arial" w:hAnsi="Arial"/>
          <w:sz w:val="20"/>
        </w:rPr>
        <w:t>• A1 Mobi Original Product Brief — Pre-Council v1.0.</w:t>
      </w:r>
    </w:p>
    <w:p>
      <w:pPr>
        <w:ind w:left="173"/>
        <w:jc w:val="right"/>
      </w:pPr>
      <w:r>
        <w:rPr>
          <w:rFonts w:ascii="Arial" w:hAnsi="Arial"/>
          <w:sz w:val="20"/>
        </w:rPr>
        <w:t>• https://mobiqore.com/</w:t>
      </w:r>
    </w:p>
    <w:p>
      <w:pPr>
        <w:ind w:left="173"/>
        <w:jc w:val="right"/>
      </w:pPr>
      <w:r>
        <w:rPr>
          <w:rFonts w:ascii="Arial" w:hAnsi="Arial"/>
          <w:sz w:val="20"/>
        </w:rPr>
        <w:t>• https://www.repairdesk.co/features/</w:t>
      </w:r>
    </w:p>
    <w:p>
      <w:pPr>
        <w:ind w:left="173"/>
        <w:jc w:val="right"/>
      </w:pPr>
      <w:r>
        <w:rPr>
          <w:rFonts w:ascii="Arial" w:hAnsi="Arial"/>
          <w:sz w:val="20"/>
        </w:rPr>
        <w:t>• https://orderry.com/cell-phone-repair-shop-software-20250/</w:t>
      </w:r>
    </w:p>
    <w:p>
      <w:pPr>
        <w:ind w:left="173"/>
        <w:jc w:val="right"/>
      </w:pPr>
      <w:r>
        <w:rPr>
          <w:rFonts w:ascii="Arial" w:hAnsi="Arial"/>
          <w:sz w:val="20"/>
        </w:rPr>
        <w:t>• https://orderry.com/repair-shop-software-20251/</w:t>
      </w:r>
    </w:p>
    <w:p>
      <w:pPr>
        <w:ind w:left="173"/>
        <w:jc w:val="right"/>
      </w:pPr>
      <w:r>
        <w:rPr>
          <w:rFonts w:ascii="Arial" w:hAnsi="Arial"/>
          <w:sz w:val="20"/>
        </w:rPr>
        <w:t>• https://www.fixably.com/features/repair-order-management</w:t>
      </w:r>
    </w:p>
    <w:p>
      <w:pPr>
        <w:ind w:left="173"/>
        <w:jc w:val="right"/>
      </w:pPr>
      <w:r>
        <w:rPr>
          <w:rFonts w:ascii="Arial" w:hAnsi="Arial"/>
          <w:sz w:val="20"/>
        </w:rPr>
        <w:t>• https://www.repairshopr.com/for-your-business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