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A1 Mobi — Master Implementation Brief v1.0</w:t>
      </w:r>
    </w:p>
    <w:p>
      <w:pPr>
        <w:jc w:val="center"/>
      </w:pPr>
      <w:r>
        <w:rPr>
          <w:rFonts w:ascii="Arial" w:hAnsi="Arial"/>
          <w:sz w:val="20"/>
        </w:rPr>
        <w:t>Real Store Workflows + Global Benchmark + Innovation + Architecture | Ready for Programming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CE6F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5184"/>
            <w:shd w:fill="DCE6F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Ready for Programming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Pilot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Real partner mobile retail + repair shop in Lebanon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ICP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Mobile retail, repair, accessories, and top-up shops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Method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NAWA Way + One-Click Stage Gate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Decision rule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Real store evidence outranks generic MVP theory</w:t>
            </w:r>
          </w:p>
        </w:tc>
      </w:tr>
    </w:tbl>
    <w:p/>
    <w:p>
      <w:pPr>
        <w:spacing w:before="160" w:after="60"/>
        <w:jc w:val="left"/>
      </w:pPr>
      <w:r>
        <w:rPr>
          <w:rFonts w:ascii="Arial" w:hAnsi="Arial"/>
          <w:b/>
          <w:sz w:val="30"/>
        </w:rPr>
        <w:t>1. Executive Decision</w:t>
      </w:r>
    </w:p>
    <w:p>
      <w:pPr>
        <w:jc w:val="left"/>
      </w:pPr>
      <w:r>
        <w:rPr>
          <w:rFonts w:ascii="Arial" w:hAnsi="Arial"/>
          <w:b w:val="0"/>
          <w:sz w:val="20"/>
        </w:rPr>
        <w:t>A1 Mobi is a specialized business operating platform for mobile retail and repair shops. It is not reduced to a generic POS and should not become a generic ERP. Its core is one auditable operational and financial record connecting device/IMEI, parts, sales, repair, cost, debt, cash, and top-up.</w:t>
      </w:r>
    </w:p>
    <w:p>
      <w:pPr>
        <w:ind w:left="173"/>
        <w:jc w:val="left"/>
      </w:pPr>
      <w:r>
        <w:rPr>
          <w:rFonts w:ascii="Arial" w:hAnsi="Arial"/>
          <w:sz w:val="20"/>
        </w:rPr>
        <w:t>• Pilot 0.1 must reflect the real partner store workflow.</w:t>
      </w:r>
    </w:p>
    <w:p>
      <w:pPr>
        <w:ind w:left="173"/>
        <w:jc w:val="left"/>
      </w:pPr>
      <w:r>
        <w:rPr>
          <w:rFonts w:ascii="Arial" w:hAnsi="Arial"/>
          <w:sz w:val="20"/>
        </w:rPr>
        <w:t>• All proven daily workflows are implemented, but delivery is staged to keep engineering controlled.</w:t>
      </w:r>
    </w:p>
    <w:p>
      <w:pPr>
        <w:ind w:left="173"/>
        <w:jc w:val="left"/>
      </w:pPr>
      <w:r>
        <w:rPr>
          <w:rFonts w:ascii="Arial" w:hAnsi="Arial"/>
          <w:sz w:val="20"/>
        </w:rPr>
        <w:t>• Global competitors raise the quality bar; they do not erase local requirements.</w:t>
      </w:r>
    </w:p>
    <w:p>
      <w:pPr>
        <w:ind w:left="173"/>
        <w:jc w:val="left"/>
      </w:pPr>
      <w:r>
        <w:rPr>
          <w:rFonts w:ascii="Arial" w:hAnsi="Arial"/>
          <w:sz w:val="20"/>
        </w:rPr>
        <w:t>• The architecture must support multi-branch, portal, automation, AI, and integrations later without blocking the first go-live.</w:t>
      </w:r>
    </w:p>
    <w:p>
      <w:pPr>
        <w:spacing w:before="160" w:after="60"/>
        <w:jc w:val="left"/>
      </w:pPr>
      <w:r>
        <w:rPr>
          <w:rFonts w:ascii="Arial" w:hAnsi="Arial"/>
          <w:b/>
          <w:sz w:val="30"/>
        </w:rPr>
        <w:t>2. Primary Store Evidence</w:t>
      </w:r>
    </w:p>
    <w:p>
      <w:pPr>
        <w:ind w:left="173"/>
        <w:jc w:val="left"/>
      </w:pPr>
      <w:r>
        <w:rPr>
          <w:rFonts w:ascii="Arial" w:hAnsi="Arial"/>
          <w:sz w:val="20"/>
        </w:rPr>
        <w:t>• Inventory: products, barcode, quantity, purchase cost, sale price, stock-in, low-stock alerts, physical count, reasoned adjustments.</w:t>
      </w:r>
    </w:p>
    <w:p>
      <w:pPr>
        <w:ind w:left="173"/>
        <w:jc w:val="left"/>
      </w:pPr>
      <w:r>
        <w:rPr>
          <w:rFonts w:ascii="Arial" w:hAnsi="Arial"/>
          <w:sz w:val="20"/>
        </w:rPr>
        <w:t>• Device catalog + IMEI/Serial, with centralized model/compatibility data when a licensed source exists.</w:t>
      </w:r>
    </w:p>
    <w:p>
      <w:pPr>
        <w:ind w:left="173"/>
        <w:jc w:val="left"/>
      </w:pPr>
      <w:r>
        <w:rPr>
          <w:rFonts w:ascii="Arial" w:hAnsi="Arial"/>
          <w:sz w:val="20"/>
        </w:rPr>
        <w:t>• POS: fast scan, base price, minimum price, permission-based override, actual sold price, invoice, return, exchange.</w:t>
      </w:r>
    </w:p>
    <w:p>
      <w:pPr>
        <w:ind w:left="173"/>
        <w:jc w:val="left"/>
      </w:pPr>
      <w:r>
        <w:rPr>
          <w:rFonts w:ascii="Arial" w:hAnsi="Arial"/>
          <w:sz w:val="20"/>
        </w:rPr>
        <w:t>• Cost/profit hidden server-side from unauthorized users with before/after audit.</w:t>
      </w:r>
    </w:p>
    <w:p>
      <w:pPr>
        <w:ind w:left="173"/>
        <w:jc w:val="left"/>
      </w:pPr>
      <w:r>
        <w:rPr>
          <w:rFonts w:ascii="Arial" w:hAnsi="Arial"/>
          <w:sz w:val="20"/>
        </w:rPr>
        <w:t>• USD/LBP: owner-managed FX, historical rate snapshot per transaction, and mixed-currency collection.</w:t>
      </w:r>
    </w:p>
    <w:p>
      <w:pPr>
        <w:ind w:left="173"/>
        <w:jc w:val="left"/>
      </w:pPr>
      <w:r>
        <w:rPr>
          <w:rFonts w:ascii="Arial" w:hAnsi="Arial"/>
          <w:sz w:val="20"/>
        </w:rPr>
        <w:t>• Repair: intake, device/IMEI, issue, diagnosis, accessories, photos, status, estimate, deposit, warranty, delivery.</w:t>
      </w:r>
    </w:p>
    <w:p>
      <w:pPr>
        <w:ind w:left="173"/>
        <w:jc w:val="left"/>
      </w:pPr>
      <w:r>
        <w:rPr>
          <w:rFonts w:ascii="Arial" w:hAnsi="Arial"/>
          <w:sz w:val="20"/>
        </w:rPr>
        <w:t>• Repair profit: part cost attached whether from stock, dedicated purchase, or partial batch.</w:t>
      </w:r>
    </w:p>
    <w:p>
      <w:pPr>
        <w:ind w:left="173"/>
        <w:jc w:val="left"/>
      </w:pPr>
      <w:r>
        <w:rPr>
          <w:rFonts w:ascii="Arial" w:hAnsi="Arial"/>
          <w:sz w:val="20"/>
        </w:rPr>
        <w:t>• Debt: deferred sale + multiple partial payments + customer statement.</w:t>
      </w:r>
    </w:p>
    <w:p>
      <w:pPr>
        <w:ind w:left="173"/>
        <w:jc w:val="left"/>
      </w:pPr>
      <w:r>
        <w:rPr>
          <w:rFonts w:ascii="Arial" w:hAnsi="Arial"/>
          <w:sz w:val="20"/>
        </w:rPr>
        <w:t>• Top-up: Alfa/Touch/packages/data as a service rather than fake inventory, with cost/sale/profit and daily provider settlement.</w:t>
      </w:r>
    </w:p>
    <w:p>
      <w:pPr>
        <w:ind w:left="173"/>
        <w:jc w:val="left"/>
      </w:pPr>
      <w:r>
        <w:rPr>
          <w:rFonts w:ascii="Arial" w:hAnsi="Arial"/>
          <w:sz w:val="20"/>
        </w:rPr>
        <w:t>• Cash session: opening, receipts, expenses, withdrawals/deposits, physical count, variance reason.</w:t>
      </w:r>
    </w:p>
    <w:p>
      <w:pPr>
        <w:ind w:left="173"/>
        <w:jc w:val="left"/>
      </w:pPr>
      <w:r>
        <w:rPr>
          <w:rFonts w:ascii="Arial" w:hAnsi="Arial"/>
          <w:sz w:val="20"/>
        </w:rPr>
        <w:t>• Reports separated by retail, repair, top-up, debt collections, plus owner summary.</w:t>
      </w:r>
    </w:p>
    <w:p>
      <w:pPr>
        <w:ind w:left="173"/>
        <w:jc w:val="left"/>
      </w:pPr>
      <w:r>
        <w:rPr>
          <w:rFonts w:ascii="Arial" w:hAnsi="Arial"/>
          <w:sz w:val="20"/>
        </w:rPr>
        <w:t>• Users/roles, activity history, customer history, Excel import.</w:t>
      </w:r>
    </w:p>
    <w:p>
      <w:pPr>
        <w:spacing w:before="160" w:after="60"/>
        <w:jc w:val="left"/>
      </w:pPr>
      <w:r>
        <w:rPr>
          <w:rFonts w:ascii="Arial" w:hAnsi="Arial"/>
          <w:b/>
          <w:sz w:val="30"/>
        </w:rPr>
        <w:t>3. Global Benchmark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CE6F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Reference</w:t>
            </w:r>
          </w:p>
        </w:tc>
        <w:tc>
          <w:tcPr>
            <w:tcW w:type="dxa" w:w="3456"/>
            <w:shd w:fill="DCE6F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Core strength</w:t>
            </w:r>
          </w:p>
        </w:tc>
        <w:tc>
          <w:tcPr>
            <w:tcW w:type="dxa" w:w="3456"/>
            <w:shd w:fill="DCE6F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What A1 learns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MobiQore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Mobile-shop simplicity, billing, stock, IMEI, low pricing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Price and low friction are serious competitive dimensions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RepairDesk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Repair tickets, POS, inventory, marketing/loyalty, self check-in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Customer experience and growth features matter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Orderry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Work orders, inventory, CRM, financials, mobile, integrations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Deep all-in-one service operations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Fixably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Repair workflow, multi-location, complete activity history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Workflow configurability and traceability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RepairShopr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Ticketing, POS, inventory, portal, marketing, API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Customer portal, automation, integrations</w:t>
            </w:r>
          </w:p>
        </w:tc>
      </w:tr>
    </w:tbl>
    <w:p/>
    <w:p>
      <w:pPr>
        <w:ind w:left="173"/>
        <w:jc w:val="left"/>
      </w:pPr>
      <w:r>
        <w:rPr>
          <w:rFonts w:ascii="Arial" w:hAnsi="Arial"/>
          <w:sz w:val="20"/>
        </w:rPr>
        <w:t>• MobiQore proves that a low-price, low-friction product is a real competitive threat.</w:t>
      </w:r>
    </w:p>
    <w:p>
      <w:pPr>
        <w:ind w:left="173"/>
        <w:jc w:val="left"/>
      </w:pPr>
      <w:r>
        <w:rPr>
          <w:rFonts w:ascii="Arial" w:hAnsi="Arial"/>
          <w:sz w:val="20"/>
        </w:rPr>
        <w:t>• RepairDesk raises the bar for customer-facing communication, loyalty, self check-in, and repair notifications.</w:t>
      </w:r>
    </w:p>
    <w:p>
      <w:pPr>
        <w:ind w:left="173"/>
        <w:jc w:val="left"/>
      </w:pPr>
      <w:r>
        <w:rPr>
          <w:rFonts w:ascii="Arial" w:hAnsi="Arial"/>
          <w:sz w:val="20"/>
        </w:rPr>
        <w:t>• Orderry raises the bar for work orders, stock, purchasing, CRM, partial payments, and technician mobility.</w:t>
      </w:r>
    </w:p>
    <w:p>
      <w:pPr>
        <w:ind w:left="173"/>
        <w:jc w:val="left"/>
      </w:pPr>
      <w:r>
        <w:rPr>
          <w:rFonts w:ascii="Arial" w:hAnsi="Arial"/>
          <w:sz w:val="20"/>
        </w:rPr>
        <w:t>• RepairShopr demonstrates the value of a customer portal, leads, automated marketing, and integrations.</w:t>
      </w:r>
    </w:p>
    <w:p>
      <w:pPr>
        <w:ind w:left="173"/>
        <w:jc w:val="left"/>
      </w:pPr>
      <w:r>
        <w:rPr>
          <w:rFonts w:ascii="Arial" w:hAnsi="Arial"/>
          <w:sz w:val="20"/>
        </w:rPr>
        <w:t>• Fixably demonstrates configurable workflows, location/user rights, and complete repair-order history.</w:t>
      </w:r>
    </w:p>
    <w:p>
      <w:pPr>
        <w:spacing w:before="160" w:after="60"/>
        <w:jc w:val="left"/>
      </w:pPr>
      <w:r>
        <w:rPr>
          <w:rFonts w:ascii="Arial" w:hAnsi="Arial"/>
          <w:b/>
          <w:sz w:val="30"/>
        </w:rPr>
        <w:t>4. Competitive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CE6F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Market gap</w:t>
            </w:r>
          </w:p>
        </w:tc>
        <w:tc>
          <w:tcPr>
            <w:tcW w:type="dxa" w:w="5184"/>
            <w:shd w:fill="DCE6F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A1 Mobi answer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Global tools often assume simpler currency flows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USD/LBP historical FX + mixed-currency cash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Top-up settlement is rare in generic repair/POS suites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Top-up provider settlement as a first-class domain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Parts are tracked, but repair margin can remain opaque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Repair Profit Truth per repair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Local price flexibility can create leakage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Price floor + permission override + audit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Regional usability is often secondary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Arabic-first + English parity + RTL/LTR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Customer/device history is fragmented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Customer → Device → Sale → Repair → Debt → Payment timeline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Audit data is passive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Assisted Close + Exception Radar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Hardware lock-in increases cost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PWA + keyboard-wedge scanner support</w:t>
            </w:r>
          </w:p>
        </w:tc>
      </w:tr>
    </w:tbl>
    <w:p/>
    <w:p>
      <w:pPr>
        <w:spacing w:before="160" w:after="60"/>
        <w:jc w:val="left"/>
      </w:pPr>
      <w:r>
        <w:rPr>
          <w:rFonts w:ascii="Arial" w:hAnsi="Arial"/>
          <w:b/>
          <w:sz w:val="30"/>
        </w:rPr>
        <w:t>5. Pilot 0.1 Functional Scope</w:t>
      </w:r>
    </w:p>
    <w:p>
      <w:pPr>
        <w:spacing w:before="100" w:after="60"/>
        <w:jc w:val="left"/>
      </w:pPr>
      <w:r>
        <w:rPr>
          <w:rFonts w:ascii="Arial" w:hAnsi="Arial"/>
          <w:b/>
          <w:sz w:val="24"/>
        </w:rPr>
        <w:t>5.1 Foundation &amp; Control</w:t>
      </w:r>
    </w:p>
    <w:p>
      <w:pPr>
        <w:ind w:left="173"/>
        <w:jc w:val="left"/>
      </w:pPr>
      <w:r>
        <w:rPr>
          <w:rFonts w:ascii="Arial" w:hAnsi="Arial"/>
          <w:sz w:val="20"/>
        </w:rPr>
        <w:t>• One active store/tenant with branch-ready model.</w:t>
      </w:r>
    </w:p>
    <w:p>
      <w:pPr>
        <w:ind w:left="173"/>
        <w:jc w:val="left"/>
      </w:pPr>
      <w:r>
        <w:rPr>
          <w:rFonts w:ascii="Arial" w:hAnsi="Arial"/>
          <w:sz w:val="20"/>
        </w:rPr>
        <w:t>• Server-side users/roles/permissions.</w:t>
      </w:r>
    </w:p>
    <w:p>
      <w:pPr>
        <w:ind w:left="173"/>
        <w:jc w:val="left"/>
      </w:pPr>
      <w:r>
        <w:rPr>
          <w:rFonts w:ascii="Arial" w:hAnsi="Arial"/>
          <w:sz w:val="20"/>
        </w:rPr>
        <w:t>• Audit events for sensitive operations.</w:t>
      </w:r>
    </w:p>
    <w:p>
      <w:pPr>
        <w:ind w:left="173"/>
        <w:jc w:val="left"/>
      </w:pPr>
      <w:r>
        <w:rPr>
          <w:rFonts w:ascii="Arial" w:hAnsi="Arial"/>
          <w:sz w:val="20"/>
        </w:rPr>
        <w:t>• Arabic/English + RTL/LTR.</w:t>
      </w:r>
    </w:p>
    <w:p>
      <w:pPr>
        <w:ind w:left="173"/>
        <w:jc w:val="left"/>
      </w:pPr>
      <w:r>
        <w:rPr>
          <w:rFonts w:ascii="Arial" w:hAnsi="Arial"/>
          <w:sz w:val="20"/>
        </w:rPr>
        <w:t>• Feature flags.</w:t>
      </w:r>
    </w:p>
    <w:p>
      <w:pPr>
        <w:ind w:left="173"/>
        <w:jc w:val="left"/>
      </w:pPr>
      <w:r>
        <w:rPr>
          <w:rFonts w:ascii="Arial" w:hAnsi="Arial"/>
          <w:sz w:val="20"/>
        </w:rPr>
        <w:t>• Backup/export/health/logging.</w:t>
      </w:r>
    </w:p>
    <w:p>
      <w:pPr>
        <w:spacing w:before="100" w:after="60"/>
        <w:jc w:val="left"/>
      </w:pPr>
      <w:r>
        <w:rPr>
          <w:rFonts w:ascii="Arial" w:hAnsi="Arial"/>
          <w:b/>
          <w:sz w:val="24"/>
        </w:rPr>
        <w:t>5.2 Catalog / Devices / Inventory</w:t>
      </w:r>
    </w:p>
    <w:p>
      <w:pPr>
        <w:ind w:left="173"/>
        <w:jc w:val="left"/>
      </w:pPr>
      <w:r>
        <w:rPr>
          <w:rFonts w:ascii="Arial" w:hAnsi="Arial"/>
          <w:sz w:val="20"/>
        </w:rPr>
        <w:t>• Categories, products, parts, accessories.</w:t>
      </w:r>
    </w:p>
    <w:p>
      <w:pPr>
        <w:ind w:left="173"/>
        <w:jc w:val="left"/>
      </w:pPr>
      <w:r>
        <w:rPr>
          <w:rFonts w:ascii="Arial" w:hAnsi="Arial"/>
          <w:sz w:val="20"/>
        </w:rPr>
        <w:t>• Barcode + internal barcode.</w:t>
      </w:r>
    </w:p>
    <w:p>
      <w:pPr>
        <w:ind w:left="173"/>
        <w:jc w:val="left"/>
      </w:pPr>
      <w:r>
        <w:rPr>
          <w:rFonts w:ascii="Arial" w:hAnsi="Arial"/>
          <w:sz w:val="20"/>
        </w:rPr>
        <w:t>• Serialized devices via IMEI/Serial.</w:t>
      </w:r>
    </w:p>
    <w:p>
      <w:pPr>
        <w:ind w:left="173"/>
        <w:jc w:val="left"/>
      </w:pPr>
      <w:r>
        <w:rPr>
          <w:rFonts w:ascii="Arial" w:hAnsi="Arial"/>
          <w:sz w:val="20"/>
        </w:rPr>
        <w:t>• Manufacturer → family → model → variant.</w:t>
      </w:r>
    </w:p>
    <w:p>
      <w:pPr>
        <w:ind w:left="173"/>
        <w:jc w:val="left"/>
      </w:pPr>
      <w:r>
        <w:rPr>
          <w:rFonts w:ascii="Arial" w:hAnsi="Arial"/>
          <w:sz w:val="20"/>
        </w:rPr>
        <w:t>• Suppliers + purchases.</w:t>
      </w:r>
    </w:p>
    <w:p>
      <w:pPr>
        <w:ind w:left="173"/>
        <w:jc w:val="left"/>
      </w:pPr>
      <w:r>
        <w:rPr>
          <w:rFonts w:ascii="Arial" w:hAnsi="Arial"/>
          <w:sz w:val="20"/>
        </w:rPr>
        <w:t>• Stock locations/movements/count/adjustments with reason.</w:t>
      </w:r>
    </w:p>
    <w:p>
      <w:pPr>
        <w:ind w:left="173"/>
        <w:jc w:val="left"/>
      </w:pPr>
      <w:r>
        <w:rPr>
          <w:rFonts w:ascii="Arial" w:hAnsi="Arial"/>
          <w:sz w:val="20"/>
        </w:rPr>
        <w:t>• Low/out-of-stock alerts.</w:t>
      </w:r>
    </w:p>
    <w:p>
      <w:pPr>
        <w:ind w:left="173"/>
        <w:jc w:val="left"/>
      </w:pPr>
      <w:r>
        <w:rPr>
          <w:rFonts w:ascii="Arial" w:hAnsi="Arial"/>
          <w:sz w:val="20"/>
        </w:rPr>
        <w:t>• Manual compatibility first; source-assisted later.</w:t>
      </w:r>
    </w:p>
    <w:p>
      <w:pPr>
        <w:spacing w:before="100" w:after="60"/>
        <w:jc w:val="left"/>
      </w:pPr>
      <w:r>
        <w:rPr>
          <w:rFonts w:ascii="Arial" w:hAnsi="Arial"/>
          <w:b/>
          <w:sz w:val="24"/>
        </w:rPr>
        <w:t>5.3 POS / Sell</w:t>
      </w:r>
    </w:p>
    <w:p>
      <w:pPr>
        <w:ind w:left="173"/>
        <w:jc w:val="left"/>
      </w:pPr>
      <w:r>
        <w:rPr>
          <w:rFonts w:ascii="Arial" w:hAnsi="Arial"/>
          <w:sz w:val="20"/>
        </w:rPr>
        <w:t>• Keyboard-wedge barcode/IMEI scan.</w:t>
      </w:r>
    </w:p>
    <w:p>
      <w:pPr>
        <w:ind w:left="173"/>
        <w:jc w:val="left"/>
      </w:pPr>
      <w:r>
        <w:rPr>
          <w:rFonts w:ascii="Arial" w:hAnsi="Arial"/>
          <w:sz w:val="20"/>
        </w:rPr>
        <w:t>• Fast search + cart.</w:t>
      </w:r>
    </w:p>
    <w:p>
      <w:pPr>
        <w:ind w:left="173"/>
        <w:jc w:val="left"/>
      </w:pPr>
      <w:r>
        <w:rPr>
          <w:rFonts w:ascii="Arial" w:hAnsi="Arial"/>
          <w:sz w:val="20"/>
        </w:rPr>
        <w:t>• Base price + minimum price.</w:t>
      </w:r>
    </w:p>
    <w:p>
      <w:pPr>
        <w:ind w:left="173"/>
        <w:jc w:val="left"/>
      </w:pPr>
      <w:r>
        <w:rPr>
          <w:rFonts w:ascii="Arial" w:hAnsi="Arial"/>
          <w:sz w:val="20"/>
        </w:rPr>
        <w:t>• Permission override storing base/final/delta/actor/reason.</w:t>
      </w:r>
    </w:p>
    <w:p>
      <w:pPr>
        <w:ind w:left="173"/>
        <w:jc w:val="left"/>
      </w:pPr>
      <w:r>
        <w:rPr>
          <w:rFonts w:ascii="Arial" w:hAnsi="Arial"/>
          <w:sz w:val="20"/>
        </w:rPr>
        <w:t>• Cash + mixed currency + partial payment + debt.</w:t>
      </w:r>
    </w:p>
    <w:p>
      <w:pPr>
        <w:ind w:left="173"/>
        <w:jc w:val="left"/>
      </w:pPr>
      <w:r>
        <w:rPr>
          <w:rFonts w:ascii="Arial" w:hAnsi="Arial"/>
          <w:sz w:val="20"/>
        </w:rPr>
        <w:t>• Printable/shareable invoice.</w:t>
      </w:r>
    </w:p>
    <w:p>
      <w:pPr>
        <w:ind w:left="173"/>
        <w:jc w:val="left"/>
      </w:pPr>
      <w:r>
        <w:rPr>
          <w:rFonts w:ascii="Arial" w:hAnsi="Arial"/>
          <w:sz w:val="20"/>
        </w:rPr>
        <w:t>• Return/exchange linked to original transaction and stock effect.</w:t>
      </w:r>
    </w:p>
    <w:p>
      <w:pPr>
        <w:spacing w:before="100" w:after="60"/>
        <w:jc w:val="left"/>
      </w:pPr>
      <w:r>
        <w:rPr>
          <w:rFonts w:ascii="Arial" w:hAnsi="Arial"/>
          <w:b/>
          <w:sz w:val="24"/>
        </w:rPr>
        <w:t>5.4 Repair</w:t>
      </w:r>
    </w:p>
    <w:p>
      <w:pPr>
        <w:ind w:left="173"/>
        <w:jc w:val="left"/>
      </w:pPr>
      <w:r>
        <w:rPr>
          <w:rFonts w:ascii="Arial" w:hAnsi="Arial"/>
          <w:sz w:val="20"/>
        </w:rPr>
        <w:t>• Repair intake + device condition + accessories + photos.</w:t>
      </w:r>
    </w:p>
    <w:p>
      <w:pPr>
        <w:ind w:left="173"/>
        <w:jc w:val="left"/>
      </w:pPr>
      <w:r>
        <w:rPr>
          <w:rFonts w:ascii="Arial" w:hAnsi="Arial"/>
          <w:sz w:val="20"/>
        </w:rPr>
        <w:t>• Reported issue + diagnosis + estimate + approval.</w:t>
      </w:r>
    </w:p>
    <w:p>
      <w:pPr>
        <w:ind w:left="173"/>
        <w:jc w:val="left"/>
      </w:pPr>
      <w:r>
        <w:rPr>
          <w:rFonts w:ascii="Arial" w:hAnsi="Arial"/>
          <w:sz w:val="20"/>
        </w:rPr>
        <w:t>• Technician assignment + status workflow.</w:t>
      </w:r>
    </w:p>
    <w:p>
      <w:pPr>
        <w:ind w:left="173"/>
        <w:jc w:val="left"/>
      </w:pPr>
      <w:r>
        <w:rPr>
          <w:rFonts w:ascii="Arial" w:hAnsi="Arial"/>
          <w:sz w:val="20"/>
        </w:rPr>
        <w:t>• Parts from stock / dedicated purchase / partial batch.</w:t>
      </w:r>
    </w:p>
    <w:p>
      <w:pPr>
        <w:ind w:left="173"/>
        <w:jc w:val="left"/>
      </w:pPr>
      <w:r>
        <w:rPr>
          <w:rFonts w:ascii="Arial" w:hAnsi="Arial"/>
          <w:sz w:val="20"/>
        </w:rPr>
        <w:t>• Direct costs + labor/service + repair price.</w:t>
      </w:r>
    </w:p>
    <w:p>
      <w:pPr>
        <w:ind w:left="173"/>
        <w:jc w:val="left"/>
      </w:pPr>
      <w:r>
        <w:rPr>
          <w:rFonts w:ascii="Arial" w:hAnsi="Arial"/>
          <w:sz w:val="20"/>
        </w:rPr>
        <w:t>• Repair Profit Truth.</w:t>
      </w:r>
    </w:p>
    <w:p>
      <w:pPr>
        <w:ind w:left="173"/>
        <w:jc w:val="left"/>
      </w:pPr>
      <w:r>
        <w:rPr>
          <w:rFonts w:ascii="Arial" w:hAnsi="Arial"/>
          <w:sz w:val="20"/>
        </w:rPr>
        <w:t>• Deposits/partial payments/balance.</w:t>
      </w:r>
    </w:p>
    <w:p>
      <w:pPr>
        <w:ind w:left="173"/>
        <w:jc w:val="left"/>
      </w:pPr>
      <w:r>
        <w:rPr>
          <w:rFonts w:ascii="Arial" w:hAnsi="Arial"/>
          <w:sz w:val="20"/>
        </w:rPr>
        <w:t>• Warranty + delivery + full history.</w:t>
      </w:r>
    </w:p>
    <w:p>
      <w:pPr>
        <w:spacing w:before="100" w:after="60"/>
        <w:jc w:val="left"/>
      </w:pPr>
      <w:r>
        <w:rPr>
          <w:rFonts w:ascii="Arial" w:hAnsi="Arial"/>
          <w:b/>
          <w:sz w:val="24"/>
        </w:rPr>
        <w:t>5.5 Customers / Debt</w:t>
      </w:r>
    </w:p>
    <w:p>
      <w:pPr>
        <w:ind w:left="173"/>
        <w:jc w:val="left"/>
      </w:pPr>
      <w:r>
        <w:rPr>
          <w:rFonts w:ascii="Arial" w:hAnsi="Arial"/>
          <w:sz w:val="20"/>
        </w:rPr>
        <w:t>• Customer by phone with duplicate prevention.</w:t>
      </w:r>
    </w:p>
    <w:p>
      <w:pPr>
        <w:ind w:left="173"/>
        <w:jc w:val="left"/>
      </w:pPr>
      <w:r>
        <w:rPr>
          <w:rFonts w:ascii="Arial" w:hAnsi="Arial"/>
          <w:sz w:val="20"/>
        </w:rPr>
        <w:t>• Customer devices.</w:t>
      </w:r>
    </w:p>
    <w:p>
      <w:pPr>
        <w:ind w:left="173"/>
        <w:jc w:val="left"/>
      </w:pPr>
      <w:r>
        <w:rPr>
          <w:rFonts w:ascii="Arial" w:hAnsi="Arial"/>
          <w:sz w:val="20"/>
        </w:rPr>
        <w:t>• Sales/repairs/invoices/warranty history.</w:t>
      </w:r>
    </w:p>
    <w:p>
      <w:pPr>
        <w:ind w:left="173"/>
        <w:jc w:val="left"/>
      </w:pPr>
      <w:r>
        <w:rPr>
          <w:rFonts w:ascii="Arial" w:hAnsi="Arial"/>
          <w:sz w:val="20"/>
        </w:rPr>
        <w:t>• DebtAccount/DebtEntry.</w:t>
      </w:r>
    </w:p>
    <w:p>
      <w:pPr>
        <w:ind w:left="173"/>
        <w:jc w:val="left"/>
      </w:pPr>
      <w:r>
        <w:rPr>
          <w:rFonts w:ascii="Arial" w:hAnsi="Arial"/>
          <w:sz w:val="20"/>
        </w:rPr>
        <w:t>• Multiple repayments entering cash on actual collection date.</w:t>
      </w:r>
    </w:p>
    <w:p>
      <w:pPr>
        <w:ind w:left="173"/>
        <w:jc w:val="left"/>
      </w:pPr>
      <w:r>
        <w:rPr>
          <w:rFonts w:ascii="Arial" w:hAnsi="Arial"/>
          <w:sz w:val="20"/>
        </w:rPr>
        <w:t>• Statement + balance.</w:t>
      </w:r>
    </w:p>
    <w:p>
      <w:pPr>
        <w:spacing w:before="100" w:after="60"/>
        <w:jc w:val="left"/>
      </w:pPr>
      <w:r>
        <w:rPr>
          <w:rFonts w:ascii="Arial" w:hAnsi="Arial"/>
          <w:b/>
          <w:sz w:val="24"/>
        </w:rPr>
        <w:t>5.6 Cash / Currency</w:t>
      </w:r>
    </w:p>
    <w:p>
      <w:pPr>
        <w:ind w:left="173"/>
        <w:jc w:val="left"/>
      </w:pPr>
      <w:r>
        <w:rPr>
          <w:rFonts w:ascii="Arial" w:hAnsi="Arial"/>
          <w:sz w:val="20"/>
        </w:rPr>
        <w:t>• CashSession opening.</w:t>
      </w:r>
    </w:p>
    <w:p>
      <w:pPr>
        <w:ind w:left="173"/>
        <w:jc w:val="left"/>
      </w:pPr>
      <w:r>
        <w:rPr>
          <w:rFonts w:ascii="Arial" w:hAnsi="Arial"/>
          <w:sz w:val="20"/>
        </w:rPr>
        <w:t>• CashMovement for sale/repair/debt/expense/purchase/top-up settlement/deposit/withdrawal.</w:t>
      </w:r>
    </w:p>
    <w:p>
      <w:pPr>
        <w:ind w:left="173"/>
        <w:jc w:val="left"/>
      </w:pPr>
      <w:r>
        <w:rPr>
          <w:rFonts w:ascii="Arial" w:hAnsi="Arial"/>
          <w:sz w:val="20"/>
        </w:rPr>
        <w:t>• Expected vs physical close.</w:t>
      </w:r>
    </w:p>
    <w:p>
      <w:pPr>
        <w:ind w:left="173"/>
        <w:jc w:val="left"/>
      </w:pPr>
      <w:r>
        <w:rPr>
          <w:rFonts w:ascii="Arial" w:hAnsi="Arial"/>
          <w:sz w:val="20"/>
        </w:rPr>
        <w:t>• Variance reason + approver.</w:t>
      </w:r>
    </w:p>
    <w:p>
      <w:pPr>
        <w:ind w:left="173"/>
        <w:jc w:val="left"/>
      </w:pPr>
      <w:r>
        <w:rPr>
          <w:rFonts w:ascii="Arial" w:hAnsi="Arial"/>
          <w:sz w:val="20"/>
        </w:rPr>
        <w:t>• USD base + LBP display/collection.</w:t>
      </w:r>
    </w:p>
    <w:p>
      <w:pPr>
        <w:ind w:left="173"/>
        <w:jc w:val="left"/>
      </w:pPr>
      <w:r>
        <w:rPr>
          <w:rFonts w:ascii="Arial" w:hAnsi="Arial"/>
          <w:sz w:val="20"/>
        </w:rPr>
        <w:t>• Historical FX snapshot per transaction.</w:t>
      </w:r>
    </w:p>
    <w:p>
      <w:pPr>
        <w:spacing w:before="100" w:after="60"/>
        <w:jc w:val="left"/>
      </w:pPr>
      <w:r>
        <w:rPr>
          <w:rFonts w:ascii="Arial" w:hAnsi="Arial"/>
          <w:b/>
          <w:sz w:val="24"/>
        </w:rPr>
        <w:t>5.7 Top-up</w:t>
      </w:r>
    </w:p>
    <w:p>
      <w:pPr>
        <w:ind w:left="173"/>
        <w:jc w:val="left"/>
      </w:pPr>
      <w:r>
        <w:rPr>
          <w:rFonts w:ascii="Arial" w:hAnsi="Arial"/>
          <w:sz w:val="20"/>
        </w:rPr>
        <w:t>• TopUpProvider + TopUpService.</w:t>
      </w:r>
    </w:p>
    <w:p>
      <w:pPr>
        <w:ind w:left="173"/>
        <w:jc w:val="left"/>
      </w:pPr>
      <w:r>
        <w:rPr>
          <w:rFonts w:ascii="Arial" w:hAnsi="Arial"/>
          <w:sz w:val="20"/>
        </w:rPr>
        <w:t>• No fake stock quantity.</w:t>
      </w:r>
    </w:p>
    <w:p>
      <w:pPr>
        <w:ind w:left="173"/>
        <w:jc w:val="left"/>
      </w:pPr>
      <w:r>
        <w:rPr>
          <w:rFonts w:ascii="Arial" w:hAnsi="Arial"/>
          <w:sz w:val="20"/>
        </w:rPr>
        <w:t>• Cost + sale price + margin.</w:t>
      </w:r>
    </w:p>
    <w:p>
      <w:pPr>
        <w:ind w:left="173"/>
        <w:jc w:val="left"/>
      </w:pPr>
      <w:r>
        <w:rPr>
          <w:rFonts w:ascii="Arial" w:hAnsi="Arial"/>
          <w:sz w:val="20"/>
        </w:rPr>
        <w:t>• Immediate/on-account provider mode.</w:t>
      </w:r>
    </w:p>
    <w:p>
      <w:pPr>
        <w:ind w:left="173"/>
        <w:jc w:val="left"/>
      </w:pPr>
      <w:r>
        <w:rPr>
          <w:rFonts w:ascii="Arial" w:hAnsi="Arial"/>
          <w:sz w:val="20"/>
        </w:rPr>
        <w:t>• Daily ProviderSettlement.</w:t>
      </w:r>
    </w:p>
    <w:p>
      <w:pPr>
        <w:ind w:left="173"/>
        <w:jc w:val="left"/>
      </w:pPr>
      <w:r>
        <w:rPr>
          <w:rFonts w:ascii="Arial" w:hAnsi="Arial"/>
          <w:sz w:val="20"/>
        </w:rPr>
        <w:t>• Settlement creates linked cash-out.</w:t>
      </w:r>
    </w:p>
    <w:p>
      <w:pPr>
        <w:ind w:left="173"/>
        <w:jc w:val="left"/>
      </w:pPr>
      <w:r>
        <w:rPr>
          <w:rFonts w:ascii="Arial" w:hAnsi="Arial"/>
          <w:sz w:val="20"/>
        </w:rPr>
        <w:t>• Independent top-up profitability report.</w:t>
      </w:r>
    </w:p>
    <w:p>
      <w:pPr>
        <w:spacing w:before="100" w:after="60"/>
        <w:jc w:val="left"/>
      </w:pPr>
      <w:r>
        <w:rPr>
          <w:rFonts w:ascii="Arial" w:hAnsi="Arial"/>
          <w:b/>
          <w:sz w:val="24"/>
        </w:rPr>
        <w:t>5.8 Reports</w:t>
      </w:r>
    </w:p>
    <w:p>
      <w:pPr>
        <w:ind w:left="173"/>
        <w:jc w:val="left"/>
      </w:pPr>
      <w:r>
        <w:rPr>
          <w:rFonts w:ascii="Arial" w:hAnsi="Arial"/>
          <w:sz w:val="20"/>
        </w:rPr>
        <w:t>• Daily owner summary.</w:t>
      </w:r>
    </w:p>
    <w:p>
      <w:pPr>
        <w:ind w:left="173"/>
        <w:jc w:val="left"/>
      </w:pPr>
      <w:r>
        <w:rPr>
          <w:rFonts w:ascii="Arial" w:hAnsi="Arial"/>
          <w:sz w:val="20"/>
        </w:rPr>
        <w:t>• Sales/cost/margin.</w:t>
      </w:r>
    </w:p>
    <w:p>
      <w:pPr>
        <w:ind w:left="173"/>
        <w:jc w:val="left"/>
      </w:pPr>
      <w:r>
        <w:rPr>
          <w:rFonts w:ascii="Arial" w:hAnsi="Arial"/>
          <w:sz w:val="20"/>
        </w:rPr>
        <w:t>• Repair revenue/cost/profit.</w:t>
      </w:r>
    </w:p>
    <w:p>
      <w:pPr>
        <w:ind w:left="173"/>
        <w:jc w:val="left"/>
      </w:pPr>
      <w:r>
        <w:rPr>
          <w:rFonts w:ascii="Arial" w:hAnsi="Arial"/>
          <w:sz w:val="20"/>
        </w:rPr>
        <w:t>• Top-up volume/cost/profit/settlement.</w:t>
      </w:r>
    </w:p>
    <w:p>
      <w:pPr>
        <w:ind w:left="173"/>
        <w:jc w:val="left"/>
      </w:pPr>
      <w:r>
        <w:rPr>
          <w:rFonts w:ascii="Arial" w:hAnsi="Arial"/>
          <w:sz w:val="20"/>
        </w:rPr>
        <w:t>• Debt balances/collections.</w:t>
      </w:r>
    </w:p>
    <w:p>
      <w:pPr>
        <w:ind w:left="173"/>
        <w:jc w:val="left"/>
      </w:pPr>
      <w:r>
        <w:rPr>
          <w:rFonts w:ascii="Arial" w:hAnsi="Arial"/>
          <w:sz w:val="20"/>
        </w:rPr>
        <w:t>• Cash variance.</w:t>
      </w:r>
    </w:p>
    <w:p>
      <w:pPr>
        <w:ind w:left="173"/>
        <w:jc w:val="left"/>
      </w:pPr>
      <w:r>
        <w:rPr>
          <w:rFonts w:ascii="Arial" w:hAnsi="Arial"/>
          <w:sz w:val="20"/>
        </w:rPr>
        <w:t>• Stock valuation + low/slow-moving.</w:t>
      </w:r>
    </w:p>
    <w:p>
      <w:pPr>
        <w:ind w:left="173"/>
        <w:jc w:val="left"/>
      </w:pPr>
      <w:r>
        <w:rPr>
          <w:rFonts w:ascii="Arial" w:hAnsi="Arial"/>
          <w:sz w:val="20"/>
        </w:rPr>
        <w:t>• Sensitive user actions.</w:t>
      </w:r>
    </w:p>
    <w:p>
      <w:pPr>
        <w:ind w:left="173"/>
        <w:jc w:val="left"/>
      </w:pPr>
      <w:r>
        <w:rPr>
          <w:rFonts w:ascii="Arial" w:hAnsi="Arial"/>
          <w:sz w:val="20"/>
        </w:rPr>
        <w:t>• CSV/PDF exports.</w:t>
      </w:r>
    </w:p>
    <w:p>
      <w:pPr>
        <w:spacing w:before="160" w:after="60"/>
        <w:jc w:val="left"/>
      </w:pPr>
      <w:r>
        <w:rPr>
          <w:rFonts w:ascii="Arial" w:hAnsi="Arial"/>
          <w:b/>
          <w:sz w:val="30"/>
        </w:rPr>
        <w:t>6. Innovation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CE6F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Idea</w:t>
            </w:r>
          </w:p>
        </w:tc>
        <w:tc>
          <w:tcPr>
            <w:tcW w:type="dxa" w:w="3456"/>
            <w:shd w:fill="DCE6F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First version</w:t>
            </w:r>
          </w:p>
        </w:tc>
        <w:tc>
          <w:tcPr>
            <w:tcW w:type="dxa" w:w="3456"/>
            <w:shd w:fill="DCE6F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Repair Profit Truth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Margin card with part-source breakdown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Expose real repair profitability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Exception Radar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Unusual discounts/adjustments/debt/cash patterns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Loss prevention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Assisted Close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Explain likely causes of cash mismatch from day events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Faster reliable closing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Device Passport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Timeline per IMEI: sale/repair/return/warranty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Traceability and trust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Parts Compatibility Confidence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Manual + learned relation with source/confidence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Reduce wrong-part use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Smart Intake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Checklist by device/repair type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Consistent intake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Repair SLA Predictor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Estimate completion from queue/parts/history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Better communication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Top-up Margin Radar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Detect low-margin packages/providers and mismatch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Protect frequent small margins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Price Guard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Warning based on floor/history/margin/privilege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Controlled flexible pricing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Owner Daily Brief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Low stock/late repair/cash gap/debt/top-up settlement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One-minute operational truth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Customer Trust Link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Tokenized status/approval/warranty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Reduce calls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Offline Safe Sale Queue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Later local queue + idempotent sync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Resilience without duplicate sales</w:t>
            </w:r>
          </w:p>
        </w:tc>
      </w:tr>
    </w:tbl>
    <w:p/>
    <w:p>
      <w:pPr>
        <w:spacing w:before="160" w:after="60"/>
        <w:jc w:val="left"/>
      </w:pPr>
      <w:r>
        <w:rPr>
          <w:rFonts w:ascii="Arial" w:hAnsi="Arial"/>
          <w:b/>
          <w:sz w:val="30"/>
        </w:rPr>
        <w:t>7. Later Features Proven Valuable by Competitors</w:t>
      </w:r>
    </w:p>
    <w:p>
      <w:pPr>
        <w:ind w:left="173"/>
        <w:jc w:val="left"/>
      </w:pPr>
      <w:r>
        <w:rPr>
          <w:rFonts w:ascii="Arial" w:hAnsi="Arial"/>
          <w:sz w:val="20"/>
        </w:rPr>
        <w:t>• Appointments / self check-in.</w:t>
      </w:r>
    </w:p>
    <w:p>
      <w:pPr>
        <w:ind w:left="173"/>
        <w:jc w:val="left"/>
      </w:pPr>
      <w:r>
        <w:rPr>
          <w:rFonts w:ascii="Arial" w:hAnsi="Arial"/>
          <w:sz w:val="20"/>
        </w:rPr>
        <w:t>• Customer portal + two-way messaging.</w:t>
      </w:r>
    </w:p>
    <w:p>
      <w:pPr>
        <w:ind w:left="173"/>
        <w:jc w:val="left"/>
      </w:pPr>
      <w:r>
        <w:rPr>
          <w:rFonts w:ascii="Arial" w:hAnsi="Arial"/>
          <w:sz w:val="20"/>
        </w:rPr>
        <w:t>• Automated repair/job notifications.</w:t>
      </w:r>
    </w:p>
    <w:p>
      <w:pPr>
        <w:ind w:left="173"/>
        <w:jc w:val="left"/>
      </w:pPr>
      <w:r>
        <w:rPr>
          <w:rFonts w:ascii="Arial" w:hAnsi="Arial"/>
          <w:sz w:val="20"/>
        </w:rPr>
        <w:t>• Loyalty, gift cards, store credit, marketing.</w:t>
      </w:r>
    </w:p>
    <w:p>
      <w:pPr>
        <w:ind w:left="173"/>
        <w:jc w:val="left"/>
      </w:pPr>
      <w:r>
        <w:rPr>
          <w:rFonts w:ascii="Arial" w:hAnsi="Arial"/>
          <w:sz w:val="20"/>
        </w:rPr>
        <w:t>• Technician mobile/PWA mode with photos/signatures.</w:t>
      </w:r>
    </w:p>
    <w:p>
      <w:pPr>
        <w:ind w:left="173"/>
        <w:jc w:val="left"/>
      </w:pPr>
      <w:r>
        <w:rPr>
          <w:rFonts w:ascii="Arial" w:hAnsi="Arial"/>
          <w:sz w:val="20"/>
        </w:rPr>
        <w:t>• Payroll/time clock only if required by target shops.</w:t>
      </w:r>
    </w:p>
    <w:p>
      <w:pPr>
        <w:ind w:left="173"/>
        <w:jc w:val="left"/>
      </w:pPr>
      <w:r>
        <w:rPr>
          <w:rFonts w:ascii="Arial" w:hAnsi="Arial"/>
          <w:sz w:val="20"/>
        </w:rPr>
        <w:t>• QuickBooks/Xero/accounting adapters.</w:t>
      </w:r>
    </w:p>
    <w:p>
      <w:pPr>
        <w:ind w:left="173"/>
        <w:jc w:val="left"/>
      </w:pPr>
      <w:r>
        <w:rPr>
          <w:rFonts w:ascii="Arial" w:hAnsi="Arial"/>
          <w:sz w:val="20"/>
        </w:rPr>
        <w:t>• Multi-location stock transfers and central control.</w:t>
      </w:r>
    </w:p>
    <w:p>
      <w:pPr>
        <w:ind w:left="173"/>
        <w:jc w:val="left"/>
      </w:pPr>
      <w:r>
        <w:rPr>
          <w:rFonts w:ascii="Arial" w:hAnsi="Arial"/>
          <w:sz w:val="20"/>
        </w:rPr>
        <w:t>• Mail-in repair / corporate bulk repairs.</w:t>
      </w:r>
    </w:p>
    <w:p>
      <w:pPr>
        <w:ind w:left="173"/>
        <w:jc w:val="left"/>
      </w:pPr>
      <w:r>
        <w:rPr>
          <w:rFonts w:ascii="Arial" w:hAnsi="Arial"/>
          <w:sz w:val="20"/>
        </w:rPr>
        <w:t>• Public API/webhooks/Zapier/Make.</w:t>
      </w:r>
    </w:p>
    <w:p>
      <w:pPr>
        <w:ind w:left="173"/>
        <w:jc w:val="left"/>
      </w:pPr>
      <w:r>
        <w:rPr>
          <w:rFonts w:ascii="Arial" w:hAnsi="Arial"/>
          <w:sz w:val="20"/>
        </w:rPr>
        <w:t>• Licensed device/IMEI data services.</w:t>
      </w:r>
    </w:p>
    <w:p>
      <w:pPr>
        <w:ind w:left="173"/>
        <w:jc w:val="left"/>
      </w:pPr>
      <w:r>
        <w:rPr>
          <w:rFonts w:ascii="Arial" w:hAnsi="Arial"/>
          <w:sz w:val="20"/>
        </w:rPr>
        <w:t>• Trade-in / refurb / used-device lifecycle.</w:t>
      </w:r>
    </w:p>
    <w:p>
      <w:pPr>
        <w:spacing w:before="160" w:after="60"/>
        <w:jc w:val="left"/>
      </w:pPr>
      <w:r>
        <w:rPr>
          <w:rFonts w:ascii="Arial" w:hAnsi="Arial"/>
          <w:b/>
          <w:sz w:val="30"/>
        </w:rPr>
        <w:t>8. UX by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CE6F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3456"/>
            <w:shd w:fill="DCE6F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First screen</w:t>
            </w:r>
          </w:p>
        </w:tc>
        <w:tc>
          <w:tcPr>
            <w:tcW w:type="dxa" w:w="3456"/>
            <w:shd w:fill="DCE6F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Should not see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Cash, sales, repairs, alerts, close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Noise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Manager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Queues, exceptions, approvals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Owner-only secrets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Seller/Cashier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Scan → cart → price → payment → receipt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Cost/profit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Receive/count/move/adjust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Unrelated finance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Technician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Repair queue, device, parts, notes, photos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Sensitive finance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Accountant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Cash, debt, settlements, reports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Unneeded repair detail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Customer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Repair status, approval, warranty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Internal notes/margins</w:t>
            </w:r>
          </w:p>
        </w:tc>
      </w:tr>
    </w:tbl>
    <w:p/>
    <w:p>
      <w:pPr>
        <w:jc w:val="left"/>
      </w:pPr>
      <w:r>
        <w:rPr>
          <w:rFonts w:ascii="Arial" w:hAnsi="Arial"/>
          <w:b w:val="0"/>
          <w:sz w:val="20"/>
        </w:rPr>
        <w:t>UX rule: counter flows must be keyboard/scanner-first and faster than paper. Financial and stock corrections must use auditable reversal/adjustment flows, never silent edits.</w:t>
      </w:r>
    </w:p>
    <w:p>
      <w:pPr>
        <w:spacing w:before="160" w:after="60"/>
        <w:jc w:val="left"/>
      </w:pPr>
      <w:r>
        <w:rPr>
          <w:rFonts w:ascii="Arial" w:hAnsi="Arial"/>
          <w:b/>
          <w:sz w:val="30"/>
        </w:rPr>
        <w:t>9. Core Data Model</w:t>
      </w:r>
    </w:p>
    <w:p>
      <w:pPr>
        <w:ind w:left="173"/>
        <w:jc w:val="left"/>
      </w:pPr>
      <w:r>
        <w:rPr>
          <w:rFonts w:ascii="Arial" w:hAnsi="Arial"/>
          <w:sz w:val="20"/>
        </w:rPr>
        <w:t>• Tenant, Branch, User, Role, Permission, FeatureFlag, Membership.</w:t>
      </w:r>
    </w:p>
    <w:p>
      <w:pPr>
        <w:ind w:left="173"/>
        <w:jc w:val="left"/>
      </w:pPr>
      <w:r>
        <w:rPr>
          <w:rFonts w:ascii="Arial" w:hAnsi="Arial"/>
          <w:sz w:val="20"/>
        </w:rPr>
        <w:t>• Customer, CustomerDevice.</w:t>
      </w:r>
    </w:p>
    <w:p>
      <w:pPr>
        <w:ind w:left="173"/>
        <w:jc w:val="left"/>
      </w:pPr>
      <w:r>
        <w:rPr>
          <w:rFonts w:ascii="Arial" w:hAnsi="Arial"/>
          <w:sz w:val="20"/>
        </w:rPr>
        <w:t>• Manufacturer, DeviceFamily, DeviceModel, DeviceVariant, SerializedDevice.</w:t>
      </w:r>
    </w:p>
    <w:p>
      <w:pPr>
        <w:ind w:left="173"/>
        <w:jc w:val="left"/>
      </w:pPr>
      <w:r>
        <w:rPr>
          <w:rFonts w:ascii="Arial" w:hAnsi="Arial"/>
          <w:sz w:val="20"/>
        </w:rPr>
        <w:t>• Product, Category, Barcode, Part, Compatibility.</w:t>
      </w:r>
    </w:p>
    <w:p>
      <w:pPr>
        <w:ind w:left="173"/>
        <w:jc w:val="left"/>
      </w:pPr>
      <w:r>
        <w:rPr>
          <w:rFonts w:ascii="Arial" w:hAnsi="Arial"/>
          <w:sz w:val="20"/>
        </w:rPr>
        <w:t>• Supplier, Purchase, PurchaseLine.</w:t>
      </w:r>
    </w:p>
    <w:p>
      <w:pPr>
        <w:ind w:left="173"/>
        <w:jc w:val="left"/>
      </w:pPr>
      <w:r>
        <w:rPr>
          <w:rFonts w:ascii="Arial" w:hAnsi="Arial"/>
          <w:sz w:val="20"/>
        </w:rPr>
        <w:t>• StockLocation, StockMovement, StockCount.</w:t>
      </w:r>
    </w:p>
    <w:p>
      <w:pPr>
        <w:ind w:left="173"/>
        <w:jc w:val="left"/>
      </w:pPr>
      <w:r>
        <w:rPr>
          <w:rFonts w:ascii="Arial" w:hAnsi="Arial"/>
          <w:sz w:val="20"/>
        </w:rPr>
        <w:t>• Sale, SaleLine, Payment, Return, Exchange.</w:t>
      </w:r>
    </w:p>
    <w:p>
      <w:pPr>
        <w:ind w:left="173"/>
        <w:jc w:val="left"/>
      </w:pPr>
      <w:r>
        <w:rPr>
          <w:rFonts w:ascii="Arial" w:hAnsi="Arial"/>
          <w:sz w:val="20"/>
        </w:rPr>
        <w:t>• RepairOrder, RepairStatusEvent, RepairPart, Technician, Warranty, RepairApproval.</w:t>
      </w:r>
    </w:p>
    <w:p>
      <w:pPr>
        <w:ind w:left="173"/>
        <w:jc w:val="left"/>
      </w:pPr>
      <w:r>
        <w:rPr>
          <w:rFonts w:ascii="Arial" w:hAnsi="Arial"/>
          <w:sz w:val="20"/>
        </w:rPr>
        <w:t>• DebtAccount, DebtEntry.</w:t>
      </w:r>
    </w:p>
    <w:p>
      <w:pPr>
        <w:ind w:left="173"/>
        <w:jc w:val="left"/>
      </w:pPr>
      <w:r>
        <w:rPr>
          <w:rFonts w:ascii="Arial" w:hAnsi="Arial"/>
          <w:sz w:val="20"/>
        </w:rPr>
        <w:t>• CashSession, CashMovement, Expense, ExchangeRate.</w:t>
      </w:r>
    </w:p>
    <w:p>
      <w:pPr>
        <w:ind w:left="173"/>
        <w:jc w:val="left"/>
      </w:pPr>
      <w:r>
        <w:rPr>
          <w:rFonts w:ascii="Arial" w:hAnsi="Arial"/>
          <w:sz w:val="20"/>
        </w:rPr>
        <w:t>• TopUpProvider, TopUpService, TopUpTransaction, ProviderSettlement.</w:t>
      </w:r>
    </w:p>
    <w:p>
      <w:pPr>
        <w:ind w:left="173"/>
        <w:jc w:val="left"/>
      </w:pPr>
      <w:r>
        <w:rPr>
          <w:rFonts w:ascii="Arial" w:hAnsi="Arial"/>
          <w:sz w:val="20"/>
        </w:rPr>
        <w:t>• Invoice, Notification, Attachment, AuditEvent.</w:t>
      </w:r>
    </w:p>
    <w:p>
      <w:pPr>
        <w:spacing w:before="160" w:after="60"/>
        <w:jc w:val="left"/>
      </w:pPr>
      <w:r>
        <w:rPr>
          <w:rFonts w:ascii="Arial" w:hAnsi="Arial"/>
          <w:b/>
          <w:sz w:val="30"/>
        </w:rPr>
        <w:t>10. Technical Architecture</w:t>
      </w:r>
    </w:p>
    <w:p>
      <w:pPr>
        <w:ind w:left="173"/>
        <w:jc w:val="left"/>
      </w:pPr>
      <w:r>
        <w:rPr>
          <w:rFonts w:ascii="Arial" w:hAnsi="Arial"/>
          <w:sz w:val="20"/>
        </w:rPr>
        <w:t>• Next.js + TypeScript for A1 engineering consistency.</w:t>
      </w:r>
    </w:p>
    <w:p>
      <w:pPr>
        <w:ind w:left="173"/>
        <w:jc w:val="left"/>
      </w:pPr>
      <w:r>
        <w:rPr>
          <w:rFonts w:ascii="Arial" w:hAnsi="Arial"/>
          <w:sz w:val="20"/>
        </w:rPr>
        <w:t>• PostgreSQL + Prisma.</w:t>
      </w:r>
    </w:p>
    <w:p>
      <w:pPr>
        <w:ind w:left="173"/>
        <w:jc w:val="left"/>
      </w:pPr>
      <w:r>
        <w:rPr>
          <w:rFonts w:ascii="Arial" w:hAnsi="Arial"/>
          <w:sz w:val="20"/>
        </w:rPr>
        <w:t>• Modular Monolith: catalog, inventory, sell, repair, customers, debt, cash, topup, reports.</w:t>
      </w:r>
    </w:p>
    <w:p>
      <w:pPr>
        <w:ind w:left="173"/>
        <w:jc w:val="left"/>
      </w:pPr>
      <w:r>
        <w:rPr>
          <w:rFonts w:ascii="Arial" w:hAnsi="Arial"/>
          <w:sz w:val="20"/>
        </w:rPr>
        <w:t>• PWA/Web-first + keyboard-wedge USB/Bluetooth scanners without vendor SDK.</w:t>
      </w:r>
    </w:p>
    <w:p>
      <w:pPr>
        <w:ind w:left="173"/>
        <w:jc w:val="left"/>
      </w:pPr>
      <w:r>
        <w:rPr>
          <w:rFonts w:ascii="Arial" w:hAnsi="Arial"/>
          <w:sz w:val="20"/>
        </w:rPr>
        <w:t>• Browser printing first; specialized thermal/label support after Pilot hardware verification.</w:t>
      </w:r>
    </w:p>
    <w:p>
      <w:pPr>
        <w:ind w:left="173"/>
        <w:jc w:val="left"/>
      </w:pPr>
      <w:r>
        <w:rPr>
          <w:rFonts w:ascii="Arial" w:hAnsi="Arial"/>
          <w:sz w:val="20"/>
        </w:rPr>
        <w:t>• Offline-aware + idempotency from day one; full offline sync only after measured need.</w:t>
      </w:r>
    </w:p>
    <w:p>
      <w:pPr>
        <w:ind w:left="173"/>
        <w:jc w:val="left"/>
      </w:pPr>
      <w:r>
        <w:rPr>
          <w:rFonts w:ascii="Arial" w:hAnsi="Arial"/>
          <w:sz w:val="20"/>
        </w:rPr>
        <w:t>• Append-only history where practical; corrections through reversal/adjustment.</w:t>
      </w:r>
    </w:p>
    <w:p>
      <w:pPr>
        <w:ind w:left="173"/>
        <w:jc w:val="left"/>
      </w:pPr>
      <w:r>
        <w:rPr>
          <w:rFonts w:ascii="Arial" w:hAnsi="Arial"/>
          <w:sz w:val="20"/>
        </w:rPr>
        <w:t>• Strict server-side RBAC + tenant isolation + before/after audit.</w:t>
      </w:r>
    </w:p>
    <w:p>
      <w:pPr>
        <w:ind w:left="173"/>
        <w:jc w:val="left"/>
      </w:pPr>
      <w:r>
        <w:rPr>
          <w:rFonts w:ascii="Arial" w:hAnsi="Arial"/>
          <w:sz w:val="20"/>
        </w:rPr>
        <w:t>• Background jobs for alerts, exports, messaging.</w:t>
      </w:r>
    </w:p>
    <w:p>
      <w:pPr>
        <w:ind w:left="173"/>
        <w:jc w:val="left"/>
      </w:pPr>
      <w:r>
        <w:rPr>
          <w:rFonts w:ascii="Arial" w:hAnsi="Arial"/>
          <w:sz w:val="20"/>
        </w:rPr>
        <w:t>• Shared A1 Core only for mature generic services; Mobi business logic remains inside Mobi.</w:t>
      </w:r>
    </w:p>
    <w:p>
      <w:pPr>
        <w:jc w:val="left"/>
      </w:pPr>
      <w:r>
        <w:rPr>
          <w:rFonts w:ascii="Consolas" w:hAnsi="Consolas"/>
          <w:sz w:val="17"/>
        </w:rPr>
        <w:t>src/</w:t>
        <w:br/>
        <w:t xml:space="preserve">  core/{auth,tenancy,rbac,audit,events,config}</w:t>
        <w:br/>
        <w:t xml:space="preserve">  modules/</w:t>
        <w:br/>
        <w:t xml:space="preserve">    catalog/</w:t>
        <w:br/>
        <w:t xml:space="preserve">    devices/</w:t>
        <w:br/>
        <w:t xml:space="preserve">    inventory/</w:t>
        <w:br/>
        <w:t xml:space="preserve">    suppliers/</w:t>
        <w:br/>
        <w:t xml:space="preserve">    sell/</w:t>
        <w:br/>
        <w:t xml:space="preserve">    repairs/</w:t>
        <w:br/>
        <w:t xml:space="preserve">    customers/</w:t>
        <w:br/>
        <w:t xml:space="preserve">    debt/</w:t>
        <w:br/>
        <w:t xml:space="preserve">    cash/</w:t>
        <w:br/>
        <w:t xml:space="preserve">    topup/</w:t>
        <w:br/>
        <w:t xml:space="preserve">    reports/</w:t>
        <w:br/>
        <w:t xml:space="preserve">  integrations/{printer,scanner,whatsapp,accounting,device-data}</w:t>
        <w:br/>
        <w:t xml:space="preserve">  app/{pos,repair,stock,admin,customer-link,api}</w:t>
      </w:r>
    </w:p>
    <w:p>
      <w:pPr>
        <w:spacing w:before="160" w:after="60"/>
        <w:jc w:val="left"/>
      </w:pPr>
      <w:r>
        <w:rPr>
          <w:rFonts w:ascii="Arial" w:hAnsi="Arial"/>
          <w:b/>
          <w:sz w:val="30"/>
        </w:rPr>
        <w:t>11. Stage Gate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CE6F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Stage</w:t>
            </w:r>
          </w:p>
        </w:tc>
        <w:tc>
          <w:tcPr>
            <w:tcW w:type="dxa" w:w="3456"/>
            <w:shd w:fill="DCE6F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3456"/>
            <w:shd w:fill="DCE6F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Gate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1 Foundation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Repo baseline + DB/Auth/Tenant/RBAC/AR-EN/Audit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2 Inventory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Catalog/Barcode/IMEI/Suppliers/Purchases/Stock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3 Sell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POS/Pricing Guard/Invoice/Payments/Return/Exchange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4 Repair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Repair Intake→Delivery/Parts/Profit/Warranty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5 Customer &amp; Debt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Customers/Debts/Partial Payments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6 Cash &amp; Currency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Cash Sessions/Daily Close/USD-LBP FX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7 Top-up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Top-up/Provider Settlement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8 Reports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Dashboard/Reports/Imports/Exports/Alerts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9 Pilot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Real Store UAT + Scanner/Printer + Full Day Close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PILOT READY</w:t>
            </w:r>
          </w:p>
        </w:tc>
      </w:tr>
    </w:tbl>
    <w:p/>
    <w:p>
      <w:pPr>
        <w:spacing w:before="160" w:after="60"/>
        <w:jc w:val="left"/>
      </w:pPr>
      <w:r>
        <w:rPr>
          <w:rFonts w:ascii="Arial" w:hAnsi="Arial"/>
          <w:b/>
          <w:sz w:val="30"/>
        </w:rPr>
        <w:t>12. Pilot Acceptance Criteria</w:t>
      </w:r>
    </w:p>
    <w:p>
      <w:pPr>
        <w:ind w:left="173"/>
        <w:jc w:val="left"/>
      </w:pPr>
      <w:r>
        <w:rPr>
          <w:rFonts w:ascii="Arial" w:hAnsi="Arial"/>
          <w:sz w:val="20"/>
        </w:rPr>
        <w:t>• First stock import/entry.</w:t>
      </w:r>
    </w:p>
    <w:p>
      <w:pPr>
        <w:ind w:left="173"/>
        <w:jc w:val="left"/>
      </w:pPr>
      <w:r>
        <w:rPr>
          <w:rFonts w:ascii="Arial" w:hAnsi="Arial"/>
          <w:sz w:val="20"/>
        </w:rPr>
        <w:t>• First purchase + serialized IMEI stock-in.</w:t>
      </w:r>
    </w:p>
    <w:p>
      <w:pPr>
        <w:ind w:left="173"/>
        <w:jc w:val="left"/>
      </w:pPr>
      <w:r>
        <w:rPr>
          <w:rFonts w:ascii="Arial" w:hAnsi="Arial"/>
          <w:sz w:val="20"/>
        </w:rPr>
        <w:t>• First barcode/IMEI sale.</w:t>
      </w:r>
    </w:p>
    <w:p>
      <w:pPr>
        <w:ind w:left="173"/>
        <w:jc w:val="left"/>
      </w:pPr>
      <w:r>
        <w:rPr>
          <w:rFonts w:ascii="Arial" w:hAnsi="Arial"/>
          <w:sz w:val="20"/>
        </w:rPr>
        <w:t>• Below-normal-price sale correctly controlled by permission.</w:t>
      </w:r>
    </w:p>
    <w:p>
      <w:pPr>
        <w:ind w:left="173"/>
        <w:jc w:val="left"/>
      </w:pPr>
      <w:r>
        <w:rPr>
          <w:rFonts w:ascii="Arial" w:hAnsi="Arial"/>
          <w:sz w:val="20"/>
        </w:rPr>
        <w:t>• First mixed USD/LBP payment with historical FX preserved.</w:t>
      </w:r>
    </w:p>
    <w:p>
      <w:pPr>
        <w:ind w:left="173"/>
        <w:jc w:val="left"/>
      </w:pPr>
      <w:r>
        <w:rPr>
          <w:rFonts w:ascii="Arial" w:hAnsi="Arial"/>
          <w:sz w:val="20"/>
        </w:rPr>
        <w:t>• First return/exchange.</w:t>
      </w:r>
    </w:p>
    <w:p>
      <w:pPr>
        <w:ind w:left="173"/>
        <w:jc w:val="left"/>
      </w:pPr>
      <w:r>
        <w:rPr>
          <w:rFonts w:ascii="Arial" w:hAnsi="Arial"/>
          <w:sz w:val="20"/>
        </w:rPr>
        <w:t>• First repair from intake to delivery with part cost and profit.</w:t>
      </w:r>
    </w:p>
    <w:p>
      <w:pPr>
        <w:ind w:left="173"/>
        <w:jc w:val="left"/>
      </w:pPr>
      <w:r>
        <w:rPr>
          <w:rFonts w:ascii="Arial" w:hAnsi="Arial"/>
          <w:sz w:val="20"/>
        </w:rPr>
        <w:t>• First debt invoice + later partial payment.</w:t>
      </w:r>
    </w:p>
    <w:p>
      <w:pPr>
        <w:ind w:left="173"/>
        <w:jc w:val="left"/>
      </w:pPr>
      <w:r>
        <w:rPr>
          <w:rFonts w:ascii="Arial" w:hAnsi="Arial"/>
          <w:sz w:val="20"/>
        </w:rPr>
        <w:t>• First top-up + provider settlement.</w:t>
      </w:r>
    </w:p>
    <w:p>
      <w:pPr>
        <w:ind w:left="173"/>
        <w:jc w:val="left"/>
      </w:pPr>
      <w:r>
        <w:rPr>
          <w:rFonts w:ascii="Arial" w:hAnsi="Arial"/>
          <w:sz w:val="20"/>
        </w:rPr>
        <w:t>• First daily close matched or variance documented.</w:t>
      </w:r>
    </w:p>
    <w:p>
      <w:pPr>
        <w:ind w:left="173"/>
        <w:jc w:val="left"/>
      </w:pPr>
      <w:r>
        <w:rPr>
          <w:rFonts w:ascii="Arial" w:hAnsi="Arial"/>
          <w:sz w:val="20"/>
        </w:rPr>
        <w:t>• Seller cannot access cost/profit.</w:t>
      </w:r>
    </w:p>
    <w:p>
      <w:pPr>
        <w:ind w:left="173"/>
        <w:jc w:val="left"/>
      </w:pPr>
      <w:r>
        <w:rPr>
          <w:rFonts w:ascii="Arial" w:hAnsi="Arial"/>
          <w:sz w:val="20"/>
        </w:rPr>
        <w:t>• Every sensitive correction has an audit trail.</w:t>
      </w:r>
    </w:p>
    <w:p>
      <w:pPr>
        <w:ind w:left="173"/>
        <w:jc w:val="left"/>
      </w:pPr>
      <w:r>
        <w:rPr>
          <w:rFonts w:ascii="Arial" w:hAnsi="Arial"/>
          <w:sz w:val="20"/>
        </w:rPr>
        <w:t>• Reports reconcile with source transactions.</w:t>
      </w:r>
    </w:p>
    <w:p>
      <w:pPr>
        <w:spacing w:before="160" w:after="60"/>
        <w:jc w:val="left"/>
      </w:pPr>
      <w:r>
        <w:rPr>
          <w:rFonts w:ascii="Arial" w:hAnsi="Arial"/>
          <w:b/>
          <w:sz w:val="30"/>
        </w:rPr>
        <w:t>13. Commercial Direction</w:t>
      </w:r>
    </w:p>
    <w:p>
      <w:pPr>
        <w:ind w:left="173"/>
        <w:jc w:val="left"/>
      </w:pPr>
      <w:r>
        <w:rPr>
          <w:rFonts w:ascii="Arial" w:hAnsi="Arial"/>
          <w:sz w:val="20"/>
        </w:rPr>
        <w:t>• 7-Day Demo + Development Membership.</w:t>
      </w:r>
    </w:p>
    <w:p>
      <w:pPr>
        <w:ind w:left="173"/>
        <w:jc w:val="left"/>
      </w:pPr>
      <w:r>
        <w:rPr>
          <w:rFonts w:ascii="Arial" w:hAnsi="Arial"/>
          <w:sz w:val="20"/>
        </w:rPr>
        <w:t>• Entry pricing must stay low-friction because MobiQore competes at very low price points.</w:t>
      </w:r>
    </w:p>
    <w:p>
      <w:pPr>
        <w:ind w:left="173"/>
        <w:jc w:val="left"/>
      </w:pPr>
      <w:r>
        <w:rPr>
          <w:rFonts w:ascii="Arial" w:hAnsi="Arial"/>
          <w:sz w:val="20"/>
        </w:rPr>
        <w:t>• Do not compete only on price: sell operational truth, repair profitability, dual-currency reality, debt/top-up, and Arabic-first UX.</w:t>
      </w:r>
    </w:p>
    <w:p>
      <w:pPr>
        <w:ind w:left="173"/>
        <w:jc w:val="left"/>
      </w:pPr>
      <w:r>
        <w:rPr>
          <w:rFonts w:ascii="Arial" w:hAnsi="Arial"/>
          <w:sz w:val="20"/>
        </w:rPr>
        <w:t>• Separate variable costs such as messaging, AI, and paid external data.</w:t>
      </w:r>
    </w:p>
    <w:p>
      <w:pPr>
        <w:ind w:left="173"/>
        <w:jc w:val="left"/>
      </w:pPr>
      <w:r>
        <w:rPr>
          <w:rFonts w:ascii="Arial" w:hAnsi="Arial"/>
          <w:sz w:val="20"/>
        </w:rPr>
        <w:t>• A1 Billing/Paddle at commercialization gate.</w:t>
      </w:r>
    </w:p>
    <w:p>
      <w:pPr>
        <w:spacing w:before="160" w:after="60"/>
        <w:jc w:val="left"/>
      </w:pPr>
      <w:r>
        <w:rPr>
          <w:rFonts w:ascii="Arial" w:hAnsi="Arial"/>
          <w:b/>
          <w:sz w:val="30"/>
        </w:rPr>
        <w:t>14. Role of TriAssistant</w:t>
      </w:r>
    </w:p>
    <w:p>
      <w:pPr>
        <w:jc w:val="left"/>
      </w:pPr>
      <w:r>
        <w:rPr>
          <w:rFonts w:ascii="Arial" w:hAnsi="Arial"/>
          <w:b w:val="0"/>
          <w:sz w:val="20"/>
        </w:rPr>
        <w:t>TriAssistant remains an important review gate, but primary store evidence has higher weight. Use Tri to identify global table stakes, architecture mistakes, integration risks, and differentiation opportunities — not to delete proven store workflows.</w:t>
      </w:r>
    </w:p>
    <w:p>
      <w:pPr>
        <w:ind w:left="173"/>
        <w:jc w:val="left"/>
      </w:pPr>
      <w:r>
        <w:rPr>
          <w:rFonts w:ascii="Arial" w:hAnsi="Arial"/>
          <w:sz w:val="20"/>
        </w:rPr>
        <w:t>• Before Offline Engine: focused Offline/Sync council.</w:t>
      </w:r>
    </w:p>
    <w:p>
      <w:pPr>
        <w:ind w:left="173"/>
        <w:jc w:val="left"/>
      </w:pPr>
      <w:r>
        <w:rPr>
          <w:rFonts w:ascii="Arial" w:hAnsi="Arial"/>
          <w:sz w:val="20"/>
        </w:rPr>
        <w:t>• Before licensed IMEI/device data: legal/provider evidence gate.</w:t>
      </w:r>
    </w:p>
    <w:p>
      <w:pPr>
        <w:ind w:left="173"/>
        <w:jc w:val="left"/>
      </w:pPr>
      <w:r>
        <w:rPr>
          <w:rFonts w:ascii="Arial" w:hAnsi="Arial"/>
          <w:sz w:val="20"/>
        </w:rPr>
        <w:t>• Before multi-branch/commercial rollout: scaling/pricing review.</w:t>
      </w:r>
    </w:p>
    <w:p>
      <w:pPr>
        <w:spacing w:before="160" w:after="60"/>
        <w:jc w:val="left"/>
      </w:pPr>
      <w:r>
        <w:rPr>
          <w:rFonts w:ascii="Arial" w:hAnsi="Arial"/>
          <w:b/>
          <w:sz w:val="30"/>
        </w:rPr>
        <w:t>15. Key Sources</w:t>
      </w:r>
    </w:p>
    <w:p>
      <w:pPr>
        <w:ind w:left="173"/>
        <w:jc w:val="left"/>
      </w:pPr>
      <w:r>
        <w:rPr>
          <w:rFonts w:ascii="Arial" w:hAnsi="Arial"/>
          <w:sz w:val="20"/>
        </w:rPr>
        <w:t>• MobiLine — Feature Review document updated after store-owner feedback — 25 Aug 2026.</w:t>
      </w:r>
    </w:p>
    <w:p>
      <w:pPr>
        <w:ind w:left="173"/>
        <w:jc w:val="left"/>
      </w:pPr>
      <w:r>
        <w:rPr>
          <w:rFonts w:ascii="Arial" w:hAnsi="Arial"/>
          <w:sz w:val="20"/>
        </w:rPr>
        <w:t>• A1 Mobi Original Product Brief — Pre-Council v1.0.</w:t>
      </w:r>
    </w:p>
    <w:p>
      <w:pPr>
        <w:ind w:left="173"/>
        <w:jc w:val="left"/>
      </w:pPr>
      <w:r>
        <w:rPr>
          <w:rFonts w:ascii="Arial" w:hAnsi="Arial"/>
          <w:sz w:val="20"/>
        </w:rPr>
        <w:t>• https://mobiqore.com/</w:t>
      </w:r>
    </w:p>
    <w:p>
      <w:pPr>
        <w:ind w:left="173"/>
        <w:jc w:val="left"/>
      </w:pPr>
      <w:r>
        <w:rPr>
          <w:rFonts w:ascii="Arial" w:hAnsi="Arial"/>
          <w:sz w:val="20"/>
        </w:rPr>
        <w:t>• https://www.repairdesk.co/features/</w:t>
      </w:r>
    </w:p>
    <w:p>
      <w:pPr>
        <w:ind w:left="173"/>
        <w:jc w:val="left"/>
      </w:pPr>
      <w:r>
        <w:rPr>
          <w:rFonts w:ascii="Arial" w:hAnsi="Arial"/>
          <w:sz w:val="20"/>
        </w:rPr>
        <w:t>• https://orderry.com/cell-phone-repair-shop-software-20250/</w:t>
      </w:r>
    </w:p>
    <w:p>
      <w:pPr>
        <w:ind w:left="173"/>
        <w:jc w:val="left"/>
      </w:pPr>
      <w:r>
        <w:rPr>
          <w:rFonts w:ascii="Arial" w:hAnsi="Arial"/>
          <w:sz w:val="20"/>
        </w:rPr>
        <w:t>• https://orderry.com/repair-shop-software-20251/</w:t>
      </w:r>
    </w:p>
    <w:p>
      <w:pPr>
        <w:ind w:left="173"/>
        <w:jc w:val="left"/>
      </w:pPr>
      <w:r>
        <w:rPr>
          <w:rFonts w:ascii="Arial" w:hAnsi="Arial"/>
          <w:sz w:val="20"/>
        </w:rPr>
        <w:t>• https://www.fixably.com/features/repair-order-management</w:t>
      </w:r>
    </w:p>
    <w:p>
      <w:pPr>
        <w:ind w:left="173"/>
        <w:jc w:val="left"/>
      </w:pPr>
      <w:r>
        <w:rPr>
          <w:rFonts w:ascii="Arial" w:hAnsi="Arial"/>
          <w:sz w:val="20"/>
        </w:rPr>
        <w:t>• https://www.repairshopr.com/for-your-business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