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ROM is read only memory, is a non volatile, permanent data which can only be read, not written.ran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RAM is random access memory which store data temporary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DRAM is cheaper but slower, SRAM is more expensive but faster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ROM is used for USB thumb drives. We can’t rely completely on that because of 3 reasons. External drives can be lost more easily, it can be more prone to error and external drives usually won’t be as quick as built-in storage devices.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07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  <w:t xml:space="preserve">We need </w:t>
      </w:r>
      <w:r w:rsidDel="00000000" w:rsidR="00000000" w:rsidRPr="00000000">
        <w:rPr>
          <w:color w:val="202124"/>
          <w:rtl w:val="0"/>
        </w:rPr>
        <w:t xml:space="preserve">8 192 000 000 bits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Von Neumann is an old computer structure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Harvard is the newer computer structure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The Von Neumann uses the same physical memory address for instruction and data.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Harvard uses separated memory addresses for instruction and data.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The Von Neumann is used for personal computers and small computer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The Harvard is used for microcontrollers and signal processing.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Cache memory is a special high speed memory. It is used to speed up and match the speed of the CPU.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Interrupts is a response to a signal that needs attention from the software.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There are hardware interrupts and software interruptions. maskable and non maskable interrupts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Polling isn’t used widely because it can waste time checking hardware, doesn’t take advantage of the stack and if one device freezes, it freezes the entire computer.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Stacks are the conceptually easiest way of saving info in a temporary storage.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It can refresh the interrupts more efficiently and faster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It allocates an array in memory and keeps variables with the array index number of the topmost active element.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