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JK flip flop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 flip flop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Button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Buffer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Not gate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And gate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Or gate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Hex display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Splitter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Pin</w:t>
      </w:r>
    </w:p>
    <w:p w:rsidR="00000000" w:rsidDel="00000000" w:rsidP="00000000" w:rsidRDefault="00000000" w:rsidRPr="00000000" w14:paraId="0000000C">
      <w:pPr>
        <w:rPr>
          <w:highlight w:val="white"/>
        </w:rPr>
      </w:pPr>
      <w:r w:rsidDel="00000000" w:rsidR="00000000" w:rsidRPr="00000000">
        <w:rPr>
          <w:rtl w:val="0"/>
        </w:rPr>
        <w:t xml:space="preserve">Those previous lectures from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Dr Chris McCarthy</w:t>
      </w:r>
    </w:p>
    <w:p w:rsidR="00000000" w:rsidDel="00000000" w:rsidP="00000000" w:rsidRDefault="00000000" w:rsidRPr="00000000" w14:paraId="0000000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Online websites guiding circuits</w:t>
      </w:r>
    </w:p>
    <w:p w:rsidR="00000000" w:rsidDel="00000000" w:rsidP="00000000" w:rsidRDefault="00000000" w:rsidRPr="00000000" w14:paraId="0000000E">
      <w:pPr>
        <w:rPr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