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COS10009 – Introduction to Programming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0" w:before="120" w:line="240" w:lineRule="auto"/>
        <w:rPr>
          <w:rFonts w:ascii="Calibri" w:cs="Calibri" w:eastAsia="Calibri" w:hAnsi="Calibri"/>
          <w:i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4f81bd"/>
          <w:sz w:val="24"/>
          <w:szCs w:val="24"/>
          <w:rtl w:val="0"/>
        </w:rPr>
        <w:t xml:space="preserve">Learning Summary Report</w:t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after="0" w:before="120" w:line="240" w:lineRule="auto"/>
        <w:rPr>
          <w:rFonts w:ascii="Calibri" w:cs="Calibri" w:eastAsia="Calibri" w:hAnsi="Calibri"/>
          <w:i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color w:val="4f81bd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48345</wp:posOffset>
                </wp:positionH>
                <wp:positionV relativeFrom="page">
                  <wp:posOffset>-116314</wp:posOffset>
                </wp:positionV>
                <wp:extent cx="7667625" cy="107537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16950" y="0"/>
                          <a:ext cx="7658100" cy="7560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C5D8F1">
                                <a:alpha val="49803"/>
                              </a:srgbClr>
                            </a:gs>
                            <a:gs pos="100000">
                              <a:schemeClr val="lt1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48345</wp:posOffset>
                </wp:positionH>
                <wp:positionV relativeFrom="page">
                  <wp:posOffset>-116314</wp:posOffset>
                </wp:positionV>
                <wp:extent cx="7667625" cy="107537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67625" cy="10753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i w:val="1"/>
          <w:color w:val="808080"/>
          <w:sz w:val="24"/>
          <w:szCs w:val="24"/>
          <w:rtl w:val="0"/>
        </w:rPr>
        <w:t xml:space="preserve">Tran Hoang Hai Anh (SWH00970)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