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08 — Authentication Guide</w:t>
      </w:r>
    </w:p>
    <w:p>
      <w:pPr>
        <w:spacing w:after="150"/>
      </w:pPr>
      <w:r>
        <w:rPr>
          <w:i/>
          <w:iCs/>
          <w:color w:val="666666"/>
        </w:rPr>
        <w:t xml:space="preserve">Login, Roles, Tokens, Permissions &amp; Password Reset</w:t>
      </w:r>
    </w:p>
    <w:p>
      <w:pPr>
        <w:pStyle w:val="Heading1"/>
        <w:spacing w:after="150" w:before="300"/>
      </w:pPr>
      <w:r>
        <w:t xml:space="preserve">Document Purpose</w:t>
      </w:r>
    </w:p>
    <w:p>
      <w:pPr>
        <w:spacing w:after="150"/>
      </w:pPr>
      <w:r>
        <w:t xml:space="preserve">This guide explains how authentication works on the coaching platform: how users register and log in, how roles and permissions are structured, how access tokens are issued and used, and how the password reset flow works.</w:t>
      </w:r>
    </w:p>
    <w:p>
      <w:pPr>
        <w:pStyle w:val="Heading1"/>
        <w:spacing w:after="150" w:before="300"/>
      </w:pPr>
      <w:r>
        <w:t xml:space="preserve">1. Authentication Method</w:t>
      </w:r>
    </w:p>
    <w:p>
      <w:pPr>
        <w:spacing w:after="150"/>
      </w:pPr>
      <w:r>
        <w:t xml:space="preserve">The platform uses token-based authentication (Laravel Sanctum). When a user logs in or registers successfully, the system issues an access token that the front-end includes on all subsequent requests to authenticated endpoints.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Tokens are passed using a standard Authorization header: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2F2F2" w:val="clear"/>
        <w:spacing w:after="200"/>
      </w:pPr>
      <w:r>
        <w:rPr>
          <w:rFonts w:ascii="Consolas" w:cs="Consolas" w:eastAsia="Consolas" w:hAnsi="Consolas"/>
          <w:sz w:val="19"/>
          <w:szCs w:val="19"/>
        </w:rPr>
        <w:t xml:space="preserve">Authorization: Bearer &lt;token&gt;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token remains valid until the user logs out or the token is otherwise revoked.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Passwords are never stored in plain text — they are hashed before being saved.</w:t>
      </w:r>
    </w:p>
    <w:p>
      <w:pPr>
        <w:pStyle w:val="Heading1"/>
        <w:spacing w:after="150" w:before="300"/>
      </w:pPr>
      <w:r>
        <w:t xml:space="preserve">2. Registration</w:t>
      </w:r>
    </w:p>
    <w:p>
      <w:pPr>
        <w:spacing w:after="150"/>
      </w:pPr>
      <w:r>
        <w:t xml:space="preserve">New users register as clients through the registration endpoint. Registration requires the user to accept the platform's terms, privacy policy, and coaching disclaimer.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2F2F2" w:val="clear"/>
        <w:spacing w:after="200"/>
      </w:pPr>
      <w:r>
        <w:rPr>
          <w:rFonts w:ascii="Consolas" w:cs="Consolas" w:eastAsia="Consolas" w:hAnsi="Consolas"/>
          <w:sz w:val="19"/>
          <w:szCs w:val="19"/>
        </w:rPr>
        <w:t xml:space="preserve">POST /auth/register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{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"name": "Jane Doe",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"email": "jane@example.com",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"password": "••••••••",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"password_confirmation": "••••••••",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"role": "client",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"accept_terms": true,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"accept_privacy_policy": true,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"accept_coaching_disclaimer": true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50"/>
      </w:pPr>
      <w:r>
        <w:t xml:space="preserve">On success, the platform creates the user account, a profile, a wallet, and returns an access token — the user is immediately logged in.</w:t>
      </w:r>
    </w:p>
    <w:p>
      <w:pPr>
        <w:spacing w:after="150"/>
      </w:pPr>
      <w:r>
        <w:t xml:space="preserve">Coaches are onboarded differently: a prospective coach submits an application (POST /auth/coach-apply), which is then reviewed and approved by an administrator. Approval creates the coach's user account and coach profile.</w:t>
      </w:r>
    </w:p>
    <w:p>
      <w:pPr>
        <w:pStyle w:val="Heading1"/>
        <w:spacing w:after="150" w:before="300"/>
      </w:pPr>
      <w:r>
        <w:t xml:space="preserve">3. Login</w:t>
      </w:r>
    </w:p>
    <w:p>
      <w:pPr>
        <w:spacing w:after="150"/>
      </w:pPr>
      <w:r>
        <w:t xml:space="preserve">Registered users authenticate using their email and password.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2F2F2" w:val="clear"/>
        <w:spacing w:after="200"/>
      </w:pPr>
      <w:r>
        <w:rPr>
          <w:rFonts w:ascii="Consolas" w:cs="Consolas" w:eastAsia="Consolas" w:hAnsi="Consolas"/>
          <w:sz w:val="19"/>
          <w:szCs w:val="19"/>
        </w:rPr>
        <w:t xml:space="preserve">POST /auth/login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{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"email": "jane@example.com",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"password": "••••••••"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50"/>
      </w:pPr>
      <w:r>
        <w:t xml:space="preserve">Response: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2F2F2" w:val="clear"/>
        <w:spacing w:after="2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"data": {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"token": "1|abcd1234...",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"user": {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"id": 1,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"name": "Jane Doe",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"email": "jane@example.com",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  "role": "client"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}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}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50"/>
      </w:pPr>
      <w:r>
        <w:t xml:space="preserve">The returned token should be stored securely on the client side (e.g. in memory or secure storage) and attached to all future authenticated requests.</w:t>
      </w:r>
    </w:p>
    <w:p>
      <w:pPr>
        <w:pStyle w:val="Heading1"/>
        <w:spacing w:after="150" w:before="300"/>
      </w:pPr>
      <w:r>
        <w:t xml:space="preserve">4. Roles &amp; Permissions</w:t>
      </w:r>
    </w:p>
    <w:p>
      <w:pPr>
        <w:spacing w:after="150"/>
      </w:pPr>
      <w:r>
        <w:t xml:space="preserve">Each user is assigned one or more roles, which determine what they can access on the platform.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50"/>
      </w:tblGrid>
      <w:tr>
        <w:trPr>
          <w:tblHeader/>
        </w:trPr>
        <w:tc>
          <w:tcPr>
            <w:tcW w:type="dxa" w:w="2000"/>
            <w:shd w:fill="D9D9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7350"/>
            <w:shd w:fill="D9D9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Client</w:t>
            </w:r>
          </w:p>
        </w:tc>
        <w:tc>
          <w:tcPr>
            <w:tcW w:type="dxa" w:w="73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Default role assigned at registration. Can book sessions, join sessions, view resources, and manage their own profile and wallet.</w:t>
            </w:r>
          </w:p>
        </w:tc>
      </w:tr>
      <w:tr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Coach</w:t>
            </w:r>
          </w:p>
        </w:tc>
        <w:tc>
          <w:tcPr>
            <w:tcW w:type="dxa" w:w="73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Assigned when a coach application is approved by an administrator. Can manage availability, run sessions, and view assigned client sessions.</w:t>
            </w:r>
          </w:p>
        </w:tc>
      </w:tr>
      <w:tr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Admin</w:t>
            </w:r>
          </w:p>
        </w:tc>
        <w:tc>
          <w:tcPr>
            <w:tcW w:type="dxa" w:w="73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Manages platform configuration, user accounts, and oversight across coaches and clients.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A user's roles can be retrieved at any time via the profile endpoint (GET /auth/profile), which returns both the full list of roles and the user's primary role. Access to specific features and endpoints is restricted based on these roles — for example, only a session's assigned coach or an administrator can view certain coaching-session details.</w:t>
      </w:r>
    </w:p>
    <w:p>
      <w:pPr>
        <w:pStyle w:val="Heading1"/>
        <w:spacing w:after="150" w:before="300"/>
      </w:pPr>
      <w:r>
        <w:t xml:space="preserve">5. Session &amp; Logout</w:t>
      </w:r>
    </w:p>
    <w:p>
      <w:pPr>
        <w:spacing w:after="150"/>
      </w:pPr>
      <w:r>
        <w:t xml:space="preserve">Authenticated endpoints require a valid token to be included with the request. When a user logs out (POST /auth/logout), their active token is revoked and can no longer be used to access authenticated endpoints.</w:t>
      </w:r>
    </w:p>
    <w:p>
      <w:pPr>
        <w:pStyle w:val="Heading1"/>
        <w:spacing w:after="150" w:before="300"/>
      </w:pPr>
      <w:r>
        <w:t xml:space="preserve">6. Password Reset</w:t>
      </w:r>
    </w:p>
    <w:p>
      <w:pPr>
        <w:spacing w:after="150"/>
      </w:pPr>
      <w:r>
        <w:t xml:space="preserve">Users who forget their password can reset it through a two-step email-based flow: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Request a reset link — the user submits their email address to POST /auth/forgot-password. The system generates a secure, single-use reset token and emails the user a reset link.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Reset the password — the user follows the emailed link to the reset page and submits a new password along with the token to POST /auth/reset-password. Once the password is successfully updated, the reset token is invalidated.</w:t>
      </w:r>
    </w:p>
    <w:p>
      <w:pPr>
        <w:spacing w:after="150"/>
      </w:pPr>
      <w:r>
        <w:t xml:space="preserve">Example reset request: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2F2F2" w:val="clear"/>
        <w:spacing w:after="200"/>
      </w:pPr>
      <w:r>
        <w:rPr>
          <w:rFonts w:ascii="Consolas" w:cs="Consolas" w:eastAsia="Consolas" w:hAnsi="Consolas"/>
          <w:sz w:val="19"/>
          <w:szCs w:val="19"/>
        </w:rPr>
        <w:t xml:space="preserve">POST /auth/reset-password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{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"email": "jane@example.com",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"token": "&lt;token from email&gt;",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"password": "••••••••",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"password_confirmation": "••••••••"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50"/>
      </w:pPr>
      <w:r>
        <w:t xml:space="preserve">The reset email clearly states the link is time-limited and explains that the request can be safely ignored if the user did not initiate it.</w:t>
      </w:r>
    </w:p>
    <w:p>
      <w:pPr>
        <w:pStyle w:val="Heading1"/>
        <w:spacing w:after="150" w:before="300"/>
      </w:pPr>
      <w:r>
        <w:t xml:space="preserve">7. Profile &amp; Legal Acknowledgements</w:t>
      </w:r>
    </w:p>
    <w:p>
      <w:pPr>
        <w:spacing w:after="150"/>
      </w:pPr>
      <w:r>
        <w:t xml:space="preserve">Each user's profile stores acknowledgement timestamps for the platform's terms, privacy policy, and coaching disclaimer, along with a legal document version. These are recorded at registration and can be updated later through the profile endpoint if the platform's legal terms change.</w:t>
      </w:r>
    </w:p>
    <w:p>
      <w:pPr>
        <w:pStyle w:val="Heading1"/>
        <w:spacing w:after="150" w:before="300"/>
      </w:pPr>
      <w:r>
        <w:t xml:space="preserve">8. API Reference 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1700"/>
        <w:gridCol w:w="3750"/>
      </w:tblGrid>
      <w:tr>
        <w:trPr>
          <w:tblHeader/>
        </w:trPr>
        <w:tc>
          <w:tcPr>
            <w:tcW w:type="dxa" w:w="1300"/>
            <w:shd w:fill="D9D9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2600"/>
            <w:shd w:fill="D9D9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1700"/>
            <w:shd w:fill="D9D9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Access</w:t>
            </w:r>
          </w:p>
        </w:tc>
        <w:tc>
          <w:tcPr>
            <w:tcW w:type="dxa" w:w="3750"/>
            <w:shd w:fill="D9D9D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13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POST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/auth/register</w:t>
            </w:r>
          </w:p>
        </w:tc>
        <w:tc>
          <w:tcPr>
            <w:tcW w:type="dxa" w:w="1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Public</w:t>
            </w:r>
          </w:p>
        </w:tc>
        <w:tc>
          <w:tcPr>
            <w:tcW w:type="dxa" w:w="37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Create a new client account</w:t>
            </w:r>
          </w:p>
        </w:tc>
      </w:tr>
      <w:tr>
        <w:tc>
          <w:tcPr>
            <w:tcW w:type="dxa" w:w="13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POST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1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Public</w:t>
            </w:r>
          </w:p>
        </w:tc>
        <w:tc>
          <w:tcPr>
            <w:tcW w:type="dxa" w:w="37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Authenticate and receive an access token</w:t>
            </w:r>
          </w:p>
        </w:tc>
      </w:tr>
      <w:tr>
        <w:tc>
          <w:tcPr>
            <w:tcW w:type="dxa" w:w="13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POST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/auth/coach-apply</w:t>
            </w:r>
          </w:p>
        </w:tc>
        <w:tc>
          <w:tcPr>
            <w:tcW w:type="dxa" w:w="1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Public</w:t>
            </w:r>
          </w:p>
        </w:tc>
        <w:tc>
          <w:tcPr>
            <w:tcW w:type="dxa" w:w="37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Submit a coach application for review</w:t>
            </w:r>
          </w:p>
        </w:tc>
      </w:tr>
      <w:tr>
        <w:tc>
          <w:tcPr>
            <w:tcW w:type="dxa" w:w="13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POST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/auth/forgot-password</w:t>
            </w:r>
          </w:p>
        </w:tc>
        <w:tc>
          <w:tcPr>
            <w:tcW w:type="dxa" w:w="1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Public</w:t>
            </w:r>
          </w:p>
        </w:tc>
        <w:tc>
          <w:tcPr>
            <w:tcW w:type="dxa" w:w="37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Request a password reset email</w:t>
            </w:r>
          </w:p>
        </w:tc>
      </w:tr>
      <w:tr>
        <w:tc>
          <w:tcPr>
            <w:tcW w:type="dxa" w:w="13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POST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/auth/reset-password</w:t>
            </w:r>
          </w:p>
        </w:tc>
        <w:tc>
          <w:tcPr>
            <w:tcW w:type="dxa" w:w="1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Public</w:t>
            </w:r>
          </w:p>
        </w:tc>
        <w:tc>
          <w:tcPr>
            <w:tcW w:type="dxa" w:w="37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Reset password using the emailed token</w:t>
            </w:r>
          </w:p>
        </w:tc>
      </w:tr>
      <w:tr>
        <w:tc>
          <w:tcPr>
            <w:tcW w:type="dxa" w:w="13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POST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/auth/logout</w:t>
            </w:r>
          </w:p>
        </w:tc>
        <w:tc>
          <w:tcPr>
            <w:tcW w:type="dxa" w:w="1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Authenticated</w:t>
            </w:r>
          </w:p>
        </w:tc>
        <w:tc>
          <w:tcPr>
            <w:tcW w:type="dxa" w:w="37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Revoke the current access token</w:t>
            </w:r>
          </w:p>
        </w:tc>
      </w:tr>
      <w:tr>
        <w:tc>
          <w:tcPr>
            <w:tcW w:type="dxa" w:w="13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GET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/auth/profile</w:t>
            </w:r>
          </w:p>
        </w:tc>
        <w:tc>
          <w:tcPr>
            <w:tcW w:type="dxa" w:w="1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Authenticated</w:t>
            </w:r>
          </w:p>
        </w:tc>
        <w:tc>
          <w:tcPr>
            <w:tcW w:type="dxa" w:w="37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Retrieve the logged-in user's profile and roles</w:t>
            </w:r>
          </w:p>
        </w:tc>
      </w:tr>
      <w:tr>
        <w:tc>
          <w:tcPr>
            <w:tcW w:type="dxa" w:w="13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PUT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/auth/profile</w:t>
            </w:r>
          </w:p>
        </w:tc>
        <w:tc>
          <w:tcPr>
            <w:tcW w:type="dxa" w:w="1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Authenticated</w:t>
            </w:r>
          </w:p>
        </w:tc>
        <w:tc>
          <w:tcPr>
            <w:tcW w:type="dxa" w:w="37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Update profile details and legal acknowledgements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9. Summary</w:t>
      </w:r>
    </w:p>
    <w:p>
      <w:pPr>
        <w:spacing w:after="150"/>
      </w:pPr>
      <w:r>
        <w:t xml:space="preserve">Authentication on the platform is handled through token-based login, role-based access control, and an email-based password reset flow. Clients register directly; coaches are onboarded through an application and approval process. Each user's role determines what areas of the platform and API they can access.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2026-07-24T10:14:44.087Z</dcterms:created>
  <dcterms:modified xsi:type="dcterms:W3CDTF">2026-07-24T10:14:44.105Z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