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03666" w14:textId="77777777" w:rsidR="00F12B0E" w:rsidRDefault="00F12B0E" w:rsidP="00F12B0E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GB"/>
        </w:rPr>
      </w:pPr>
      <w:r w:rsidRPr="00F12B0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GB"/>
        </w:rPr>
        <w:t>Michael's late 2014 simplified model ** that provides recursion relation equations that generalise across individual gametes.</w:t>
      </w:r>
    </w:p>
    <w:p w14:paraId="19C3BCED" w14:textId="5595AD7B" w:rsidR="00160D79" w:rsidRPr="00BB4943" w:rsidRDefault="00160D79" w:rsidP="00F12B0E">
      <w:p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</w:pPr>
      <w:r w:rsidRPr="00BB4943">
        <w:rPr>
          <w:rFonts w:ascii="Tahoma" w:eastAsia="Times New Roman" w:hAnsi="Tahoma" w:cs="Tahoma"/>
          <w:bCs/>
          <w:color w:val="000000"/>
          <w:sz w:val="20"/>
          <w:szCs w:val="20"/>
          <w:u w:val="single"/>
          <w:lang w:eastAsia="en-GB"/>
        </w:rPr>
        <w:t>Alleles</w:t>
      </w:r>
      <w:r w:rsidRPr="00BB4943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:</w:t>
      </w:r>
      <w:r w:rsidRPr="00BB4943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Pr="00BB4943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Pr="00BB4943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Pr="00BB4943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="00BB4943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="00AF0437">
        <w:rPr>
          <w:rFonts w:ascii="Tahoma" w:eastAsia="Times New Roman" w:hAnsi="Tahoma" w:cs="Tahoma"/>
          <w:bCs/>
          <w:color w:val="000000"/>
          <w:sz w:val="20"/>
          <w:szCs w:val="20"/>
          <w:u w:val="single"/>
          <w:lang w:eastAsia="en-GB"/>
        </w:rPr>
        <w:t>Assumptions</w:t>
      </w:r>
      <w:bookmarkStart w:id="0" w:name="_GoBack"/>
      <w:bookmarkEnd w:id="0"/>
      <w:r w:rsidRPr="00BB4943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:</w:t>
      </w:r>
    </w:p>
    <w:p w14:paraId="053389B9" w14:textId="77777777" w:rsidR="00F56AE2" w:rsidRPr="00EE0140" w:rsidRDefault="00F56AE2" w:rsidP="00F12B0E">
      <w:p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</w:pP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 xml:space="preserve">H-locus = {H, h} 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  <w:t xml:space="preserve">H 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sym w:font="Wingdings" w:char="F0E0"/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 xml:space="preserve"> </w:t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dominant Heg homing,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 xml:space="preserve"> </w:t>
      </w:r>
      <w:commentRangeStart w:id="1"/>
      <w:r w:rsidR="007F7B6C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recessive</w:t>
      </w:r>
      <w:commentRangeEnd w:id="1"/>
      <w:r w:rsidR="007F7B6C">
        <w:rPr>
          <w:rStyle w:val="CommentReference"/>
        </w:rPr>
        <w:commentReference w:id="1"/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 xml:space="preserve"> telomere shortening</w:t>
      </w:r>
    </w:p>
    <w:p w14:paraId="25372579" w14:textId="77777777" w:rsidR="00F56AE2" w:rsidRPr="00EE0140" w:rsidRDefault="00F56AE2" w:rsidP="00F12B0E">
      <w:p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</w:pP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T-locus = {T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vertAlign w:val="subscript"/>
          <w:lang w:eastAsia="en-GB"/>
        </w:rPr>
        <w:t>0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, T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vertAlign w:val="subscript"/>
          <w:lang w:eastAsia="en-GB"/>
        </w:rPr>
        <w:t>1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, T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vertAlign w:val="subscript"/>
          <w:lang w:eastAsia="en-GB"/>
        </w:rPr>
        <w:t>2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, T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vertAlign w:val="subscript"/>
          <w:lang w:eastAsia="en-GB"/>
        </w:rPr>
        <w:t>3</w:t>
      </w:r>
      <w:r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>}</w:t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 xml:space="preserve"> </w:t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ab/>
        <w:t>T</w:t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vertAlign w:val="subscript"/>
          <w:lang w:eastAsia="en-GB"/>
        </w:rPr>
        <w:t xml:space="preserve">0 </w:t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sym w:font="Wingdings" w:char="F0E0"/>
      </w:r>
      <w:r w:rsidR="008D1F33" w:rsidRPr="00EE0140">
        <w:rPr>
          <w:rFonts w:ascii="Tahoma" w:eastAsia="Times New Roman" w:hAnsi="Tahoma" w:cs="Tahoma"/>
          <w:bCs/>
          <w:color w:val="000000"/>
          <w:sz w:val="20"/>
          <w:szCs w:val="20"/>
          <w:lang w:eastAsia="en-GB"/>
        </w:rPr>
        <w:t xml:space="preserve"> dominant lethality </w:t>
      </w:r>
    </w:p>
    <w:p w14:paraId="4FA54D53" w14:textId="77777777" w:rsidR="00F12B0E" w:rsidRDefault="00F12B0E" w:rsidP="00F12B0E">
      <w:pPr>
        <w:pStyle w:val="ListParagraph"/>
      </w:pPr>
    </w:p>
    <w:p w14:paraId="1394561A" w14:textId="77777777" w:rsidR="002176A0" w:rsidRDefault="00C30B08" w:rsidP="00C30B08">
      <w:pPr>
        <w:pStyle w:val="ListParagraph"/>
        <w:numPr>
          <w:ilvl w:val="0"/>
          <w:numId w:val="1"/>
        </w:numPr>
      </w:pPr>
      <w:r>
        <w:t xml:space="preserve">Gamete frequency at stage </w:t>
      </w:r>
      <w:r w:rsidRPr="00C30B08">
        <w:rPr>
          <w:i/>
        </w:rPr>
        <w:t>N</w:t>
      </w:r>
      <w:r>
        <w:t>:</w:t>
      </w:r>
    </w:p>
    <w:p w14:paraId="3CB7DAF8" w14:textId="77777777" w:rsidR="00C30B08" w:rsidRPr="00C30B08" w:rsidRDefault="00C30B08" w:rsidP="00C30B08">
      <w:pPr>
        <w:pStyle w:val="ListParagraph"/>
      </w:pPr>
      <w:r>
        <w:rPr>
          <w:i/>
        </w:rPr>
        <w:t>p</w:t>
      </w:r>
      <w:r>
        <w:rPr>
          <w:vertAlign w:val="subscript"/>
        </w:rPr>
        <w:t>0</w:t>
      </w:r>
      <w:r>
        <w:t xml:space="preserve"> = HT</w:t>
      </w:r>
      <w:r>
        <w:rPr>
          <w:vertAlign w:val="subscript"/>
        </w:rPr>
        <w:t>0</w:t>
      </w:r>
      <w:r>
        <w:tab/>
      </w:r>
      <w:r>
        <w:tab/>
      </w:r>
      <w:r>
        <w:rPr>
          <w:i/>
        </w:rPr>
        <w:t>q</w:t>
      </w:r>
      <w:r>
        <w:rPr>
          <w:vertAlign w:val="subscript"/>
        </w:rPr>
        <w:t>0</w:t>
      </w:r>
      <w:r>
        <w:t xml:space="preserve"> = hT</w:t>
      </w:r>
      <w:r>
        <w:rPr>
          <w:vertAlign w:val="subscript"/>
        </w:rPr>
        <w:t>0</w:t>
      </w:r>
      <w:r>
        <w:br/>
      </w:r>
      <w:r>
        <w:rPr>
          <w:i/>
        </w:rPr>
        <w:t>p</w:t>
      </w:r>
      <w:r>
        <w:rPr>
          <w:vertAlign w:val="subscript"/>
        </w:rPr>
        <w:softHyphen/>
        <w:t>1</w:t>
      </w:r>
      <w:r>
        <w:t xml:space="preserve"> = HT</w:t>
      </w:r>
      <w:r>
        <w:rPr>
          <w:vertAlign w:val="subscript"/>
        </w:rPr>
        <w:t>1</w:t>
      </w:r>
      <w:r>
        <w:tab/>
      </w:r>
      <w:r>
        <w:tab/>
      </w:r>
      <w:r>
        <w:rPr>
          <w:i/>
        </w:rPr>
        <w:t>q</w:t>
      </w:r>
      <w:r>
        <w:rPr>
          <w:vertAlign w:val="subscript"/>
        </w:rPr>
        <w:t>1</w:t>
      </w:r>
      <w:r>
        <w:t xml:space="preserve"> = hT</w:t>
      </w:r>
      <w:r>
        <w:rPr>
          <w:vertAlign w:val="subscript"/>
        </w:rPr>
        <w:t>1</w:t>
      </w:r>
    </w:p>
    <w:p w14:paraId="7458266B" w14:textId="77777777" w:rsidR="00C30B08" w:rsidRPr="00C30B08" w:rsidRDefault="00C30B08" w:rsidP="00C30B08">
      <w:pPr>
        <w:pStyle w:val="ListParagraph"/>
      </w:pPr>
      <w:r>
        <w:rPr>
          <w:i/>
        </w:rPr>
        <w:t>p</w:t>
      </w:r>
      <w:r>
        <w:rPr>
          <w:vertAlign w:val="subscript"/>
        </w:rPr>
        <w:t>2</w:t>
      </w:r>
      <w:r>
        <w:t xml:space="preserve"> = HT</w:t>
      </w:r>
      <w:r>
        <w:rPr>
          <w:vertAlign w:val="subscript"/>
        </w:rPr>
        <w:t>2</w:t>
      </w:r>
      <w:r>
        <w:tab/>
      </w:r>
      <w:r>
        <w:tab/>
      </w:r>
      <w:r>
        <w:rPr>
          <w:i/>
        </w:rPr>
        <w:t>q</w:t>
      </w:r>
      <w:r>
        <w:rPr>
          <w:vertAlign w:val="subscript"/>
        </w:rPr>
        <w:t>2</w:t>
      </w:r>
      <w:r>
        <w:t xml:space="preserve"> = hT</w:t>
      </w:r>
      <w:r>
        <w:rPr>
          <w:vertAlign w:val="subscript"/>
        </w:rPr>
        <w:t>2</w:t>
      </w:r>
    </w:p>
    <w:p w14:paraId="74C6DE43" w14:textId="77777777" w:rsidR="00C30B08" w:rsidRPr="00C30B08" w:rsidRDefault="00C30B08" w:rsidP="00C30B08">
      <w:pPr>
        <w:pStyle w:val="ListParagraph"/>
      </w:pPr>
      <w:r>
        <w:rPr>
          <w:i/>
        </w:rPr>
        <w:t>p</w:t>
      </w:r>
      <w:r>
        <w:rPr>
          <w:vertAlign w:val="subscript"/>
        </w:rPr>
        <w:t>3</w:t>
      </w:r>
      <w:r>
        <w:t xml:space="preserve"> = HT</w:t>
      </w:r>
      <w:r>
        <w:rPr>
          <w:vertAlign w:val="subscript"/>
        </w:rPr>
        <w:t>3</w:t>
      </w:r>
      <w:r>
        <w:tab/>
      </w:r>
      <w:r>
        <w:tab/>
      </w:r>
      <w:r>
        <w:rPr>
          <w:i/>
        </w:rPr>
        <w:t>q</w:t>
      </w:r>
      <w:r>
        <w:rPr>
          <w:vertAlign w:val="subscript"/>
        </w:rPr>
        <w:t>3</w:t>
      </w:r>
      <w:r>
        <w:t xml:space="preserve"> = hT</w:t>
      </w:r>
      <w:r>
        <w:rPr>
          <w:vertAlign w:val="subscript"/>
        </w:rPr>
        <w:t>3</w:t>
      </w:r>
    </w:p>
    <w:p w14:paraId="0C49B93D" w14:textId="77777777" w:rsidR="00C30B08" w:rsidRDefault="00C30B08" w:rsidP="00C30B08">
      <w:pPr>
        <w:pStyle w:val="ListParagraph"/>
      </w:pPr>
    </w:p>
    <w:p w14:paraId="0354073F" w14:textId="77777777" w:rsidR="00C30B08" w:rsidRDefault="00C30B08" w:rsidP="00C30B08">
      <w:pPr>
        <w:pStyle w:val="ListParagraph"/>
        <w:numPr>
          <w:ilvl w:val="0"/>
          <w:numId w:val="1"/>
        </w:numPr>
      </w:pPr>
      <w:r>
        <w:t>Allow for random mating</w:t>
      </w:r>
    </w:p>
    <w:p w14:paraId="49A6A433" w14:textId="77777777" w:rsidR="00C30B08" w:rsidRDefault="00C30B08" w:rsidP="00C30B08">
      <w:pPr>
        <w:pStyle w:val="ListParagraph"/>
        <w:numPr>
          <w:ilvl w:val="1"/>
          <w:numId w:val="1"/>
        </w:numPr>
      </w:pPr>
      <w:r w:rsidRPr="00C30B08">
        <w:rPr>
          <w:b/>
        </w:rPr>
        <w:t>CASE 1:</w:t>
      </w:r>
      <w:r>
        <w:t xml:space="preserve"> hT</w:t>
      </w:r>
      <w:r w:rsidRPr="00C30B08">
        <w:rPr>
          <w:i/>
          <w:vertAlign w:val="subscript"/>
        </w:rPr>
        <w:t>i</w:t>
      </w:r>
      <w:r>
        <w:t xml:space="preserve"> meets HT</w:t>
      </w:r>
      <w:r>
        <w:rPr>
          <w:i/>
          <w:vertAlign w:val="subscript"/>
        </w:rPr>
        <w:t>j</w:t>
      </w:r>
      <w:r>
        <w:tab/>
        <w:t xml:space="preserve">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rPr>
          <w:i/>
          <w:vertAlign w:val="subscript"/>
        </w:rPr>
        <w:br/>
      </w:r>
    </w:p>
    <w:p w14:paraId="18F607BB" w14:textId="77777777" w:rsidR="00C30B08" w:rsidRDefault="00C30B08" w:rsidP="00C30B08">
      <w:pPr>
        <w:pStyle w:val="ListParagraph"/>
        <w:numPr>
          <w:ilvl w:val="1"/>
          <w:numId w:val="1"/>
        </w:numPr>
      </w:pPr>
      <w:r>
        <w:t>Allow for recombination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(1-r)</w:t>
      </w:r>
      <w:r>
        <w:br/>
        <w:t>( hT</w:t>
      </w:r>
      <w:r w:rsidR="00552ADA">
        <w:rPr>
          <w:i/>
          <w:vertAlign w:val="subscript"/>
        </w:rPr>
        <w:t>j</w:t>
      </w:r>
      <w:r>
        <w:rPr>
          <w:i/>
          <w:vertAlign w:val="subscript"/>
        </w:rPr>
        <w:t xml:space="preserve"> </w:t>
      </w:r>
      <w:r>
        <w:t>) &amp; (HT</w:t>
      </w:r>
      <w:r w:rsidR="00552ADA">
        <w:rPr>
          <w:i/>
          <w:vertAlign w:val="subscript"/>
        </w:rPr>
        <w:t>i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r</w:t>
      </w:r>
      <w:r>
        <w:br/>
      </w:r>
    </w:p>
    <w:p w14:paraId="31935B30" w14:textId="77777777" w:rsidR="00C30B08" w:rsidRDefault="00C30B08" w:rsidP="00C30B08">
      <w:pPr>
        <w:pStyle w:val="ListParagraph"/>
        <w:numPr>
          <w:ilvl w:val="1"/>
          <w:numId w:val="1"/>
        </w:numPr>
      </w:pPr>
      <w:r>
        <w:t>Allow for homing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(1-r) (1-e)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(1-r) e</w:t>
      </w:r>
      <w:r>
        <w:br/>
        <w:t>( hT</w:t>
      </w:r>
      <w:r w:rsidR="00552ADA">
        <w:rPr>
          <w:i/>
          <w:vertAlign w:val="subscript"/>
        </w:rPr>
        <w:t>j</w:t>
      </w:r>
      <w:r>
        <w:rPr>
          <w:i/>
          <w:vertAlign w:val="subscript"/>
        </w:rPr>
        <w:t xml:space="preserve"> </w:t>
      </w:r>
      <w:r>
        <w:t>) &amp; (HT</w:t>
      </w:r>
      <w:r w:rsidR="00552ADA">
        <w:rPr>
          <w:i/>
          <w:vertAlign w:val="subscript"/>
        </w:rPr>
        <w:t>i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r (1-e)</w:t>
      </w:r>
      <w:r>
        <w:br/>
        <w:t>( HT</w:t>
      </w:r>
      <w:r w:rsidR="00552ADA">
        <w:rPr>
          <w:i/>
          <w:vertAlign w:val="subscript"/>
        </w:rPr>
        <w:t>j</w:t>
      </w:r>
      <w:r>
        <w:rPr>
          <w:i/>
          <w:vertAlign w:val="subscript"/>
        </w:rPr>
        <w:t xml:space="preserve"> </w:t>
      </w:r>
      <w:r>
        <w:t>) &amp; (HT</w:t>
      </w:r>
      <w:r w:rsidR="00552ADA">
        <w:rPr>
          <w:i/>
          <w:vertAlign w:val="subscript"/>
        </w:rPr>
        <w:t>i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r e</w:t>
      </w:r>
      <w:r w:rsidR="00552ADA">
        <w:br/>
      </w:r>
    </w:p>
    <w:p w14:paraId="7D1E1A7F" w14:textId="5655061F" w:rsidR="00552ADA" w:rsidRDefault="00552ADA" w:rsidP="00C30B08">
      <w:pPr>
        <w:pStyle w:val="ListParagraph"/>
        <w:numPr>
          <w:ilvl w:val="1"/>
          <w:numId w:val="1"/>
        </w:numPr>
      </w:pPr>
      <w:r>
        <w:t>Allow for telomere shortening (</w:t>
      </w:r>
      <w:r w:rsidR="009A2D36">
        <w:t>recessive</w:t>
      </w:r>
      <w:r>
        <w:t>)</w:t>
      </w:r>
      <w:r>
        <w:br/>
      </w:r>
      <w:r w:rsidRPr="009A2D36">
        <w:rPr>
          <w:b/>
          <w:color w:val="00B050"/>
        </w:rPr>
        <w:t>( hT</w:t>
      </w:r>
      <w:r w:rsidRPr="009A2D36">
        <w:rPr>
          <w:b/>
          <w:i/>
          <w:color w:val="00B050"/>
          <w:vertAlign w:val="subscript"/>
        </w:rPr>
        <w:t xml:space="preserve">i </w:t>
      </w:r>
      <w:r w:rsidRPr="009A2D36">
        <w:rPr>
          <w:b/>
          <w:color w:val="00B050"/>
        </w:rPr>
        <w:t>) &amp; (HT</w:t>
      </w:r>
      <w:r w:rsidRPr="009A2D36">
        <w:rPr>
          <w:b/>
          <w:i/>
          <w:color w:val="00B050"/>
          <w:vertAlign w:val="subscript"/>
        </w:rPr>
        <w:t>j</w:t>
      </w:r>
      <w:r w:rsidRPr="009A2D36">
        <w:rPr>
          <w:b/>
          <w:color w:val="00B050"/>
        </w:rPr>
        <w:t xml:space="preserve"> )</w:t>
      </w:r>
      <w:r>
        <w:t xml:space="preserve">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(1-r) (1-e)</w:t>
      </w:r>
      <w:r w:rsidR="009A2D36">
        <w:t xml:space="preserve"> </w:t>
      </w:r>
      <w:r w:rsidR="009A2D36">
        <w:tab/>
      </w:r>
      <w:r w:rsidR="009A2D36">
        <w:tab/>
        <w:t>(no role for shortening)</w:t>
      </w:r>
      <w:r>
        <w:br/>
        <w:t>( HT</w:t>
      </w:r>
      <w:r>
        <w:rPr>
          <w:i/>
          <w:vertAlign w:val="subscript"/>
        </w:rPr>
        <w:t>i</w:t>
      </w:r>
      <w:r>
        <w:rPr>
          <w:vertAlign w:val="subscript"/>
        </w:rPr>
        <w:t>-1</w:t>
      </w:r>
      <w:r>
        <w:rPr>
          <w:i/>
          <w:vertAlign w:val="subscript"/>
        </w:rPr>
        <w:t xml:space="preserve"> </w:t>
      </w:r>
      <w:r>
        <w:t>) &amp; (HT</w:t>
      </w:r>
      <w:r>
        <w:rPr>
          <w:i/>
          <w:vertAlign w:val="subscript"/>
        </w:rPr>
        <w:t>j</w:t>
      </w:r>
      <w:r>
        <w:rPr>
          <w:vertAlign w:val="subscript"/>
        </w:rPr>
        <w:t>-1</w:t>
      </w:r>
      <w:r>
        <w:t xml:space="preserve"> )              </w:t>
      </w:r>
      <w:r w:rsidR="009A2D36">
        <w:t xml:space="preserve"> </w:t>
      </w:r>
      <w:r>
        <w:t xml:space="preserve">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(1-r) e</w:t>
      </w:r>
      <w:r>
        <w:br/>
      </w:r>
      <w:r w:rsidRPr="009A2D36">
        <w:rPr>
          <w:b/>
          <w:color w:val="00B050"/>
        </w:rPr>
        <w:t>( hT</w:t>
      </w:r>
      <w:r w:rsidRPr="009A2D36">
        <w:rPr>
          <w:b/>
          <w:i/>
          <w:color w:val="00B050"/>
          <w:vertAlign w:val="subscript"/>
        </w:rPr>
        <w:t xml:space="preserve">j </w:t>
      </w:r>
      <w:r w:rsidRPr="009A2D36">
        <w:rPr>
          <w:b/>
          <w:color w:val="00B050"/>
        </w:rPr>
        <w:t>) &amp; (HT</w:t>
      </w:r>
      <w:r w:rsidRPr="009A2D36">
        <w:rPr>
          <w:b/>
          <w:i/>
          <w:color w:val="00B050"/>
          <w:vertAlign w:val="subscript"/>
        </w:rPr>
        <w:t>i</w:t>
      </w:r>
      <w:r w:rsidRPr="009A2D36">
        <w:rPr>
          <w:b/>
          <w:color w:val="00B050"/>
        </w:rPr>
        <w:t xml:space="preserve"> )</w:t>
      </w:r>
      <w:r w:rsidRPr="009A2D36">
        <w:rPr>
          <w:color w:val="00B050"/>
        </w:rPr>
        <w:t xml:space="preserve">                   </w:t>
      </w:r>
      <w:r>
        <w:t xml:space="preserve">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r (1-e)</w:t>
      </w:r>
      <w:r w:rsidR="009A2D36">
        <w:t xml:space="preserve"> </w:t>
      </w:r>
      <w:r w:rsidR="009A2D36">
        <w:tab/>
      </w:r>
      <w:r w:rsidR="009A2D36">
        <w:tab/>
      </w:r>
      <w:r w:rsidR="009A2D36">
        <w:tab/>
        <w:t>(no role for shortening)</w:t>
      </w:r>
      <w:r>
        <w:br/>
        <w:t>( HT</w:t>
      </w:r>
      <w:r>
        <w:rPr>
          <w:i/>
          <w:vertAlign w:val="subscript"/>
        </w:rPr>
        <w:t>j</w:t>
      </w:r>
      <w:r>
        <w:rPr>
          <w:vertAlign w:val="subscript"/>
        </w:rPr>
        <w:t>-1</w:t>
      </w:r>
      <w:r>
        <w:rPr>
          <w:i/>
          <w:vertAlign w:val="subscript"/>
        </w:rPr>
        <w:t xml:space="preserve"> </w:t>
      </w:r>
      <w:r>
        <w:t>) &amp; (HT</w:t>
      </w:r>
      <w:r>
        <w:rPr>
          <w:i/>
          <w:vertAlign w:val="subscript"/>
        </w:rPr>
        <w:t>i</w:t>
      </w:r>
      <w:r>
        <w:rPr>
          <w:vertAlign w:val="subscript"/>
        </w:rPr>
        <w:t>-1</w:t>
      </w:r>
      <w:r>
        <w:t xml:space="preserve"> )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r e</w:t>
      </w:r>
      <w:r>
        <w:br/>
      </w:r>
    </w:p>
    <w:p w14:paraId="06EB8715" w14:textId="61B41FBC" w:rsidR="00552ADA" w:rsidRDefault="00552ADA" w:rsidP="00B0054F">
      <w:pPr>
        <w:pStyle w:val="ListParagraph"/>
        <w:numPr>
          <w:ilvl w:val="1"/>
          <w:numId w:val="1"/>
        </w:numPr>
      </w:pPr>
      <w:r>
        <w:t>Final gamete frequency</w:t>
      </w:r>
      <w:r>
        <w:br/>
      </w:r>
      <w:r w:rsidR="00A27756">
        <w:t>hT</w:t>
      </w:r>
      <w:r w:rsidR="00A27756" w:rsidRPr="00B0054F">
        <w:rPr>
          <w:i/>
          <w:vertAlign w:val="subscript"/>
        </w:rPr>
        <w:t>i</w:t>
      </w:r>
      <w:r w:rsidR="00A27756">
        <w:t xml:space="preserve">                      || </w:t>
      </w:r>
      <w:r w:rsidR="00A27756" w:rsidRPr="00B0054F">
        <w:rPr>
          <w:i/>
        </w:rPr>
        <w:t>q</w:t>
      </w:r>
      <w:r w:rsidR="00A27756" w:rsidRPr="00B0054F">
        <w:rPr>
          <w:i/>
          <w:vertAlign w:val="subscript"/>
        </w:rPr>
        <w:t>i</w:t>
      </w:r>
      <w:r w:rsidR="00A27756" w:rsidRPr="00B0054F">
        <w:rPr>
          <w:i/>
        </w:rPr>
        <w:t xml:space="preserve"> p</w:t>
      </w:r>
      <w:r w:rsidR="00A27756" w:rsidRPr="00B0054F">
        <w:rPr>
          <w:i/>
          <w:vertAlign w:val="subscript"/>
        </w:rPr>
        <w:t>j</w:t>
      </w:r>
      <w:r w:rsidR="00A27756" w:rsidRPr="00B0054F">
        <w:rPr>
          <w:i/>
        </w:rPr>
        <w:t xml:space="preserve"> </w:t>
      </w:r>
      <w:r w:rsidR="00A27756">
        <w:t>½ (1-r)</w:t>
      </w:r>
      <w:r w:rsidR="0030518E">
        <w:t xml:space="preserve"> </w:t>
      </w:r>
      <w:r w:rsidR="00A27756">
        <w:t>(1-e)</w:t>
      </w:r>
      <w:r w:rsidR="0030518E">
        <w:br/>
        <w:t>hT</w:t>
      </w:r>
      <w:r w:rsidR="0030518E" w:rsidRPr="00B0054F">
        <w:rPr>
          <w:i/>
          <w:vertAlign w:val="subscript"/>
        </w:rPr>
        <w:t>j</w:t>
      </w:r>
      <w:r w:rsidR="0030518E" w:rsidRPr="00B0054F">
        <w:rPr>
          <w:i/>
        </w:rPr>
        <w:t xml:space="preserve"> </w:t>
      </w:r>
      <w:r w:rsidR="0030518E">
        <w:t xml:space="preserve">                     || </w:t>
      </w:r>
      <w:r w:rsidR="0030518E" w:rsidRPr="00B0054F">
        <w:rPr>
          <w:i/>
        </w:rPr>
        <w:t>q</w:t>
      </w:r>
      <w:r w:rsidR="0030518E" w:rsidRPr="00B0054F">
        <w:rPr>
          <w:i/>
          <w:vertAlign w:val="subscript"/>
        </w:rPr>
        <w:t>i</w:t>
      </w:r>
      <w:r w:rsidR="0030518E" w:rsidRPr="00B0054F">
        <w:rPr>
          <w:i/>
        </w:rPr>
        <w:t xml:space="preserve"> p</w:t>
      </w:r>
      <w:r w:rsidR="0030518E" w:rsidRPr="00B0054F">
        <w:rPr>
          <w:i/>
          <w:vertAlign w:val="subscript"/>
        </w:rPr>
        <w:t>j</w:t>
      </w:r>
      <w:r w:rsidR="0030518E" w:rsidRPr="00B0054F">
        <w:rPr>
          <w:i/>
        </w:rPr>
        <w:t xml:space="preserve"> </w:t>
      </w:r>
      <w:r w:rsidR="0030518E">
        <w:t>½ r (1-e)</w:t>
      </w:r>
      <w:r w:rsidR="00A27756">
        <w:br/>
        <w:t>HT</w:t>
      </w:r>
      <w:r w:rsidR="00A27756" w:rsidRPr="00B0054F">
        <w:rPr>
          <w:i/>
          <w:vertAlign w:val="subscript"/>
        </w:rPr>
        <w:t>j</w:t>
      </w:r>
      <w:r w:rsidR="00A27756" w:rsidRPr="00B0054F">
        <w:rPr>
          <w:vertAlign w:val="subscript"/>
        </w:rPr>
        <w:t xml:space="preserve">  </w:t>
      </w:r>
      <w:r w:rsidR="00A27756">
        <w:t xml:space="preserve">                    || </w:t>
      </w:r>
      <w:r w:rsidR="00A27756" w:rsidRPr="00B0054F">
        <w:rPr>
          <w:i/>
        </w:rPr>
        <w:t>q</w:t>
      </w:r>
      <w:r w:rsidR="00A27756" w:rsidRPr="00B0054F">
        <w:rPr>
          <w:i/>
          <w:vertAlign w:val="subscript"/>
        </w:rPr>
        <w:t>i</w:t>
      </w:r>
      <w:r w:rsidR="00A27756" w:rsidRPr="00B0054F">
        <w:rPr>
          <w:i/>
        </w:rPr>
        <w:t xml:space="preserve"> p</w:t>
      </w:r>
      <w:r w:rsidR="00A27756" w:rsidRPr="00B0054F">
        <w:rPr>
          <w:i/>
          <w:vertAlign w:val="subscript"/>
        </w:rPr>
        <w:t>j</w:t>
      </w:r>
      <w:r w:rsidR="00A27756" w:rsidRPr="00B0054F">
        <w:rPr>
          <w:i/>
        </w:rPr>
        <w:t xml:space="preserve"> </w:t>
      </w:r>
      <w:r w:rsidR="00A27756">
        <w:t>½</w:t>
      </w:r>
      <w:r w:rsidR="0030518E">
        <w:t xml:space="preserve"> (1-r) (1-e)</w:t>
      </w:r>
      <w:r w:rsidR="0030518E">
        <w:br/>
        <w:t>HT</w:t>
      </w:r>
      <w:r w:rsidR="0030518E" w:rsidRPr="00B0054F">
        <w:rPr>
          <w:i/>
          <w:vertAlign w:val="subscript"/>
        </w:rPr>
        <w:t>i</w:t>
      </w:r>
      <w:r w:rsidR="0030518E" w:rsidRPr="00B0054F">
        <w:rPr>
          <w:i/>
        </w:rPr>
        <w:t xml:space="preserve"> </w:t>
      </w:r>
      <w:r w:rsidR="0030518E">
        <w:t xml:space="preserve">                     || </w:t>
      </w:r>
      <w:r w:rsidR="0030518E" w:rsidRPr="00B0054F">
        <w:rPr>
          <w:i/>
        </w:rPr>
        <w:t>q</w:t>
      </w:r>
      <w:r w:rsidR="0030518E" w:rsidRPr="00B0054F">
        <w:rPr>
          <w:i/>
          <w:vertAlign w:val="subscript"/>
        </w:rPr>
        <w:t>i</w:t>
      </w:r>
      <w:r w:rsidR="0030518E" w:rsidRPr="00B0054F">
        <w:rPr>
          <w:i/>
        </w:rPr>
        <w:t xml:space="preserve"> p</w:t>
      </w:r>
      <w:r w:rsidR="0030518E" w:rsidRPr="00B0054F">
        <w:rPr>
          <w:i/>
          <w:vertAlign w:val="subscript"/>
        </w:rPr>
        <w:t>j</w:t>
      </w:r>
      <w:r w:rsidR="0030518E" w:rsidRPr="00B0054F">
        <w:rPr>
          <w:i/>
        </w:rPr>
        <w:t xml:space="preserve"> </w:t>
      </w:r>
      <w:r w:rsidR="0030518E">
        <w:t>½ r (1-e)</w:t>
      </w:r>
      <w:r w:rsidR="0030518E">
        <w:br/>
        <w:t>HT</w:t>
      </w:r>
      <w:r w:rsidR="0030518E" w:rsidRPr="00B0054F">
        <w:rPr>
          <w:i/>
          <w:vertAlign w:val="subscript"/>
        </w:rPr>
        <w:t>i</w:t>
      </w:r>
      <w:r w:rsidR="0030518E" w:rsidRPr="00B0054F">
        <w:rPr>
          <w:vertAlign w:val="subscript"/>
        </w:rPr>
        <w:t>-1</w:t>
      </w:r>
      <w:r w:rsidR="0030518E">
        <w:t xml:space="preserve">                    || </w:t>
      </w:r>
      <w:r w:rsidR="0030518E" w:rsidRPr="00B0054F">
        <w:rPr>
          <w:i/>
        </w:rPr>
        <w:t>q</w:t>
      </w:r>
      <w:r w:rsidR="0030518E" w:rsidRPr="00B0054F">
        <w:rPr>
          <w:i/>
          <w:vertAlign w:val="subscript"/>
        </w:rPr>
        <w:t>i</w:t>
      </w:r>
      <w:r w:rsidR="0030518E" w:rsidRPr="00B0054F">
        <w:rPr>
          <w:i/>
        </w:rPr>
        <w:t xml:space="preserve"> p</w:t>
      </w:r>
      <w:r w:rsidR="0030518E" w:rsidRPr="00B0054F">
        <w:rPr>
          <w:i/>
          <w:vertAlign w:val="subscript"/>
        </w:rPr>
        <w:t>j</w:t>
      </w:r>
      <w:r w:rsidR="0030518E">
        <w:t xml:space="preserve"> ½ e</w:t>
      </w:r>
      <w:r w:rsidR="0030518E">
        <w:br/>
      </w:r>
      <w:r w:rsidR="00B0054F">
        <w:t>HT</w:t>
      </w:r>
      <w:r w:rsidR="00B0054F">
        <w:rPr>
          <w:i/>
          <w:vertAlign w:val="subscript"/>
        </w:rPr>
        <w:t>j</w:t>
      </w:r>
      <w:r w:rsidR="00B0054F">
        <w:rPr>
          <w:vertAlign w:val="subscript"/>
        </w:rPr>
        <w:t>-1</w:t>
      </w:r>
      <w:r w:rsidR="00B0054F">
        <w:t xml:space="preserve">                    || </w:t>
      </w:r>
      <w:r w:rsidR="00B0054F">
        <w:rPr>
          <w:i/>
        </w:rPr>
        <w:t>q</w:t>
      </w:r>
      <w:r w:rsidR="00B0054F">
        <w:rPr>
          <w:i/>
          <w:vertAlign w:val="subscript"/>
        </w:rPr>
        <w:t>i</w:t>
      </w:r>
      <w:r w:rsidR="00B0054F">
        <w:rPr>
          <w:i/>
        </w:rPr>
        <w:t xml:space="preserve"> p</w:t>
      </w:r>
      <w:r w:rsidR="00B0054F">
        <w:rPr>
          <w:i/>
          <w:vertAlign w:val="subscript"/>
        </w:rPr>
        <w:t>j</w:t>
      </w:r>
      <w:r w:rsidR="00B0054F">
        <w:t xml:space="preserve"> ½ e</w:t>
      </w:r>
      <w:r w:rsidR="000C738E">
        <w:br/>
      </w:r>
    </w:p>
    <w:p w14:paraId="14A9D75F" w14:textId="77777777" w:rsidR="000C738E" w:rsidRDefault="000C738E" w:rsidP="000C738E">
      <w:pPr>
        <w:pStyle w:val="ListParagraph"/>
        <w:numPr>
          <w:ilvl w:val="1"/>
          <w:numId w:val="1"/>
        </w:numPr>
      </w:pPr>
      <w:r>
        <w:rPr>
          <w:b/>
        </w:rPr>
        <w:t xml:space="preserve">CASE 2: </w:t>
      </w:r>
      <w:r>
        <w:t>HT</w:t>
      </w:r>
      <w:r w:rsidRPr="00C30B08">
        <w:rPr>
          <w:i/>
          <w:vertAlign w:val="subscript"/>
        </w:rPr>
        <w:t>i</w:t>
      </w:r>
      <w:r>
        <w:t xml:space="preserve"> meets HT</w:t>
      </w:r>
      <w:r>
        <w:rPr>
          <w:i/>
          <w:vertAlign w:val="subscript"/>
        </w:rPr>
        <w:t>j</w:t>
      </w:r>
      <w:r>
        <w:tab/>
        <w:t xml:space="preserve">|| </w:t>
      </w:r>
      <w:r>
        <w:rPr>
          <w:i/>
        </w:rPr>
        <w:t>p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br/>
      </w:r>
    </w:p>
    <w:p w14:paraId="52B80777" w14:textId="77777777" w:rsidR="000C738E" w:rsidRDefault="000C738E" w:rsidP="000C738E">
      <w:pPr>
        <w:pStyle w:val="ListParagraph"/>
        <w:numPr>
          <w:ilvl w:val="1"/>
          <w:numId w:val="1"/>
        </w:numPr>
      </w:pPr>
      <w:r>
        <w:t>No role for recombination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p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</w:t>
      </w:r>
      <w:r>
        <w:br/>
      </w:r>
    </w:p>
    <w:p w14:paraId="790343A8" w14:textId="77777777" w:rsidR="000C738E" w:rsidRDefault="000C738E" w:rsidP="000C738E">
      <w:pPr>
        <w:pStyle w:val="ListParagraph"/>
        <w:numPr>
          <w:ilvl w:val="1"/>
          <w:numId w:val="1"/>
        </w:numPr>
      </w:pPr>
      <w:r>
        <w:t>No role for homing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p</w:t>
      </w:r>
      <w:r>
        <w:rPr>
          <w:i/>
          <w:vertAlign w:val="subscript"/>
        </w:rPr>
        <w:t>i</w:t>
      </w:r>
      <w:r>
        <w:rPr>
          <w:i/>
        </w:rPr>
        <w:t xml:space="preserve"> p</w:t>
      </w:r>
      <w:r>
        <w:rPr>
          <w:i/>
          <w:vertAlign w:val="subscript"/>
        </w:rPr>
        <w:t>j</w:t>
      </w:r>
      <w:r>
        <w:t xml:space="preserve"> </w:t>
      </w:r>
      <w:r>
        <w:br/>
      </w:r>
    </w:p>
    <w:p w14:paraId="0D4785A9" w14:textId="77777777" w:rsidR="000C738E" w:rsidRPr="007F7B6C" w:rsidRDefault="000C738E" w:rsidP="000C738E">
      <w:pPr>
        <w:pStyle w:val="ListParagraph"/>
        <w:numPr>
          <w:ilvl w:val="1"/>
          <w:numId w:val="1"/>
        </w:numPr>
      </w:pPr>
      <w:r w:rsidRPr="007F7B6C">
        <w:lastRenderedPageBreak/>
        <w:t>Allow for telomere shortening (dominant)</w:t>
      </w:r>
      <w:r w:rsidRPr="007F7B6C">
        <w:br/>
        <w:t>( HT</w:t>
      </w:r>
      <w:r w:rsidRPr="007F7B6C">
        <w:rPr>
          <w:i/>
          <w:vertAlign w:val="subscript"/>
        </w:rPr>
        <w:t>i</w:t>
      </w:r>
      <w:r w:rsidR="007F7B6C" w:rsidRPr="007F7B6C">
        <w:rPr>
          <w:i/>
          <w:vertAlign w:val="subscript"/>
        </w:rPr>
        <w:t>-1</w:t>
      </w:r>
      <w:r w:rsidRPr="007F7B6C">
        <w:rPr>
          <w:i/>
          <w:vertAlign w:val="subscript"/>
        </w:rPr>
        <w:t xml:space="preserve"> </w:t>
      </w:r>
      <w:r w:rsidRPr="007F7B6C">
        <w:t>) &amp; (HT</w:t>
      </w:r>
      <w:r w:rsidRPr="007F7B6C">
        <w:rPr>
          <w:i/>
          <w:vertAlign w:val="subscript"/>
        </w:rPr>
        <w:t>j</w:t>
      </w:r>
      <w:r w:rsidR="007F7B6C" w:rsidRPr="007F7B6C">
        <w:rPr>
          <w:i/>
          <w:vertAlign w:val="subscript"/>
        </w:rPr>
        <w:t>-1</w:t>
      </w:r>
      <w:r w:rsidRPr="007F7B6C">
        <w:t xml:space="preserve">)                   || </w:t>
      </w:r>
      <w:r w:rsidRPr="007F7B6C">
        <w:rPr>
          <w:i/>
        </w:rPr>
        <w:t>p</w:t>
      </w:r>
      <w:r w:rsidRPr="007F7B6C">
        <w:rPr>
          <w:i/>
          <w:vertAlign w:val="subscript"/>
        </w:rPr>
        <w:t>i</w:t>
      </w:r>
      <w:r w:rsidRPr="007F7B6C">
        <w:rPr>
          <w:i/>
        </w:rPr>
        <w:t xml:space="preserve"> p</w:t>
      </w:r>
      <w:r w:rsidRPr="007F7B6C">
        <w:rPr>
          <w:i/>
          <w:vertAlign w:val="subscript"/>
        </w:rPr>
        <w:t>j</w:t>
      </w:r>
      <w:r w:rsidRPr="007F7B6C">
        <w:t xml:space="preserve"> </w:t>
      </w:r>
      <w:r w:rsidRPr="007F7B6C">
        <w:br/>
      </w:r>
    </w:p>
    <w:p w14:paraId="0BDF612A" w14:textId="77777777" w:rsidR="000C738E" w:rsidRPr="000C738E" w:rsidRDefault="000C738E" w:rsidP="000C738E">
      <w:pPr>
        <w:pStyle w:val="ListParagraph"/>
        <w:numPr>
          <w:ilvl w:val="1"/>
          <w:numId w:val="1"/>
        </w:numPr>
      </w:pPr>
      <w:r w:rsidRPr="007F7B6C">
        <w:t>Final gamete frequency</w:t>
      </w:r>
      <w:r w:rsidRPr="007F7B6C">
        <w:br/>
        <w:t>HT</w:t>
      </w:r>
      <w:r w:rsidRPr="007F7B6C">
        <w:rPr>
          <w:i/>
          <w:vertAlign w:val="subscript"/>
        </w:rPr>
        <w:t>i</w:t>
      </w:r>
      <w:r w:rsidR="007F7B6C" w:rsidRPr="007F7B6C">
        <w:rPr>
          <w:i/>
          <w:vertAlign w:val="subscript"/>
        </w:rPr>
        <w:t>-1</w:t>
      </w:r>
      <w:r w:rsidRPr="007F7B6C">
        <w:t xml:space="preserve">                    || </w:t>
      </w:r>
      <w:r w:rsidRPr="007F7B6C">
        <w:rPr>
          <w:i/>
        </w:rPr>
        <w:t>p</w:t>
      </w:r>
      <w:r w:rsidRPr="007F7B6C">
        <w:rPr>
          <w:i/>
          <w:vertAlign w:val="subscript"/>
        </w:rPr>
        <w:t>i</w:t>
      </w:r>
      <w:r w:rsidRPr="007F7B6C">
        <w:rPr>
          <w:i/>
        </w:rPr>
        <w:t xml:space="preserve"> p</w:t>
      </w:r>
      <w:r w:rsidRPr="007F7B6C">
        <w:rPr>
          <w:i/>
          <w:vertAlign w:val="subscript"/>
        </w:rPr>
        <w:t>j</w:t>
      </w:r>
      <w:r w:rsidRPr="007F7B6C">
        <w:t xml:space="preserve"> ½ </w:t>
      </w:r>
      <w:r w:rsidRPr="007F7B6C">
        <w:br/>
        <w:t>HT</w:t>
      </w:r>
      <w:r w:rsidRPr="007F7B6C">
        <w:rPr>
          <w:i/>
          <w:vertAlign w:val="subscript"/>
        </w:rPr>
        <w:t>j</w:t>
      </w:r>
      <w:r w:rsidR="007F7B6C" w:rsidRPr="007F7B6C">
        <w:rPr>
          <w:i/>
          <w:vertAlign w:val="subscript"/>
        </w:rPr>
        <w:t>-1</w:t>
      </w:r>
      <w:r w:rsidRPr="007F7B6C">
        <w:t xml:space="preserve">                    || </w:t>
      </w:r>
      <w:r w:rsidRPr="007F7B6C">
        <w:rPr>
          <w:i/>
        </w:rPr>
        <w:t>p</w:t>
      </w:r>
      <w:r w:rsidRPr="007F7B6C">
        <w:rPr>
          <w:i/>
          <w:vertAlign w:val="subscript"/>
        </w:rPr>
        <w:t>i</w:t>
      </w:r>
      <w:r w:rsidRPr="007F7B6C">
        <w:rPr>
          <w:i/>
        </w:rPr>
        <w:t xml:space="preserve"> p</w:t>
      </w:r>
      <w:r w:rsidRPr="007F7B6C">
        <w:rPr>
          <w:i/>
          <w:vertAlign w:val="subscript"/>
        </w:rPr>
        <w:t>j</w:t>
      </w:r>
      <w:r w:rsidRPr="007F7B6C">
        <w:t xml:space="preserve"> ½ </w:t>
      </w:r>
      <w:r>
        <w:br/>
      </w:r>
    </w:p>
    <w:p w14:paraId="139F47A6" w14:textId="77777777" w:rsidR="000C738E" w:rsidRDefault="000C738E" w:rsidP="000C738E">
      <w:pPr>
        <w:pStyle w:val="ListParagraph"/>
        <w:numPr>
          <w:ilvl w:val="1"/>
          <w:numId w:val="1"/>
        </w:numPr>
      </w:pPr>
      <w:r w:rsidRPr="00C30B08">
        <w:rPr>
          <w:b/>
        </w:rPr>
        <w:t xml:space="preserve">CASE </w:t>
      </w:r>
      <w:r>
        <w:rPr>
          <w:b/>
        </w:rPr>
        <w:t>3</w:t>
      </w:r>
      <w:r w:rsidRPr="00C30B08">
        <w:rPr>
          <w:b/>
        </w:rPr>
        <w:t>:</w:t>
      </w:r>
      <w:r>
        <w:t xml:space="preserve"> hT</w:t>
      </w:r>
      <w:r w:rsidRPr="00C30B08">
        <w:rPr>
          <w:i/>
          <w:vertAlign w:val="subscript"/>
        </w:rPr>
        <w:t>i</w:t>
      </w:r>
      <w:r>
        <w:t xml:space="preserve"> meets hT</w:t>
      </w:r>
      <w:r>
        <w:rPr>
          <w:i/>
          <w:vertAlign w:val="subscript"/>
        </w:rPr>
        <w:t>j</w:t>
      </w:r>
      <w:r>
        <w:tab/>
        <w:t xml:space="preserve">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q</w:t>
      </w:r>
      <w:r>
        <w:rPr>
          <w:i/>
          <w:vertAlign w:val="subscript"/>
        </w:rPr>
        <w:t>j</w:t>
      </w:r>
      <w:r>
        <w:rPr>
          <w:i/>
          <w:vertAlign w:val="subscript"/>
        </w:rPr>
        <w:br/>
      </w:r>
    </w:p>
    <w:p w14:paraId="608C7867" w14:textId="77777777" w:rsidR="000C738E" w:rsidRDefault="000C738E" w:rsidP="000C738E">
      <w:pPr>
        <w:pStyle w:val="ListParagraph"/>
        <w:numPr>
          <w:ilvl w:val="1"/>
          <w:numId w:val="1"/>
        </w:numPr>
      </w:pPr>
      <w:r>
        <w:t>No role for recombination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q</w:t>
      </w:r>
      <w:r>
        <w:rPr>
          <w:i/>
          <w:vertAlign w:val="subscript"/>
        </w:rPr>
        <w:t>j</w:t>
      </w:r>
      <w:r>
        <w:t xml:space="preserve"> </w:t>
      </w:r>
      <w:r>
        <w:br/>
      </w:r>
    </w:p>
    <w:p w14:paraId="07F4041A" w14:textId="77777777" w:rsidR="000C738E" w:rsidRDefault="000C738E" w:rsidP="000C738E">
      <w:pPr>
        <w:pStyle w:val="ListParagraph"/>
        <w:numPr>
          <w:ilvl w:val="1"/>
          <w:numId w:val="1"/>
        </w:numPr>
      </w:pPr>
      <w:r>
        <w:t>No role for homing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q</w:t>
      </w:r>
      <w:r>
        <w:rPr>
          <w:i/>
          <w:vertAlign w:val="subscript"/>
        </w:rPr>
        <w:t>j</w:t>
      </w:r>
      <w:r>
        <w:t xml:space="preserve"> </w:t>
      </w:r>
      <w:r>
        <w:br/>
      </w:r>
    </w:p>
    <w:p w14:paraId="374E1683" w14:textId="77777777" w:rsidR="000C738E" w:rsidRDefault="000C738E" w:rsidP="000C738E">
      <w:pPr>
        <w:pStyle w:val="ListParagraph"/>
        <w:numPr>
          <w:ilvl w:val="1"/>
          <w:numId w:val="1"/>
        </w:numPr>
      </w:pPr>
      <w:r>
        <w:t xml:space="preserve">No telomere shortening </w:t>
      </w:r>
      <w:r>
        <w:br/>
        <w:t>( hT</w:t>
      </w:r>
      <w:r>
        <w:rPr>
          <w:i/>
          <w:vertAlign w:val="subscript"/>
        </w:rPr>
        <w:t xml:space="preserve">i </w:t>
      </w:r>
      <w:r>
        <w:t>) &amp; (hT</w:t>
      </w:r>
      <w:r>
        <w:rPr>
          <w:i/>
          <w:vertAlign w:val="subscript"/>
        </w:rPr>
        <w:t>j</w:t>
      </w:r>
      <w:r>
        <w:t xml:space="preserve"> )                   ||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</w:rPr>
        <w:t xml:space="preserve"> q</w:t>
      </w:r>
      <w:r>
        <w:rPr>
          <w:i/>
          <w:vertAlign w:val="subscript"/>
        </w:rPr>
        <w:t>j</w:t>
      </w:r>
      <w:r>
        <w:t xml:space="preserve"> </w:t>
      </w:r>
      <w:r>
        <w:br/>
      </w:r>
    </w:p>
    <w:p w14:paraId="49C27ADA" w14:textId="77777777" w:rsidR="0015040A" w:rsidRDefault="000C738E" w:rsidP="000C738E">
      <w:pPr>
        <w:pStyle w:val="ListParagraph"/>
        <w:numPr>
          <w:ilvl w:val="1"/>
          <w:numId w:val="1"/>
        </w:numPr>
      </w:pPr>
      <w:r>
        <w:t>Final gamete frequency</w:t>
      </w:r>
      <w:r>
        <w:br/>
        <w:t>hT</w:t>
      </w:r>
      <w:r w:rsidRPr="000C738E">
        <w:rPr>
          <w:i/>
          <w:vertAlign w:val="subscript"/>
        </w:rPr>
        <w:t>i</w:t>
      </w:r>
      <w:r>
        <w:t xml:space="preserve">                    || </w:t>
      </w:r>
      <w:r w:rsidRPr="000C738E">
        <w:rPr>
          <w:i/>
        </w:rPr>
        <w:t>q</w:t>
      </w:r>
      <w:r w:rsidRPr="000C738E">
        <w:rPr>
          <w:i/>
          <w:vertAlign w:val="subscript"/>
        </w:rPr>
        <w:t>i</w:t>
      </w:r>
      <w:r w:rsidRPr="000C738E">
        <w:rPr>
          <w:i/>
        </w:rPr>
        <w:t xml:space="preserve"> </w:t>
      </w:r>
      <w:r>
        <w:rPr>
          <w:i/>
        </w:rPr>
        <w:t>q</w:t>
      </w:r>
      <w:r w:rsidRPr="000C738E">
        <w:rPr>
          <w:i/>
          <w:vertAlign w:val="subscript"/>
        </w:rPr>
        <w:t>j</w:t>
      </w:r>
      <w:r>
        <w:t xml:space="preserve"> ½ </w:t>
      </w:r>
      <w:r>
        <w:br/>
        <w:t>hT</w:t>
      </w:r>
      <w:r w:rsidRPr="000C738E">
        <w:rPr>
          <w:i/>
          <w:vertAlign w:val="subscript"/>
        </w:rPr>
        <w:t>j</w:t>
      </w:r>
      <w:r>
        <w:t xml:space="preserve">                    || </w:t>
      </w:r>
      <w:r w:rsidRPr="000C738E">
        <w:rPr>
          <w:i/>
        </w:rPr>
        <w:t>q</w:t>
      </w:r>
      <w:r w:rsidRPr="000C738E">
        <w:rPr>
          <w:i/>
          <w:vertAlign w:val="subscript"/>
        </w:rPr>
        <w:t>i</w:t>
      </w:r>
      <w:r w:rsidRPr="000C738E">
        <w:rPr>
          <w:i/>
        </w:rPr>
        <w:t xml:space="preserve"> </w:t>
      </w:r>
      <w:r>
        <w:rPr>
          <w:i/>
        </w:rPr>
        <w:t>q</w:t>
      </w:r>
      <w:r w:rsidRPr="000C738E">
        <w:rPr>
          <w:i/>
          <w:vertAlign w:val="subscript"/>
        </w:rPr>
        <w:t>j</w:t>
      </w:r>
      <w:r>
        <w:t xml:space="preserve"> ½ </w:t>
      </w:r>
      <w:r w:rsidR="0015040A">
        <w:br/>
      </w:r>
    </w:p>
    <w:p w14:paraId="44EFE02D" w14:textId="77777777" w:rsidR="000C738E" w:rsidRDefault="000C738E" w:rsidP="0015040A">
      <w:r>
        <w:br/>
      </w:r>
      <w:r w:rsidR="00FB4D9C">
        <w:t>Summing over everything in the punnet square gives:</w:t>
      </w:r>
    </w:p>
    <w:p w14:paraId="4177F62A" w14:textId="77777777" w:rsidR="00FB4D9C" w:rsidRPr="00C30B08" w:rsidRDefault="00FB4D9C" w:rsidP="00FB4D9C">
      <w:pPr>
        <w:jc w:val="center"/>
      </w:pPr>
      <w:r w:rsidRPr="00FB4D9C">
        <w:rPr>
          <w:position w:val="-22"/>
        </w:rPr>
        <w:object w:dxaOrig="8480" w:dyaOrig="5120" w14:anchorId="322B7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56.2pt" o:ole="">
            <v:imagedata r:id="rId7" o:title=""/>
          </v:shape>
          <o:OLEObject Type="Embed" ProgID="Equation.DSMT4" ShapeID="_x0000_i1025" DrawAspect="Content" ObjectID="_1491765623" r:id="rId8"/>
        </w:object>
      </w:r>
    </w:p>
    <w:sectPr w:rsidR="00FB4D9C" w:rsidRPr="00C30B08" w:rsidSect="00C30B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drew Brockman" w:date="2015-04-28T18:04:00Z" w:initials="AB">
    <w:p w14:paraId="5ACA1E12" w14:textId="77777777" w:rsidR="007F7B6C" w:rsidRDefault="007F7B6C">
      <w:pPr>
        <w:pStyle w:val="CommentText"/>
      </w:pPr>
      <w:r>
        <w:rPr>
          <w:rStyle w:val="CommentReference"/>
        </w:rPr>
        <w:annotationRef/>
      </w:r>
      <w:r>
        <w:t>It’s more realistic that this is recessive as one KO’d telomerase would likely be dosage compensated by the non-KO’d locus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CA1E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15A02"/>
    <w:multiLevelType w:val="hybridMultilevel"/>
    <w:tmpl w:val="269A4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A7185"/>
    <w:multiLevelType w:val="multilevel"/>
    <w:tmpl w:val="731C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w Brockman">
    <w15:presenceInfo w15:providerId="None" w15:userId="Andrew Brock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08"/>
    <w:rsid w:val="000C738E"/>
    <w:rsid w:val="0012563E"/>
    <w:rsid w:val="0015040A"/>
    <w:rsid w:val="00160D79"/>
    <w:rsid w:val="00166660"/>
    <w:rsid w:val="002176A0"/>
    <w:rsid w:val="0030518E"/>
    <w:rsid w:val="00552ADA"/>
    <w:rsid w:val="0075215D"/>
    <w:rsid w:val="007F7B6C"/>
    <w:rsid w:val="008D1F33"/>
    <w:rsid w:val="009A2D36"/>
    <w:rsid w:val="00A27756"/>
    <w:rsid w:val="00AF0437"/>
    <w:rsid w:val="00B0054F"/>
    <w:rsid w:val="00B47002"/>
    <w:rsid w:val="00B94B9D"/>
    <w:rsid w:val="00BB4943"/>
    <w:rsid w:val="00C30B08"/>
    <w:rsid w:val="00D235D9"/>
    <w:rsid w:val="00D71DB1"/>
    <w:rsid w:val="00EE0140"/>
    <w:rsid w:val="00EF7709"/>
    <w:rsid w:val="00F12B0E"/>
    <w:rsid w:val="00F56AE2"/>
    <w:rsid w:val="00FB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EEB9"/>
  <w15:docId w15:val="{AA88D789-97C9-4490-A809-80947CBE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B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7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B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B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B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B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White</dc:creator>
  <cp:lastModifiedBy>Andrew Brockman</cp:lastModifiedBy>
  <cp:revision>3</cp:revision>
  <cp:lastPrinted>2015-04-28T17:36:00Z</cp:lastPrinted>
  <dcterms:created xsi:type="dcterms:W3CDTF">2015-04-28T21:25:00Z</dcterms:created>
  <dcterms:modified xsi:type="dcterms:W3CDTF">2015-04-28T21:34:00Z</dcterms:modified>
</cp:coreProperties>
</file>