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Речь к презентации «Семейный конструктор целей»</w:t>
      </w:r>
    </w:p>
    <w:p>
      <w:pPr/>
      <w:r>
        <w:t>Ориентир: 7 минут в спокойном темпе с короткой демонстрацией MVP. Номера разделов соответствуют слайдам.</w:t>
      </w:r>
    </w:p>
    <w:p>
      <w:pPr>
        <w:pStyle w:val="Heading1"/>
      </w:pPr>
      <w:r>
        <w:t>1. Семейный конструктор целей — 0:35</w:t>
      </w:r>
    </w:p>
    <w:p>
      <w:pPr/>
      <w:r>
        <w:t>Добрый день. Представляю «Семейный конструктор целей» — семейный продукт для детей от шести до тринадцати лет и подростков от четырнадцати до семнадцати. Идея простая: ребёнок делает полезные дела, получает игровые баллы, сам выбирает желаемый подарок и копит на него. Взрослый видит весь путь, подтверждает результат и, когда цель достигнута, сам принимает решение о покупке. Мы собрали рабочий демонстрационный MVP, поэтому сегодня можно показать этот путь на экране.</w:t>
      </w:r>
    </w:p>
    <w:p>
      <w:pPr>
        <w:pStyle w:val="Heading1"/>
      </w:pPr>
      <w:r>
        <w:t>2. Общий маршрут к подарку — 0:50</w:t>
      </w:r>
    </w:p>
    <w:p>
      <w:pPr/>
      <w:r>
        <w:t>В обычной ситуации желания ребёнка, договорённости о делах и решение о покупке живут отдельно. Ребёнок может попросить подарок, но ему трудно увидеть понятный путь к нему. Родителю приходится помнить задания, проверять их и объяснять, почему покупка возможна сейчас или позже. Особенно заметен разрыв в подростковом возрасте, когда ребёнку уже важна самостоятельность, а родителю всё ещё нужен контроль расходов. Мы предлагаем семье общий, прозрачный сценарий. Ребёнок выбирает цель и видит собственный прогресс. Взрослый задаёт правила и сохраняет последнее слово.</w:t>
      </w:r>
    </w:p>
    <w:p>
      <w:pPr>
        <w:pStyle w:val="Heading1"/>
      </w:pPr>
      <w:r>
        <w:t>3. Как работает продукт — 0:55</w:t>
      </w:r>
    </w:p>
    <w:p>
      <w:pPr/>
      <w:r>
        <w:t>Цикл состоит из пяти шагов. Сначала родитель подключает ребёнка и создаёт задание. Бабушка или дедушка тоже могут предложить дело и награду, но в рамках родительского лимита. Затем ребёнок отмечает выполнение. Финальное подтверждение всегда делает родитель, и только после него начисляются игровые баллы. Дальше ребёнок выбирает товар из безопасного каталога Мегамаркета. Родитель одобряет цель и устанавливает нужное количество баллов. Когда порог достигнут, ребёнок нажимает «Хочу получить». Взрослый видит актуальные условия заказа и отдельно оплачивает подарок. Сам запрос ребёнка ничего не покупает.</w:t>
      </w:r>
    </w:p>
    <w:p>
      <w:pPr>
        <w:pStyle w:val="Heading1"/>
      </w:pPr>
      <w:r>
        <w:t>4. Два возраста, одна семейная логика — 0:45</w:t>
      </w:r>
    </w:p>
    <w:p>
      <w:pPr/>
      <w:r>
        <w:t>Для детей от шести до тринадцати лет продукт живёт в СберKids, а игровые баллы называются Котиксами. Здесь важны простые формулировки, наглядный прогресс и СберКот как наставник. Для подростков от четырнадцати до семнадцати сценарий расположен в СберБанк Онлайн с семейной привязкой. Баллы называются Сберсами, тон общения взрослее. Дополнительный пример задания — дослушать аудиокнигу или подкаст в СберЗвуке. При этом возрастной интерфейс меняется, а семейное правило остаётся единым: родитель подтверждает выполнение и контролирует цель.</w:t>
      </w:r>
    </w:p>
    <w:p>
      <w:pPr>
        <w:pStyle w:val="Heading1"/>
      </w:pPr>
      <w:r>
        <w:t>5. Что уже работает в MVP — 0:45</w:t>
      </w:r>
    </w:p>
    <w:p>
      <w:pPr/>
      <w:r>
        <w:t>На этом слайде — экран нашего прототипа. В нём можно переключаться между Мишей восьми лет, Аней пятнадцати лет, родителем и родственником. Ребёнок видит задания, баланс и прогресс цели.</w:t>
      </w:r>
    </w:p>
    <w:p>
      <w:pPr>
        <w:pageBreakBefore/>
      </w:pPr>
      <w:r>
        <w:t>Он может отправить задание на проверку, добавить товар в вишлист, переложить часть баллов на игровой вклад и запросить подарок после достижения порога. Родитель может создать и подтвердить задание, одобрить цель, настроить лимит родственника и завершить демонстрационный сценарий покупки. Состояние сохраняется в браузере, чтобы пройти цепочку последовательно.</w:t>
      </w:r>
    </w:p>
    <w:p>
      <w:pPr>
        <w:pStyle w:val="Heading1"/>
      </w:pPr>
      <w:r>
        <w:t>6. Обучение внутри действия — 0:55</w:t>
      </w:r>
    </w:p>
    <w:p>
      <w:pPr/>
      <w:r>
        <w:t>В полной версии продукт добавляет три обучающих механизма. Первый — виртуальный вклад. Ребёнок может отложить часть уже заработанных баллов и увидеть игровой прирост. Баллы можно вернуть в любой момент. Это объясняет идею ожидания и процентов на практике, но не является банковским вкладом. Второй — наставник: для младших детей СберКот, для подростков более спокойный ассистент. Он помогает оценить, сколько дел осталось до цели, и объясняет выбор понятным языком. Третий — контекстные задания, например прослушивание в СберЗвуке. Все эти механики требуют отдельной проверки перед промышленным запуском.</w:t>
      </w:r>
    </w:p>
    <w:p>
      <w:pPr>
        <w:pStyle w:val="Heading1"/>
      </w:pPr>
      <w:r>
        <w:t>7. Контроль взрослого — 0:55</w:t>
      </w:r>
    </w:p>
    <w:p>
      <w:pPr/>
      <w:r>
        <w:t>Ключевой принцип касается денег. Котиксы и Сберсы существуют только внутри продукта. Их нельзя вывести, перевести на карту или использовать как способ оплаты. Даже если ребёнок накопил нужное количество, заказ не возникает автоматически. Покупателем и плательщиком становится взрослый после отдельного подтверждения. В MVP мы специально показываем этот шаг как симуляцию без списания денег. Для запуска нужно проверить правовую модель баллов, права родственников, обработку детских данных и условия работы с каталогом. Поэтому юридическую и налоговую безопасность мы рассматриваем как предмет проверки, а не как уже доказанный факт.</w:t>
      </w:r>
    </w:p>
    <w:p>
      <w:pPr>
        <w:pStyle w:val="Heading1"/>
      </w:pPr>
      <w:r>
        <w:t>8. Пилот и измерение эффекта — 0:50</w:t>
      </w:r>
    </w:p>
    <w:p>
      <w:pPr/>
      <w:r>
        <w:t>Предлагаю проверять продукт поэтапно. Сначала провести тест прототипа с детьми, подростками и взрослыми. Нам важно понять, различают ли они игровые баллы и деньги, а также осознают ли, что покупка зависит от взрослого. Затем запустить ограниченный пилот базового цикла: задание, подтверждение, цель, запрос подарка. Мы будем смотреть на долю семей, завершивших первый цикл, время ожидания подтверждения, возврат к цели и долю запросов, закончившихся покупкой. Эффект на оборот Мегамаркета и удержание подростков стоит оценивать с контрольной группой.</w:t>
      </w:r>
    </w:p>
    <w:p>
      <w:pPr>
        <w:pStyle w:val="Heading1"/>
      </w:pPr>
      <w:r>
        <w:t>9. Следующий шаг — 0:30</w:t>
      </w:r>
    </w:p>
    <w:p>
      <w:pPr/>
      <w:r>
        <w:t>Сегодня у нас есть описанная механика, рабочий демонстрационный MVP и план проверки гипотез. Следующий практический шаг — совместно с продуктовыми, юридическими и техническими командами уточнить правила баллов, семейную верификацию и интеграции. После этого можно определить состав ограниченного пилота и его критерии успеха. «Семейный конструктор целей» даёт семье понятный путь от полезного дела к подарку и при этом оставляет денежное решение за взрослым. Спасибо.</w:t>
      </w:r>
    </w:p>
    <w:p>
      <w:pPr>
        <w:pStyle w:val="Heading1"/>
      </w:pPr>
      <w:r>
        <w:t>Подсказка для демонстрации</w:t>
      </w:r>
    </w:p>
    <w:p>
      <w:pPr/>
      <w:r>
        <w:t>Если во время слайда 5 открывать MVP, достаточно показать три действия: ребёнок отправляет задание на проверку, родитель подтверждает его, затем открывает карточку цели. Полный сценарий покупки лучше оставить для вопросов, чтобы уложиться в семь минут.</w:t>
      </w:r>
    </w:p>
    <w:sectPr w:rsidR="00FC693F" w:rsidRPr="0006063C" w:rsidSect="00034616">
      <w:footerReference w:type="default" r:id="rId9"/>
      <w:pgSz w:w="12240" w:h="15840"/>
      <w:pgMar w:top="936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7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List">
    <w:name w:val="Source List"/>
    <w:basedOn w:val="Normal"/>
    <w:pPr>
      <w:spacing w:after="80"/>
      <w:ind w:left="403" w:hanging="31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Речь к презентации «Семейный конструктор целей»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