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12D" w:rsidRPr="005E512D" w:rsidRDefault="005E512D" w:rsidP="005E512D">
      <w:pPr>
        <w:pStyle w:val="1"/>
      </w:pPr>
      <w:bookmarkStart w:id="0" w:name="_GoBack"/>
      <w:r w:rsidRPr="005E512D">
        <w:t>银联</w:t>
      </w:r>
      <w:r w:rsidRPr="005E512D">
        <w:t>“</w:t>
      </w:r>
      <w:r w:rsidRPr="005E512D">
        <w:t>云闪付</w:t>
      </w:r>
      <w:r w:rsidRPr="005E512D">
        <w:t>”</w:t>
      </w:r>
      <w:r w:rsidRPr="005E512D">
        <w:t>线下使用的常见问题解答</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cs="Arial" w:hint="eastAsia"/>
          <w:sz w:val="27"/>
          <w:szCs w:val="29"/>
        </w:rPr>
        <w:t>1、银联HCE“云闪付”产品适用的手机分别是哪些？</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市面上主流的具备NFC功能的安卓手机(可在手机设置页面查看是否支持NFC功能)，只要将操作系统版本升级至4.4.2及以上，均支持云闪付业务。如客户手机超出下表中支持的手机型号，可告知客户：建议尝试使用，如果使用不能通过建议用列表中的手机。（列表中的手机列表是银联测试过，推荐您使用的机型。）</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目前支持银联云闪付（HCE+Token）业务的手机型号：</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sz w:val="27"/>
        </w:rPr>
        <w:t>注意：</w:t>
      </w:r>
      <w:r w:rsidRPr="005E512D">
        <w:rPr>
          <w:rStyle w:val="a4"/>
          <w:rFonts w:ascii="微软雅黑" w:eastAsia="微软雅黑" w:hAnsi="微软雅黑" w:cs="Arial"/>
          <w:color w:val="0070C0"/>
          <w:sz w:val="27"/>
        </w:rPr>
        <w:t>目前招行不支持下列手机机型：三星Note4（SM-N9100\SM-N9106W）、三星Note Edge（SM-N9150）、华为荣耀6 Plus（PE-TL10\E100-TL10）、OPPO N3（N5207\5209）、OPPO N1 Mini（N5117）、魅族MX4 Pro（不区分具体型号）、魅族PRO 5（不区分具体型号）、金立E8（GN9008）、中兴Axon（A2015）</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tbl>
      <w:tblPr>
        <w:tblW w:w="0" w:type="auto"/>
        <w:tblCellSpacing w:w="0" w:type="dxa"/>
        <w:tblCellMar>
          <w:left w:w="0" w:type="dxa"/>
          <w:right w:w="0" w:type="dxa"/>
        </w:tblCellMar>
        <w:tblLook w:val="04A0" w:firstRow="1" w:lastRow="0" w:firstColumn="1" w:lastColumn="0" w:noHBand="0" w:noVBand="1"/>
      </w:tblPr>
      <w:tblGrid>
        <w:gridCol w:w="934"/>
        <w:gridCol w:w="2820"/>
        <w:gridCol w:w="4140"/>
      </w:tblGrid>
      <w:tr w:rsidR="005E512D">
        <w:trPr>
          <w:trHeight w:val="15"/>
          <w:tblCellSpacing w:w="0" w:type="dxa"/>
        </w:trPr>
        <w:tc>
          <w:tcPr>
            <w:tcW w:w="630"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 w:name="_Toc438561789"/>
            <w:bookmarkEnd w:id="1"/>
            <w:r>
              <w:rPr>
                <w:rFonts w:ascii="Arial" w:hAnsi="Arial" w:cs="Arial"/>
              </w:rPr>
              <w:t>品牌</w:t>
            </w:r>
          </w:p>
        </w:tc>
        <w:tc>
          <w:tcPr>
            <w:tcW w:w="2820" w:type="dxa"/>
            <w:tcBorders>
              <w:top w:val="single" w:sz="6" w:space="0" w:color="auto"/>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 w:name="_Toc438561790"/>
            <w:bookmarkEnd w:id="2"/>
            <w:r>
              <w:rPr>
                <w:rFonts w:ascii="Arial" w:hAnsi="Arial" w:cs="Arial"/>
              </w:rPr>
              <w:t>手机列表</w:t>
            </w:r>
          </w:p>
        </w:tc>
        <w:tc>
          <w:tcPr>
            <w:tcW w:w="4125" w:type="dxa"/>
            <w:tcBorders>
              <w:top w:val="single" w:sz="6" w:space="0" w:color="auto"/>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r>
              <w:rPr>
                <w:rFonts w:ascii="Arial" w:hAnsi="Arial" w:cs="Arial"/>
              </w:rPr>
              <w:t>NFC</w:t>
            </w:r>
            <w:r>
              <w:rPr>
                <w:rFonts w:ascii="Arial" w:hAnsi="Arial" w:cs="Arial"/>
              </w:rPr>
              <w:t>感应区</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 w:name="_Toc438561792"/>
            <w:bookmarkEnd w:id="3"/>
            <w:r>
              <w:rPr>
                <w:rFonts w:ascii="Arial" w:hAnsi="Arial" w:cs="Arial"/>
              </w:rPr>
              <w:t>三星</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 w:name="_Toc438561793"/>
            <w:bookmarkEnd w:id="4"/>
            <w:r>
              <w:rPr>
                <w:rFonts w:ascii="Arial" w:hAnsi="Arial" w:cs="Arial"/>
              </w:rPr>
              <w:t>Galaxy Grand Prime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 w:name="_Toc438561794"/>
            <w:bookmarkEnd w:id="5"/>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 w:name="_Toc438561795"/>
            <w:bookmarkEnd w:id="6"/>
            <w:r>
              <w:rPr>
                <w:rFonts w:ascii="Arial" w:hAnsi="Arial" w:cs="Arial"/>
              </w:rPr>
              <w:t>Galaxy S4</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 w:name="_Toc438561796"/>
            <w:bookmarkEnd w:id="7"/>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 w:name="_Toc438561797"/>
            <w:bookmarkEnd w:id="8"/>
            <w:r>
              <w:rPr>
                <w:rFonts w:ascii="Arial" w:hAnsi="Arial" w:cs="Arial"/>
              </w:rPr>
              <w:t>Galaxy S5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9" w:name="_Toc438561798"/>
            <w:bookmarkEnd w:id="9"/>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0" w:name="_Toc438561799"/>
            <w:bookmarkEnd w:id="10"/>
            <w:r>
              <w:rPr>
                <w:rFonts w:ascii="Arial" w:hAnsi="Arial" w:cs="Arial"/>
              </w:rPr>
              <w:t>Galaxy S6</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1" w:name="_Toc438561800"/>
            <w:bookmarkEnd w:id="11"/>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2" w:name="_Toc438561801"/>
            <w:bookmarkEnd w:id="12"/>
            <w:r>
              <w:rPr>
                <w:rFonts w:ascii="Arial" w:hAnsi="Arial" w:cs="Arial"/>
              </w:rPr>
              <w:t>Galaxy S6 Edge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3" w:name="_Toc438561802"/>
            <w:bookmarkEnd w:id="13"/>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4" w:name="_Toc438561803"/>
            <w:bookmarkEnd w:id="14"/>
            <w:r>
              <w:rPr>
                <w:rFonts w:ascii="Arial" w:hAnsi="Arial" w:cs="Arial"/>
              </w:rPr>
              <w:t>Galaxy S6 Edge+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5" w:name="_Toc438561804"/>
            <w:bookmarkEnd w:id="15"/>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6" w:name="_Toc438561805"/>
            <w:bookmarkEnd w:id="16"/>
            <w:r>
              <w:rPr>
                <w:rFonts w:ascii="Arial" w:hAnsi="Arial" w:cs="Arial"/>
              </w:rPr>
              <w:t>Galaxy Note3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7" w:name="_Toc438561806"/>
            <w:bookmarkEnd w:id="17"/>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8" w:name="_Toc438561807"/>
            <w:bookmarkEnd w:id="18"/>
            <w:r>
              <w:rPr>
                <w:rFonts w:ascii="Arial" w:hAnsi="Arial" w:cs="Arial"/>
              </w:rPr>
              <w:t>Galaxy Note4</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9" w:name="_Toc438561808"/>
            <w:bookmarkEnd w:id="19"/>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0" w:name="_Toc438561809"/>
            <w:bookmarkEnd w:id="20"/>
            <w:r>
              <w:rPr>
                <w:rFonts w:ascii="Arial" w:hAnsi="Arial" w:cs="Arial"/>
              </w:rPr>
              <w:t>Galaxy Note4 Edge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21" w:name="_Toc438561810"/>
            <w:bookmarkEnd w:id="21"/>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2" w:name="_Toc438561811"/>
            <w:bookmarkEnd w:id="22"/>
            <w:r>
              <w:rPr>
                <w:rFonts w:ascii="Arial" w:hAnsi="Arial" w:cs="Arial"/>
              </w:rPr>
              <w:t>Galaxy Note5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23" w:name="_Toc438561812"/>
            <w:bookmarkEnd w:id="23"/>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4" w:name="_Toc438561813"/>
            <w:bookmarkEnd w:id="24"/>
            <w:r>
              <w:rPr>
                <w:rFonts w:ascii="Arial" w:hAnsi="Arial" w:cs="Arial"/>
              </w:rPr>
              <w:t>Galaxy E7</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25" w:name="_Toc438561814"/>
            <w:bookmarkEnd w:id="25"/>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6" w:name="_Toc438561815"/>
            <w:bookmarkEnd w:id="26"/>
            <w:r>
              <w:rPr>
                <w:rFonts w:ascii="Arial" w:hAnsi="Arial" w:cs="Arial"/>
              </w:rPr>
              <w:t>Galaxy A8</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27" w:name="_Toc438561816"/>
            <w:bookmarkEnd w:id="27"/>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r>
              <w:rPr>
                <w:rFonts w:ascii="Arial" w:hAnsi="Arial" w:cs="Arial"/>
              </w:rPr>
              <w:t>Galaxy J3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28" w:name="_Toc438561817"/>
            <w:bookmarkEnd w:id="28"/>
            <w:r>
              <w:rPr>
                <w:rFonts w:ascii="Arial" w:hAnsi="Arial" w:cs="Arial"/>
              </w:rPr>
              <w:t>Galaxy J5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29" w:name="_Toc438561818"/>
            <w:bookmarkEnd w:id="29"/>
            <w:r>
              <w:rPr>
                <w:rFonts w:ascii="Arial" w:hAnsi="Arial" w:cs="Arial"/>
              </w:rPr>
              <w:t>背面中部（需使用原装电池）</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0" w:name="_Toc438561819"/>
            <w:bookmarkEnd w:id="30"/>
            <w:r>
              <w:rPr>
                <w:rFonts w:ascii="Arial" w:hAnsi="Arial" w:cs="Arial"/>
              </w:rPr>
              <w:t>Galaxy J7</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31" w:name="_Toc438561820"/>
            <w:bookmarkEnd w:id="31"/>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2" w:name="_Toc438561821"/>
            <w:bookmarkEnd w:id="32"/>
            <w:r>
              <w:rPr>
                <w:rFonts w:ascii="Arial" w:hAnsi="Arial" w:cs="Arial"/>
              </w:rPr>
              <w:t>华为</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3" w:name="_Toc438561822"/>
            <w:bookmarkEnd w:id="33"/>
            <w:r>
              <w:rPr>
                <w:rFonts w:ascii="Arial" w:hAnsi="Arial" w:cs="Arial"/>
              </w:rPr>
              <w:t>Y635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34" w:name="_Toc438561823"/>
            <w:bookmarkEnd w:id="34"/>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5" w:name="_Toc438561824"/>
            <w:bookmarkEnd w:id="35"/>
            <w:r>
              <w:rPr>
                <w:rFonts w:ascii="Arial" w:hAnsi="Arial" w:cs="Arial"/>
              </w:rPr>
              <w:t>荣耀畅玩</w:t>
            </w:r>
            <w:r>
              <w:rPr>
                <w:rFonts w:ascii="Arial" w:hAnsi="Arial" w:cs="Arial"/>
              </w:rPr>
              <w:t>4</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36" w:name="_Toc438561825"/>
            <w:bookmarkEnd w:id="36"/>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7" w:name="_Toc438561826"/>
            <w:bookmarkEnd w:id="37"/>
            <w:r>
              <w:rPr>
                <w:rFonts w:ascii="Arial" w:hAnsi="Arial" w:cs="Arial"/>
              </w:rPr>
              <w:t>MATE2</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38" w:name="_Toc438561827"/>
            <w:bookmarkEnd w:id="38"/>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39" w:name="_Toc438561828"/>
            <w:bookmarkEnd w:id="39"/>
            <w:r>
              <w:rPr>
                <w:rFonts w:ascii="Arial" w:hAnsi="Arial" w:cs="Arial"/>
              </w:rPr>
              <w:t>MATE7</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40" w:name="_Toc438561829"/>
            <w:bookmarkEnd w:id="40"/>
            <w:r>
              <w:rPr>
                <w:rFonts w:ascii="Arial" w:hAnsi="Arial" w:cs="Arial"/>
              </w:rPr>
              <w:t>背面上部</w:t>
            </w:r>
          </w:p>
        </w:tc>
      </w:tr>
      <w:tr w:rsidR="005E512D">
        <w:trPr>
          <w:trHeight w:val="15"/>
          <w:tblCellSpacing w:w="0" w:type="dxa"/>
        </w:trPr>
        <w:tc>
          <w:tcPr>
            <w:tcW w:w="630" w:type="dxa"/>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1" w:name="_Toc438561830"/>
            <w:bookmarkEnd w:id="41"/>
            <w:r>
              <w:rPr>
                <w:rFonts w:ascii="Arial" w:hAnsi="Arial" w:cs="Arial"/>
              </w:rPr>
              <w:lastRenderedPageBreak/>
              <w:t>小米</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2" w:name="_Toc438561831"/>
            <w:bookmarkEnd w:id="42"/>
            <w:r>
              <w:rPr>
                <w:rFonts w:ascii="Arial" w:hAnsi="Arial" w:cs="Arial"/>
              </w:rPr>
              <w:t>小米手机</w:t>
            </w:r>
            <w:r>
              <w:rPr>
                <w:rFonts w:ascii="Arial" w:hAnsi="Arial" w:cs="Arial"/>
              </w:rPr>
              <w:t>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43" w:name="_Toc438561832"/>
            <w:bookmarkEnd w:id="43"/>
            <w:r>
              <w:rPr>
                <w:rFonts w:ascii="Arial" w:hAnsi="Arial" w:cs="Arial"/>
              </w:rPr>
              <w:t>背面上部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4" w:name="_Toc438561833"/>
            <w:bookmarkEnd w:id="44"/>
            <w:r>
              <w:rPr>
                <w:rFonts w:ascii="Arial" w:hAnsi="Arial" w:cs="Arial"/>
              </w:rPr>
              <w:t>中兴</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5" w:name="_Toc438561834"/>
            <w:bookmarkEnd w:id="45"/>
            <w:r>
              <w:rPr>
                <w:rFonts w:ascii="Arial" w:hAnsi="Arial" w:cs="Arial"/>
              </w:rPr>
              <w:t>清漾</w:t>
            </w:r>
            <w:r>
              <w:rPr>
                <w:rFonts w:ascii="Arial" w:hAnsi="Arial" w:cs="Arial"/>
              </w:rPr>
              <w:t>2</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46" w:name="_Toc438561835"/>
            <w:bookmarkEnd w:id="46"/>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7" w:name="_Toc438561836"/>
            <w:bookmarkEnd w:id="47"/>
            <w:r>
              <w:rPr>
                <w:rFonts w:ascii="Arial" w:hAnsi="Arial" w:cs="Arial"/>
              </w:rPr>
              <w:t>清漾</w:t>
            </w:r>
            <w:r>
              <w:rPr>
                <w:rFonts w:ascii="Arial" w:hAnsi="Arial" w:cs="Arial"/>
              </w:rPr>
              <w:t>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48" w:name="_Toc438561837"/>
            <w:bookmarkEnd w:id="48"/>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49" w:name="_Toc438561838"/>
            <w:bookmarkEnd w:id="49"/>
            <w:r>
              <w:rPr>
                <w:rFonts w:ascii="Arial" w:hAnsi="Arial" w:cs="Arial"/>
              </w:rPr>
              <w:t>AXON</w:t>
            </w:r>
            <w:r>
              <w:rPr>
                <w:rFonts w:ascii="Arial" w:hAnsi="Arial" w:cs="Arial"/>
              </w:rPr>
              <w:t>天机</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0" w:name="_Toc438561839"/>
            <w:bookmarkEnd w:id="50"/>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51" w:name="_Toc438561840"/>
            <w:bookmarkEnd w:id="51"/>
            <w:r>
              <w:rPr>
                <w:rFonts w:ascii="Arial" w:hAnsi="Arial" w:cs="Arial"/>
              </w:rPr>
              <w:t>Q802C</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2" w:name="_Toc438561841"/>
            <w:bookmarkEnd w:id="52"/>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53" w:name="_Toc438561842"/>
            <w:bookmarkEnd w:id="53"/>
            <w:r>
              <w:rPr>
                <w:rFonts w:ascii="Arial" w:hAnsi="Arial" w:cs="Arial"/>
              </w:rPr>
              <w:t>索尼</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54" w:name="_Toc438561843"/>
            <w:bookmarkEnd w:id="54"/>
            <w:r>
              <w:rPr>
                <w:rFonts w:ascii="Arial" w:hAnsi="Arial" w:cs="Arial"/>
              </w:rPr>
              <w:t>Xperia Z1</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5" w:name="_Toc438561844"/>
            <w:bookmarkEnd w:id="55"/>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56" w:name="_Toc438561845"/>
            <w:bookmarkEnd w:id="56"/>
            <w:r>
              <w:rPr>
                <w:rFonts w:ascii="Arial" w:hAnsi="Arial" w:cs="Arial"/>
              </w:rPr>
              <w:t>Xperia Z2</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7" w:name="_Toc438561846"/>
            <w:bookmarkEnd w:id="57"/>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58" w:name="_Toc438561847"/>
            <w:bookmarkEnd w:id="58"/>
            <w:r>
              <w:rPr>
                <w:rFonts w:ascii="Arial" w:hAnsi="Arial" w:cs="Arial"/>
              </w:rPr>
              <w:t>Xperia Z3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59" w:name="_Toc438561848"/>
            <w:bookmarkEnd w:id="59"/>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0" w:name="_Toc438561849"/>
            <w:bookmarkEnd w:id="60"/>
            <w:r>
              <w:rPr>
                <w:rFonts w:ascii="Arial" w:hAnsi="Arial" w:cs="Arial"/>
              </w:rPr>
              <w:t>Xperia Z5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61" w:name="_Toc438561850"/>
            <w:bookmarkEnd w:id="61"/>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2" w:name="_Toc438561851"/>
            <w:bookmarkEnd w:id="62"/>
            <w:r>
              <w:rPr>
                <w:rFonts w:ascii="Arial" w:hAnsi="Arial" w:cs="Arial"/>
              </w:rPr>
              <w:t>Xperia M5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63" w:name="_Toc438561852"/>
            <w:bookmarkEnd w:id="63"/>
            <w:r>
              <w:rPr>
                <w:rFonts w:ascii="Arial" w:hAnsi="Arial" w:cs="Arial"/>
              </w:rPr>
              <w:t>背面上部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4" w:name="_Toc438561853"/>
            <w:bookmarkEnd w:id="64"/>
            <w:r>
              <w:rPr>
                <w:rFonts w:ascii="Arial" w:hAnsi="Arial" w:cs="Arial"/>
              </w:rPr>
              <w:t>Xperia T2 Ultra</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65" w:name="_Toc438561854"/>
            <w:bookmarkEnd w:id="65"/>
            <w:r>
              <w:rPr>
                <w:rFonts w:ascii="Arial" w:hAnsi="Arial" w:cs="Arial"/>
              </w:rPr>
              <w:t>背面上部</w:t>
            </w:r>
          </w:p>
        </w:tc>
      </w:tr>
      <w:tr w:rsidR="005E512D">
        <w:trPr>
          <w:trHeight w:val="15"/>
          <w:tblCellSpacing w:w="0" w:type="dxa"/>
        </w:trPr>
        <w:tc>
          <w:tcPr>
            <w:tcW w:w="630" w:type="dxa"/>
            <w:vMerge w:val="restart"/>
            <w:tcBorders>
              <w:top w:val="nil"/>
              <w:left w:val="single" w:sz="6" w:space="0" w:color="auto"/>
              <w:bottom w:val="single" w:sz="6" w:space="0" w:color="000000"/>
              <w:right w:val="single" w:sz="6" w:space="0" w:color="auto"/>
            </w:tcBorders>
            <w:tcMar>
              <w:top w:w="0" w:type="dxa"/>
              <w:left w:w="105" w:type="dxa"/>
              <w:bottom w:w="0" w:type="dxa"/>
              <w:right w:w="105" w:type="dxa"/>
            </w:tcMar>
            <w:vAlign w:val="bottom"/>
            <w:hideMark/>
          </w:tcPr>
          <w:p w:rsidR="005E512D" w:rsidRDefault="005E512D">
            <w:pPr>
              <w:pStyle w:val="a3"/>
            </w:pPr>
            <w:bookmarkStart w:id="66" w:name="_Toc438561855"/>
            <w:bookmarkEnd w:id="66"/>
            <w:r>
              <w:rPr>
                <w:rFonts w:ascii="Arial" w:hAnsi="Arial" w:cs="Arial"/>
              </w:rPr>
              <w:t>摩托罗拉</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7" w:name="_Toc438561856"/>
            <w:bookmarkEnd w:id="67"/>
            <w:r>
              <w:rPr>
                <w:rFonts w:ascii="Arial" w:hAnsi="Arial" w:cs="Arial"/>
              </w:rPr>
              <w:t>MOTO X Pro XT1115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68" w:name="_Toc438561857"/>
            <w:bookmarkEnd w:id="68"/>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000000"/>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69" w:name="_Toc438561858"/>
            <w:bookmarkEnd w:id="69"/>
            <w:r>
              <w:rPr>
                <w:rFonts w:ascii="Arial" w:hAnsi="Arial" w:cs="Arial"/>
              </w:rPr>
              <w:t>MOTO X XT1085</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0" w:name="_Toc438561859"/>
            <w:bookmarkEnd w:id="70"/>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71" w:name="_Toc438561860"/>
            <w:bookmarkEnd w:id="71"/>
            <w:r>
              <w:rPr>
                <w:rFonts w:ascii="Arial" w:hAnsi="Arial" w:cs="Arial"/>
              </w:rPr>
              <w:t>HTC</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72" w:name="_Toc438561861"/>
            <w:bookmarkEnd w:id="72"/>
            <w:r>
              <w:rPr>
                <w:rFonts w:ascii="Arial" w:hAnsi="Arial" w:cs="Arial"/>
              </w:rPr>
              <w:t>HTC Desire 816</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3" w:name="_Toc438561862"/>
            <w:bookmarkEnd w:id="73"/>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74" w:name="_Toc438561863"/>
            <w:bookmarkEnd w:id="74"/>
            <w:r>
              <w:rPr>
                <w:rFonts w:ascii="Arial" w:hAnsi="Arial" w:cs="Arial"/>
              </w:rPr>
              <w:t>HTC Desire 826</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5" w:name="_Toc438561864"/>
            <w:bookmarkEnd w:id="75"/>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76" w:name="_Toc438561865"/>
            <w:bookmarkEnd w:id="76"/>
            <w:r>
              <w:rPr>
                <w:rFonts w:ascii="Arial" w:hAnsi="Arial" w:cs="Arial"/>
              </w:rPr>
              <w:t>HTC ONE M8</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7" w:name="_Toc438561866"/>
            <w:bookmarkEnd w:id="77"/>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78" w:name="_Toc438561867"/>
            <w:bookmarkEnd w:id="78"/>
            <w:r>
              <w:rPr>
                <w:rFonts w:ascii="Arial" w:hAnsi="Arial" w:cs="Arial"/>
              </w:rPr>
              <w:t>HTC ONE M9</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79" w:name="_Toc438561868"/>
            <w:bookmarkEnd w:id="79"/>
            <w:r>
              <w:rPr>
                <w:rFonts w:ascii="Arial" w:hAnsi="Arial" w:cs="Arial"/>
              </w:rPr>
              <w:t>背面中部</w:t>
            </w:r>
          </w:p>
        </w:tc>
      </w:tr>
      <w:tr w:rsidR="005E512D">
        <w:trPr>
          <w:trHeight w:val="15"/>
          <w:tblCellSpacing w:w="0" w:type="dxa"/>
        </w:trPr>
        <w:tc>
          <w:tcPr>
            <w:tcW w:w="630" w:type="dxa"/>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0" w:name="_Toc438561869"/>
            <w:bookmarkEnd w:id="80"/>
            <w:r>
              <w:rPr>
                <w:rFonts w:ascii="Arial" w:hAnsi="Arial" w:cs="Arial"/>
              </w:rPr>
              <w:t>LG</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1" w:name="_Toc438561870"/>
            <w:bookmarkEnd w:id="81"/>
            <w:r>
              <w:rPr>
                <w:rFonts w:ascii="Arial" w:hAnsi="Arial" w:cs="Arial"/>
              </w:rPr>
              <w:t>LG G3 Beat</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82" w:name="_Toc438561871"/>
            <w:bookmarkEnd w:id="82"/>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3" w:name="_Toc438561872"/>
            <w:bookmarkEnd w:id="83"/>
            <w:r>
              <w:rPr>
                <w:rFonts w:ascii="Arial" w:hAnsi="Arial" w:cs="Arial"/>
              </w:rPr>
              <w:t>OPPO</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4" w:name="_Toc438561873"/>
            <w:bookmarkEnd w:id="84"/>
            <w:r>
              <w:rPr>
                <w:rFonts w:ascii="Arial" w:hAnsi="Arial" w:cs="Arial"/>
              </w:rPr>
              <w:t>OPPO 3007</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85" w:name="_Toc438561874"/>
            <w:bookmarkEnd w:id="85"/>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6" w:name="_Toc438561875"/>
            <w:bookmarkEnd w:id="86"/>
            <w:r>
              <w:rPr>
                <w:rFonts w:ascii="Arial" w:hAnsi="Arial" w:cs="Arial"/>
              </w:rPr>
              <w:t>OPPO N3</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87" w:name="_Toc438561876"/>
            <w:bookmarkEnd w:id="87"/>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88" w:name="_Toc438561877"/>
            <w:bookmarkEnd w:id="88"/>
            <w:r>
              <w:rPr>
                <w:rFonts w:ascii="Arial" w:hAnsi="Arial" w:cs="Arial"/>
              </w:rPr>
              <w:t>OPPO Find 7</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89" w:name="_Toc438561878"/>
            <w:bookmarkEnd w:id="89"/>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0" w:name="_Toc438561879"/>
            <w:bookmarkEnd w:id="90"/>
            <w:r>
              <w:rPr>
                <w:rFonts w:ascii="Arial" w:hAnsi="Arial" w:cs="Arial"/>
              </w:rPr>
              <w:t>联想</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1" w:name="_Toc438561880"/>
            <w:bookmarkEnd w:id="91"/>
            <w:r>
              <w:rPr>
                <w:rFonts w:ascii="Arial" w:hAnsi="Arial" w:cs="Arial"/>
              </w:rPr>
              <w:t>联想</w:t>
            </w:r>
            <w:r>
              <w:rPr>
                <w:rFonts w:ascii="Arial" w:hAnsi="Arial" w:cs="Arial"/>
              </w:rPr>
              <w:t>A380t</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92" w:name="_Toc438561881"/>
            <w:bookmarkEnd w:id="92"/>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3" w:name="_Toc438561882"/>
            <w:bookmarkEnd w:id="93"/>
            <w:r>
              <w:rPr>
                <w:rFonts w:ascii="Arial" w:hAnsi="Arial" w:cs="Arial"/>
              </w:rPr>
              <w:t>联想</w:t>
            </w:r>
            <w:r>
              <w:rPr>
                <w:rFonts w:ascii="Arial" w:hAnsi="Arial" w:cs="Arial"/>
              </w:rPr>
              <w:t>A805e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94" w:name="_Toc438561883"/>
            <w:bookmarkEnd w:id="94"/>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5" w:name="_Toc438561884"/>
            <w:bookmarkEnd w:id="95"/>
            <w:r>
              <w:rPr>
                <w:rFonts w:ascii="Arial" w:hAnsi="Arial" w:cs="Arial"/>
              </w:rPr>
              <w:t>联想</w:t>
            </w:r>
            <w:r>
              <w:rPr>
                <w:rFonts w:ascii="Arial" w:hAnsi="Arial" w:cs="Arial"/>
              </w:rPr>
              <w:t>S860e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96" w:name="_Toc438561885"/>
            <w:bookmarkEnd w:id="96"/>
            <w:r>
              <w:rPr>
                <w:rFonts w:ascii="Arial" w:hAnsi="Arial" w:cs="Arial"/>
              </w:rPr>
              <w:t>背面中部</w:t>
            </w:r>
          </w:p>
        </w:tc>
      </w:tr>
      <w:tr w:rsidR="005E512D">
        <w:trPr>
          <w:trHeight w:val="15"/>
          <w:tblCellSpacing w:w="0" w:type="dxa"/>
        </w:trPr>
        <w:tc>
          <w:tcPr>
            <w:tcW w:w="630" w:type="dxa"/>
            <w:vMerge w:val="restart"/>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7" w:name="_Toc438561886"/>
            <w:bookmarkEnd w:id="97"/>
            <w:r>
              <w:rPr>
                <w:rFonts w:ascii="Arial" w:hAnsi="Arial" w:cs="Arial"/>
              </w:rPr>
              <w:t>魅族</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98" w:name="_Toc438561887"/>
            <w:bookmarkEnd w:id="98"/>
            <w:r>
              <w:rPr>
                <w:rFonts w:ascii="Arial" w:hAnsi="Arial" w:cs="Arial"/>
              </w:rPr>
              <w:t>魅族</w:t>
            </w:r>
            <w:r>
              <w:rPr>
                <w:rFonts w:ascii="Arial" w:hAnsi="Arial" w:cs="Arial"/>
              </w:rPr>
              <w:t xml:space="preserve"> </w:t>
            </w:r>
            <w:r>
              <w:rPr>
                <w:rFonts w:ascii="Arial" w:hAnsi="Arial" w:cs="Arial"/>
              </w:rPr>
              <w:t>魅蓝</w:t>
            </w:r>
            <w:r>
              <w:rPr>
                <w:rFonts w:ascii="Arial" w:hAnsi="Arial" w:cs="Arial"/>
              </w:rPr>
              <w:t>Note</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99" w:name="_Toc438561888"/>
            <w:bookmarkEnd w:id="99"/>
            <w:r>
              <w:rPr>
                <w:rFonts w:ascii="Arial" w:hAnsi="Arial" w:cs="Arial"/>
              </w:rPr>
              <w:t>背面中部</w:t>
            </w:r>
          </w:p>
        </w:tc>
      </w:tr>
      <w:tr w:rsidR="005E512D">
        <w:trPr>
          <w:trHeight w:val="15"/>
          <w:tblCellSpacing w:w="0" w:type="dxa"/>
        </w:trPr>
        <w:tc>
          <w:tcPr>
            <w:tcW w:w="0" w:type="auto"/>
            <w:vMerge/>
            <w:tcBorders>
              <w:top w:val="nil"/>
              <w:left w:val="single" w:sz="6" w:space="0" w:color="auto"/>
              <w:bottom w:val="single" w:sz="6" w:space="0" w:color="auto"/>
              <w:right w:val="single" w:sz="6" w:space="0" w:color="auto"/>
            </w:tcBorders>
            <w:vAlign w:val="center"/>
            <w:hideMark/>
          </w:tcPr>
          <w:p w:rsidR="005E512D" w:rsidRDefault="005E512D"/>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00" w:name="_Toc438561889"/>
            <w:bookmarkEnd w:id="100"/>
            <w:r>
              <w:rPr>
                <w:rFonts w:ascii="Arial" w:hAnsi="Arial" w:cs="Arial"/>
              </w:rPr>
              <w:t>魅族</w:t>
            </w:r>
            <w:r>
              <w:rPr>
                <w:rFonts w:ascii="Arial" w:hAnsi="Arial" w:cs="Arial"/>
              </w:rPr>
              <w:t>MX4 Pro</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01" w:name="_Toc438561890"/>
            <w:bookmarkEnd w:id="101"/>
            <w:r>
              <w:rPr>
                <w:rFonts w:ascii="Arial" w:hAnsi="Arial" w:cs="Arial"/>
              </w:rPr>
              <w:t>背面中部</w:t>
            </w:r>
          </w:p>
        </w:tc>
      </w:tr>
      <w:tr w:rsidR="005E512D">
        <w:trPr>
          <w:trHeight w:val="75"/>
          <w:tblCellSpacing w:w="0" w:type="dxa"/>
        </w:trPr>
        <w:tc>
          <w:tcPr>
            <w:tcW w:w="630" w:type="dxa"/>
            <w:tcBorders>
              <w:top w:val="nil"/>
              <w:left w:val="single" w:sz="6" w:space="0" w:color="auto"/>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02" w:name="_Toc438561891"/>
            <w:bookmarkEnd w:id="102"/>
            <w:r>
              <w:rPr>
                <w:rFonts w:ascii="Arial" w:hAnsi="Arial" w:cs="Arial"/>
              </w:rPr>
              <w:t>VIVO</w:t>
            </w:r>
          </w:p>
        </w:tc>
        <w:tc>
          <w:tcPr>
            <w:tcW w:w="2820" w:type="dxa"/>
            <w:tcBorders>
              <w:top w:val="nil"/>
              <w:left w:val="nil"/>
              <w:bottom w:val="single" w:sz="6" w:space="0" w:color="auto"/>
              <w:right w:val="single" w:sz="6" w:space="0" w:color="auto"/>
            </w:tcBorders>
            <w:tcMar>
              <w:top w:w="0" w:type="dxa"/>
              <w:left w:w="105" w:type="dxa"/>
              <w:bottom w:w="0" w:type="dxa"/>
              <w:right w:w="105" w:type="dxa"/>
            </w:tcMar>
            <w:vAlign w:val="bottom"/>
            <w:hideMark/>
          </w:tcPr>
          <w:p w:rsidR="005E512D" w:rsidRDefault="005E512D">
            <w:pPr>
              <w:pStyle w:val="a3"/>
            </w:pPr>
            <w:bookmarkStart w:id="103" w:name="_Toc438561892"/>
            <w:bookmarkEnd w:id="103"/>
            <w:r>
              <w:rPr>
                <w:rFonts w:ascii="Arial" w:hAnsi="Arial" w:cs="Arial"/>
              </w:rPr>
              <w:t>VIVO X520L</w:t>
            </w:r>
          </w:p>
        </w:tc>
        <w:tc>
          <w:tcPr>
            <w:tcW w:w="4125" w:type="dxa"/>
            <w:tcBorders>
              <w:top w:val="nil"/>
              <w:left w:val="nil"/>
              <w:bottom w:val="single" w:sz="6" w:space="0" w:color="auto"/>
              <w:right w:val="single" w:sz="6" w:space="0" w:color="auto"/>
            </w:tcBorders>
            <w:noWrap/>
            <w:tcMar>
              <w:top w:w="0" w:type="dxa"/>
              <w:left w:w="105" w:type="dxa"/>
              <w:bottom w:w="0" w:type="dxa"/>
              <w:right w:w="105" w:type="dxa"/>
            </w:tcMar>
            <w:vAlign w:val="bottom"/>
            <w:hideMark/>
          </w:tcPr>
          <w:p w:rsidR="005E512D" w:rsidRDefault="005E512D">
            <w:pPr>
              <w:pStyle w:val="a3"/>
            </w:pPr>
            <w:bookmarkStart w:id="104" w:name="_Toc438561893"/>
            <w:bookmarkEnd w:id="104"/>
            <w:r>
              <w:rPr>
                <w:rFonts w:ascii="Arial" w:hAnsi="Arial" w:cs="Arial"/>
              </w:rPr>
              <w:t>背面中部</w:t>
            </w:r>
          </w:p>
        </w:tc>
      </w:tr>
    </w:tbl>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05" w:name="_Toc441052227"/>
      <w:bookmarkStart w:id="106" w:name="_Toc442186841"/>
      <w:bookmarkEnd w:id="105"/>
      <w:bookmarkEnd w:id="106"/>
      <w:r w:rsidRPr="005E512D">
        <w:rPr>
          <w:rStyle w:val="a4"/>
          <w:rFonts w:ascii="微软雅黑" w:eastAsia="微软雅黑" w:hAnsi="微软雅黑" w:cs="Arial" w:hint="eastAsia"/>
          <w:sz w:val="27"/>
          <w:szCs w:val="29"/>
        </w:rPr>
        <w:t>2.可以在哪些商户使用云闪付卡支付？</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答：您可在可受理闪付交易的POS上进行拍卡支付，如</w:t>
      </w:r>
      <w:r w:rsidRPr="005E512D">
        <w:rPr>
          <w:rStyle w:val="a4"/>
          <w:rFonts w:ascii="微软雅黑" w:eastAsia="微软雅黑" w:hAnsi="微软雅黑" w:cs="Arial" w:hint="eastAsia"/>
          <w:color w:val="0070C0"/>
          <w:sz w:val="27"/>
        </w:rPr>
        <w:t>麦当劳、红旗连锁、舞东风、星巴克、全家、汉堡王、哈根达斯、家乐福、满记甜品、太平洋咖啡、</w:t>
      </w:r>
      <w:r w:rsidRPr="005E512D">
        <w:rPr>
          <w:rStyle w:val="a4"/>
          <w:rFonts w:ascii="微软雅黑" w:eastAsia="微软雅黑" w:hAnsi="微软雅黑" w:cs="Arial"/>
          <w:color w:val="0070C0"/>
          <w:sz w:val="27"/>
        </w:rPr>
        <w:t>85</w:t>
      </w:r>
      <w:r w:rsidRPr="005E512D">
        <w:rPr>
          <w:rStyle w:val="a4"/>
          <w:rFonts w:ascii="微软雅黑" w:eastAsia="微软雅黑" w:hAnsi="微软雅黑" w:cs="Arial" w:hint="eastAsia"/>
          <w:color w:val="0070C0"/>
          <w:sz w:val="27"/>
        </w:rPr>
        <w:t>度</w:t>
      </w:r>
      <w:r w:rsidRPr="005E512D">
        <w:rPr>
          <w:rStyle w:val="a4"/>
          <w:rFonts w:ascii="微软雅黑" w:eastAsia="微软雅黑" w:hAnsi="微软雅黑" w:cs="Arial"/>
          <w:color w:val="0070C0"/>
          <w:sz w:val="27"/>
        </w:rPr>
        <w:t>C</w:t>
      </w:r>
      <w:r w:rsidRPr="005E512D">
        <w:rPr>
          <w:rStyle w:val="a4"/>
          <w:rFonts w:ascii="微软雅黑" w:eastAsia="微软雅黑" w:hAnsi="微软雅黑" w:cs="Arial" w:hint="eastAsia"/>
          <w:color w:val="0070C0"/>
          <w:sz w:val="27"/>
        </w:rPr>
        <w:t>、宜家</w:t>
      </w:r>
      <w:r w:rsidRPr="005E512D">
        <w:rPr>
          <w:rFonts w:ascii="微软雅黑" w:eastAsia="微软雅黑" w:hAnsi="微软雅黑" w:cs="Arial"/>
          <w:sz w:val="27"/>
        </w:rPr>
        <w:t>均可受理云闪付。还会陆续的增加</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07" w:name="_Toc441052228"/>
      <w:bookmarkStart w:id="108" w:name="_Toc442186842"/>
      <w:bookmarkEnd w:id="107"/>
      <w:bookmarkEnd w:id="108"/>
      <w:r w:rsidRPr="005E512D">
        <w:rPr>
          <w:rStyle w:val="a4"/>
          <w:rFonts w:ascii="微软雅黑" w:eastAsia="微软雅黑" w:hAnsi="微软雅黑" w:cs="Arial" w:hint="eastAsia"/>
          <w:sz w:val="27"/>
          <w:szCs w:val="29"/>
        </w:rPr>
        <w:t>3.如何申请云闪付卡？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答：申请云闪付卡首先需配备安卓4.4.2及以上版本且支持NFC功能的手机，您可通过进入手机银行客户端中云闪付卡支付产品功能</w:t>
      </w:r>
      <w:r w:rsidRPr="005E512D">
        <w:rPr>
          <w:rFonts w:ascii="微软雅黑" w:eastAsia="微软雅黑" w:hAnsi="微软雅黑" w:cs="Arial"/>
          <w:sz w:val="27"/>
        </w:rPr>
        <w:lastRenderedPageBreak/>
        <w:t>页面，根据页面提示填写验证信息进行云闪付卡申请，申请完成并激活后即可使用。具体操作流程可咨询发卡行。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cs="Arial"/>
          <w:color w:val="0070C0"/>
          <w:sz w:val="27"/>
        </w:rPr>
        <w:t>以三星NOTE4等手机招行申请云闪付卡为例：详见下图</w:t>
      </w:r>
    </w:p>
    <w:p w:rsidR="005E512D" w:rsidRPr="005E512D" w:rsidRDefault="005E512D" w:rsidP="005E512D">
      <w:pPr>
        <w:pStyle w:val="a3"/>
        <w:spacing w:before="0" w:beforeAutospacing="0" w:after="0" w:afterAutospacing="0"/>
        <w:ind w:firstLineChars="200" w:firstLine="540"/>
        <w:rPr>
          <w:rFonts w:ascii="微软雅黑" w:eastAsia="微软雅黑" w:hAnsi="微软雅黑" w:cs="Arial"/>
          <w:color w:val="0070C0"/>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cs="Arial"/>
          <w:color w:val="0070C0"/>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09" w:name="_Toc441052229"/>
      <w:bookmarkStart w:id="110" w:name="_Toc442186843"/>
      <w:bookmarkEnd w:id="109"/>
      <w:bookmarkEnd w:id="110"/>
      <w:r w:rsidRPr="005E512D">
        <w:rPr>
          <w:rStyle w:val="a4"/>
          <w:rFonts w:ascii="微软雅黑" w:eastAsia="微软雅黑" w:hAnsi="微软雅黑" w:cs="Arial" w:hint="eastAsia"/>
          <w:sz w:val="27"/>
          <w:szCs w:val="29"/>
        </w:rPr>
        <w:t>4.一张银行卡可以申请几张云闪付卡？一部手机可以申请几张云闪付卡？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答：每张银行卡在一台手机上可申请一张云闪付卡，但支持同一张银行卡在不同手机上各申请一张云闪付卡。同一部手机可申请多张不同银行卡的云闪付卡。具体由银行控制，银联不控制，详情可咨询发卡行。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11" w:name="_Toc441052230"/>
      <w:bookmarkStart w:id="112" w:name="_Toc442186844"/>
      <w:bookmarkEnd w:id="111"/>
      <w:bookmarkEnd w:id="112"/>
      <w:r w:rsidRPr="005E512D">
        <w:rPr>
          <w:rStyle w:val="a4"/>
          <w:rFonts w:ascii="微软雅黑" w:eastAsia="微软雅黑" w:hAnsi="微软雅黑" w:cs="Arial" w:hint="eastAsia"/>
          <w:sz w:val="27"/>
          <w:szCs w:val="29"/>
        </w:rPr>
        <w:t>5.如何使用云闪付卡？</w:t>
      </w:r>
      <w:r w:rsidRPr="005E512D">
        <w:rPr>
          <w:rStyle w:val="a4"/>
          <w:rFonts w:ascii="微软雅黑" w:eastAsia="微软雅黑" w:hAnsi="微软雅黑" w:cs="Arial"/>
          <w:sz w:val="27"/>
          <w:szCs w:val="29"/>
        </w:rPr>
        <w:t>(交易截图供参考)</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答：使用时手机无需上网，但要确保手机开启NFC功能，使用步骤如下：</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（1）POS机上显示付款金额</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（2）点亮手机屏幕/解锁手机（注：因每家银行的实现方式不一致，技术上点亮就可以支付，但有的银行出于安全的考虑需要解锁，是否需要解锁可自行联系银行确认。）</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（3）将手机靠近POS终端感应区进行拍卡支付</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（4）在POS机上输入实体卡密码完成支付</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第一步：手机贴近机具                        第二步：按提示输入银行卡密码，等待成功交易</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13" w:name="_Toc441052231"/>
      <w:bookmarkStart w:id="114" w:name="_Toc442186845"/>
      <w:bookmarkEnd w:id="113"/>
      <w:bookmarkEnd w:id="114"/>
      <w:r w:rsidRPr="005E512D">
        <w:rPr>
          <w:rStyle w:val="a4"/>
          <w:rFonts w:ascii="微软雅黑" w:eastAsia="微软雅黑" w:hAnsi="微软雅黑" w:cs="Arial" w:hint="eastAsia"/>
          <w:sz w:val="27"/>
          <w:szCs w:val="29"/>
        </w:rPr>
        <w:t>6.使用云闪付卡是否需要密码？</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lastRenderedPageBreak/>
        <w:t>答：云闪付卡支付密码与绑定的实体卡密码保持一致，如绑定的实体卡未设交易密码，云闪付卡支付时也无需输入密码。具体规则请咨询发卡银行。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15" w:name="_Toc441052232"/>
      <w:bookmarkStart w:id="116" w:name="_Toc442186846"/>
      <w:bookmarkEnd w:id="115"/>
      <w:bookmarkEnd w:id="116"/>
      <w:r w:rsidRPr="005E512D">
        <w:rPr>
          <w:rStyle w:val="a4"/>
          <w:rFonts w:ascii="微软雅黑" w:eastAsia="微软雅黑" w:hAnsi="微软雅黑" w:cs="Arial" w:hint="eastAsia"/>
          <w:sz w:val="27"/>
          <w:szCs w:val="29"/>
        </w:rPr>
        <w:t>7.有多张云闪付卡时，默认使用哪张云闪付卡进行支付？</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答：首张激活的云闪付卡将自动设置为默认支付卡，您也可以在客户端中更改默认支付卡。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同时，您需对操作系统的默认支付APP进行设置，将相应手机银行设为默认，不同手机厂商略有不同，三星手机设置路径为：设置—NFC—点击支付，小米手机设置路径为：设置—触碰付款。部分华为手机不能设置，客户进入APP中会有引导用户设置的提示，没有自动设置的银行，可记录手机型号、银行客户端名称、版本号、信息转递产品部解决。</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17" w:name="_Toc441052233"/>
      <w:bookmarkStart w:id="118" w:name="_Toc442186847"/>
      <w:bookmarkEnd w:id="117"/>
      <w:bookmarkEnd w:id="118"/>
      <w:r w:rsidRPr="005E512D">
        <w:rPr>
          <w:rStyle w:val="a4"/>
          <w:rFonts w:ascii="微软雅黑" w:eastAsia="微软雅黑" w:hAnsi="微软雅黑" w:cs="Arial" w:hint="eastAsia"/>
          <w:sz w:val="27"/>
          <w:szCs w:val="29"/>
        </w:rPr>
        <w:t>8.云闪付卡的额度是多少？</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云闪付卡的可用额度与申请时绑定的实体卡额度一致，云闪付卡的所有交易均计入主卡的账户，还款时以主卡账单为准。此外，单张云闪付卡的单笔交易限额为5,000元人民币或等值外币，日累计交易限额为20,000元人民币或等值外币。（线上线下共享一个额度）</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19" w:name="_Toc441052234"/>
      <w:bookmarkStart w:id="120" w:name="_Toc442186848"/>
      <w:bookmarkEnd w:id="119"/>
      <w:bookmarkEnd w:id="120"/>
      <w:r w:rsidRPr="005E512D">
        <w:rPr>
          <w:rStyle w:val="a4"/>
          <w:rFonts w:ascii="微软雅黑" w:eastAsia="微软雅黑" w:hAnsi="微软雅黑" w:cs="Arial" w:hint="eastAsia"/>
          <w:sz w:val="27"/>
          <w:szCs w:val="29"/>
        </w:rPr>
        <w:t>9.如何查询云闪付卡的交易明细？</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答：您可通过手机银行云闪付卡支付功能中提供的交易查询功能进行查询（部分银行不支持），或通过绑定的主卡账单进行查询，具体情况可与发卡行确认。</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21" w:name="_Toc441052235"/>
      <w:bookmarkStart w:id="122" w:name="_Toc442186849"/>
      <w:bookmarkEnd w:id="121"/>
      <w:bookmarkEnd w:id="122"/>
      <w:r w:rsidRPr="005E512D">
        <w:rPr>
          <w:rStyle w:val="a4"/>
          <w:rFonts w:ascii="微软雅黑" w:eastAsia="微软雅黑" w:hAnsi="微软雅黑" w:cs="Arial" w:hint="eastAsia"/>
          <w:sz w:val="27"/>
          <w:szCs w:val="29"/>
        </w:rPr>
        <w:t>10.如何注销云闪付卡？注销主卡后云闪付卡还能用吗？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您可直接在手机银行中注销云闪付卡，注销方法为：点击我的云闪付卡详情页面中注销按钮并确认注销，详情请咨询发卡行。云闪付卡的注销不影响主卡的使用。当您将主卡注销后，银行会自动将绑定的云闪付卡进行注销。</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23" w:name="_Toc441052236"/>
      <w:bookmarkStart w:id="124" w:name="_Toc442186850"/>
      <w:bookmarkEnd w:id="123"/>
      <w:bookmarkEnd w:id="124"/>
      <w:r w:rsidRPr="005E512D">
        <w:rPr>
          <w:rStyle w:val="a4"/>
          <w:rFonts w:ascii="微软雅黑" w:eastAsia="微软雅黑" w:hAnsi="微软雅黑" w:cs="Arial" w:hint="eastAsia"/>
          <w:sz w:val="27"/>
          <w:szCs w:val="29"/>
        </w:rPr>
        <w:t>11.如何挂失云闪付卡？如何解挂云闪付卡？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答：当您的手机不慎遗失时，请您尽快拨打银行客户服务电话或前往柜面挂失云闪付卡，云闪付卡的挂失不影响主卡的使用。当您找回手机时，可拨打银行客户服务电话或前往柜面解挂云闪付卡。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25" w:name="_Toc441052237"/>
      <w:bookmarkStart w:id="126" w:name="_Toc442186851"/>
      <w:bookmarkEnd w:id="125"/>
      <w:bookmarkEnd w:id="126"/>
      <w:r w:rsidRPr="005E512D">
        <w:rPr>
          <w:rStyle w:val="a4"/>
          <w:rFonts w:ascii="微软雅黑" w:eastAsia="微软雅黑" w:hAnsi="微软雅黑" w:cs="Arial" w:hint="eastAsia"/>
          <w:sz w:val="27"/>
          <w:szCs w:val="29"/>
        </w:rPr>
        <w:t>12.同一手机重新安装手机银行应用，已申请的云闪付卡为什么看不到了？</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答：出于安全的考虑，当您重装手机银行应用时或原客户端已删除，再次重新下载后，会将您已申请的云闪付卡进行注销，防止银行卡信息的泄露，您只需重新申请云闪付卡即可正常使用。</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27" w:name="_Toc441052238"/>
      <w:bookmarkStart w:id="128" w:name="_Toc442186852"/>
      <w:bookmarkEnd w:id="127"/>
      <w:bookmarkEnd w:id="128"/>
      <w:r w:rsidRPr="005E512D">
        <w:rPr>
          <w:rStyle w:val="a4"/>
          <w:rFonts w:ascii="微软雅黑" w:eastAsia="微软雅黑" w:hAnsi="微软雅黑" w:cs="Arial" w:hint="eastAsia"/>
          <w:sz w:val="27"/>
          <w:szCs w:val="29"/>
        </w:rPr>
        <w:t>13.如果更换了手机，我的云闪付卡在新手机是否还能看到？我是否可重新申请云闪付卡？原手机申请的云闪付卡该如何处理？</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答：云闪付卡与手机设备一一对应，新的手机需申请新的云闪付卡。您可使用原手机对已申请的云闪付卡进行注销，或拨打客户服务电话进行注销。</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29" w:name="_Toc441052244"/>
      <w:bookmarkStart w:id="130" w:name="_Toc442186853"/>
      <w:bookmarkEnd w:id="129"/>
      <w:bookmarkEnd w:id="130"/>
      <w:r w:rsidRPr="005E512D">
        <w:rPr>
          <w:rStyle w:val="a4"/>
          <w:rFonts w:ascii="微软雅黑" w:eastAsia="微软雅黑" w:hAnsi="微软雅黑" w:cs="Arial" w:hint="eastAsia"/>
          <w:sz w:val="27"/>
          <w:szCs w:val="29"/>
        </w:rPr>
        <w:t>14.POS机打单的卡号为什么与我的银行卡不一样</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答：为了保护您的隐私，在手机中加载的银行卡的卡号与实体卡不一样，但关联到同一个账户。通过手机银行客户端进入，是可以看到POS机打单的卡号的。</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31" w:name="_Toc441052245"/>
      <w:bookmarkStart w:id="132" w:name="_Toc442186854"/>
      <w:bookmarkEnd w:id="131"/>
      <w:bookmarkEnd w:id="132"/>
      <w:r w:rsidRPr="005E512D">
        <w:rPr>
          <w:rStyle w:val="a4"/>
          <w:rFonts w:ascii="微软雅黑" w:eastAsia="微软雅黑" w:hAnsi="微软雅黑" w:cs="Arial" w:hint="eastAsia"/>
          <w:sz w:val="27"/>
          <w:szCs w:val="29"/>
        </w:rPr>
        <w:t>15.申请云闪付卡时需要在对应的银行有账户吗？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答：需在对应银行有账户后，方可加载云闪付卡。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33" w:name="_Toc441052246"/>
      <w:bookmarkStart w:id="134" w:name="_Toc442186855"/>
      <w:bookmarkEnd w:id="133"/>
      <w:bookmarkEnd w:id="134"/>
      <w:r w:rsidRPr="005E512D">
        <w:rPr>
          <w:rStyle w:val="a4"/>
          <w:rFonts w:ascii="微软雅黑" w:eastAsia="微软雅黑" w:hAnsi="微软雅黑" w:cs="Arial" w:hint="eastAsia"/>
          <w:sz w:val="27"/>
          <w:szCs w:val="29"/>
        </w:rPr>
        <w:t>16.</w:t>
      </w:r>
      <w:r w:rsidRPr="005E512D">
        <w:rPr>
          <w:rFonts w:ascii="微软雅黑" w:eastAsia="微软雅黑" w:hAnsi="微软雅黑" w:cs="Arial"/>
          <w:sz w:val="27"/>
        </w:rPr>
        <w:t xml:space="preserve"> </w:t>
      </w:r>
      <w:r w:rsidRPr="005E512D">
        <w:rPr>
          <w:rStyle w:val="a4"/>
          <w:rFonts w:ascii="微软雅黑" w:eastAsia="微软雅黑" w:hAnsi="微软雅黑" w:cs="Arial" w:hint="eastAsia"/>
          <w:sz w:val="27"/>
          <w:szCs w:val="29"/>
        </w:rPr>
        <w:t>申请云闪付卡时对应申请的实体卡有借贷记要求吗？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hint="eastAsia"/>
          <w:sz w:val="27"/>
        </w:rPr>
        <w:t>答：不同银行的借贷记支持情况不同，详情请咨询发卡行。对于新申请的云闪付卡卡BIN与卡号长度分别为（自建系统的卡</w:t>
      </w:r>
      <w:r w:rsidRPr="005E512D">
        <w:rPr>
          <w:rFonts w:ascii="微软雅黑" w:eastAsia="微软雅黑" w:hAnsi="微软雅黑" w:cs="Arial"/>
          <w:sz w:val="27"/>
        </w:rPr>
        <w:t>BIN</w:t>
      </w:r>
      <w:r w:rsidRPr="005E512D">
        <w:rPr>
          <w:rFonts w:ascii="微软雅黑" w:eastAsia="微软雅黑" w:hAnsi="微软雅黑" w:hint="eastAsia"/>
          <w:sz w:val="27"/>
        </w:rPr>
        <w:t>除外，例如：工行、中行、建行）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0070C0"/>
          <w:sz w:val="27"/>
        </w:rPr>
        <w:lastRenderedPageBreak/>
        <w:t>普通交易：贷记卡：</w:t>
      </w:r>
      <w:r w:rsidRPr="005E512D">
        <w:rPr>
          <w:rStyle w:val="a4"/>
          <w:rFonts w:ascii="微软雅黑" w:eastAsia="微软雅黑" w:hAnsi="微软雅黑" w:cs="Arial"/>
          <w:color w:val="0070C0"/>
          <w:sz w:val="27"/>
        </w:rPr>
        <w:t>625164</w:t>
      </w:r>
      <w:r w:rsidRPr="005E512D">
        <w:rPr>
          <w:rStyle w:val="a4"/>
          <w:rFonts w:ascii="微软雅黑" w:eastAsia="微软雅黑" w:hAnsi="微软雅黑" w:hint="eastAsia"/>
          <w:color w:val="0070C0"/>
          <w:sz w:val="27"/>
        </w:rPr>
        <w:t>（</w:t>
      </w:r>
      <w:r w:rsidRPr="005E512D">
        <w:rPr>
          <w:rStyle w:val="a4"/>
          <w:rFonts w:ascii="微软雅黑" w:eastAsia="微软雅黑" w:hAnsi="微软雅黑" w:cs="Arial"/>
          <w:color w:val="0070C0"/>
          <w:sz w:val="27"/>
        </w:rPr>
        <w:t>16</w:t>
      </w:r>
      <w:r w:rsidRPr="005E512D">
        <w:rPr>
          <w:rStyle w:val="a4"/>
          <w:rFonts w:ascii="微软雅黑" w:eastAsia="微软雅黑" w:hAnsi="微软雅黑" w:hint="eastAsia"/>
          <w:color w:val="0070C0"/>
          <w:sz w:val="27"/>
        </w:rPr>
        <w:t>位）</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0070C0"/>
          <w:sz w:val="27"/>
        </w:rPr>
        <w:t>借记卡：</w:t>
      </w:r>
      <w:r w:rsidRPr="005E512D">
        <w:rPr>
          <w:rStyle w:val="a4"/>
          <w:rFonts w:ascii="微软雅黑" w:eastAsia="微软雅黑" w:hAnsi="微软雅黑" w:cs="Arial"/>
          <w:color w:val="0070C0"/>
          <w:sz w:val="27"/>
        </w:rPr>
        <w:t>623524</w:t>
      </w:r>
      <w:r w:rsidRPr="005E512D">
        <w:rPr>
          <w:rStyle w:val="a4"/>
          <w:rFonts w:ascii="微软雅黑" w:eastAsia="微软雅黑" w:hAnsi="微软雅黑" w:hint="eastAsia"/>
          <w:color w:val="0070C0"/>
          <w:sz w:val="27"/>
        </w:rPr>
        <w:t>（</w:t>
      </w:r>
      <w:r w:rsidRPr="005E512D">
        <w:rPr>
          <w:rStyle w:val="a4"/>
          <w:rFonts w:ascii="微软雅黑" w:eastAsia="微软雅黑" w:hAnsi="微软雅黑" w:cs="Arial"/>
          <w:color w:val="0070C0"/>
          <w:sz w:val="27"/>
        </w:rPr>
        <w:t>19</w:t>
      </w:r>
      <w:r w:rsidRPr="005E512D">
        <w:rPr>
          <w:rStyle w:val="a4"/>
          <w:rFonts w:ascii="微软雅黑" w:eastAsia="微软雅黑" w:hAnsi="微软雅黑" w:hint="eastAsia"/>
          <w:color w:val="0070C0"/>
          <w:sz w:val="27"/>
        </w:rPr>
        <w:t>位）</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0070C0"/>
          <w:sz w:val="27"/>
        </w:rPr>
        <w:t>预付费卡</w:t>
      </w:r>
      <w:r w:rsidRPr="005E512D">
        <w:rPr>
          <w:rStyle w:val="a4"/>
          <w:rFonts w:ascii="微软雅黑" w:eastAsia="微软雅黑" w:hAnsi="微软雅黑" w:cs="Arial"/>
          <w:color w:val="0070C0"/>
          <w:sz w:val="27"/>
        </w:rPr>
        <w:t>620136</w:t>
      </w:r>
      <w:r w:rsidRPr="005E512D">
        <w:rPr>
          <w:rStyle w:val="a4"/>
          <w:rFonts w:ascii="微软雅黑" w:eastAsia="微软雅黑" w:hAnsi="微软雅黑" w:hint="eastAsia"/>
          <w:color w:val="0070C0"/>
          <w:sz w:val="27"/>
        </w:rPr>
        <w:t>（如中银通卡）</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0070C0"/>
          <w:sz w:val="27"/>
        </w:rPr>
        <w:t>小额免密：贷记卡：</w:t>
      </w:r>
      <w:r w:rsidRPr="005E512D">
        <w:rPr>
          <w:rStyle w:val="a4"/>
          <w:rFonts w:ascii="微软雅黑" w:eastAsia="微软雅黑" w:hAnsi="微软雅黑" w:cs="Arial"/>
          <w:color w:val="0070C0"/>
          <w:sz w:val="27"/>
        </w:rPr>
        <w:t>625824</w:t>
      </w:r>
      <w:r w:rsidRPr="005E512D">
        <w:rPr>
          <w:rStyle w:val="a4"/>
          <w:rFonts w:ascii="微软雅黑" w:eastAsia="微软雅黑" w:hAnsi="微软雅黑" w:hint="eastAsia"/>
          <w:color w:val="0070C0"/>
          <w:sz w:val="27"/>
        </w:rPr>
        <w:t>（</w:t>
      </w:r>
      <w:r w:rsidRPr="005E512D">
        <w:rPr>
          <w:rStyle w:val="a4"/>
          <w:rFonts w:ascii="微软雅黑" w:eastAsia="微软雅黑" w:hAnsi="微软雅黑" w:cs="Arial"/>
          <w:color w:val="0070C0"/>
          <w:sz w:val="27"/>
        </w:rPr>
        <w:t>16</w:t>
      </w:r>
      <w:r w:rsidRPr="005E512D">
        <w:rPr>
          <w:rStyle w:val="a4"/>
          <w:rFonts w:ascii="微软雅黑" w:eastAsia="微软雅黑" w:hAnsi="微软雅黑" w:hint="eastAsia"/>
          <w:color w:val="0070C0"/>
          <w:sz w:val="27"/>
        </w:rPr>
        <w:t>位）</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0070C0"/>
          <w:sz w:val="27"/>
        </w:rPr>
        <w:t>借记卡：</w:t>
      </w:r>
      <w:r w:rsidRPr="005E512D">
        <w:rPr>
          <w:rStyle w:val="a4"/>
          <w:rFonts w:ascii="微软雅黑" w:eastAsia="微软雅黑" w:hAnsi="微软雅黑" w:cs="Arial"/>
          <w:color w:val="0070C0"/>
          <w:sz w:val="27"/>
        </w:rPr>
        <w:t>623074</w:t>
      </w:r>
      <w:r w:rsidRPr="005E512D">
        <w:rPr>
          <w:rStyle w:val="a4"/>
          <w:rFonts w:ascii="微软雅黑" w:eastAsia="微软雅黑" w:hAnsi="微软雅黑" w:hint="eastAsia"/>
          <w:color w:val="0070C0"/>
          <w:sz w:val="27"/>
        </w:rPr>
        <w:t>（</w:t>
      </w:r>
      <w:r w:rsidRPr="005E512D">
        <w:rPr>
          <w:rStyle w:val="a4"/>
          <w:rFonts w:ascii="微软雅黑" w:eastAsia="微软雅黑" w:hAnsi="微软雅黑" w:cs="Arial"/>
          <w:color w:val="0070C0"/>
          <w:sz w:val="27"/>
        </w:rPr>
        <w:t>19</w:t>
      </w:r>
      <w:r w:rsidRPr="005E512D">
        <w:rPr>
          <w:rStyle w:val="a4"/>
          <w:rFonts w:ascii="微软雅黑" w:eastAsia="微软雅黑" w:hAnsi="微软雅黑" w:hint="eastAsia"/>
          <w:color w:val="0070C0"/>
          <w:sz w:val="27"/>
        </w:rPr>
        <w:t>位）</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Style w:val="a4"/>
          <w:rFonts w:ascii="微软雅黑" w:eastAsia="微软雅黑" w:hAnsi="微软雅黑" w:hint="eastAsia"/>
          <w:color w:val="FF0000"/>
          <w:sz w:val="27"/>
        </w:rPr>
        <w:t>注：是否可以申请小额免密卡取决于发卡行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35" w:name="_Toc441052248"/>
      <w:bookmarkStart w:id="136" w:name="_Toc442186856"/>
      <w:bookmarkEnd w:id="135"/>
      <w:bookmarkEnd w:id="136"/>
      <w:r w:rsidRPr="005E512D">
        <w:rPr>
          <w:rStyle w:val="a4"/>
          <w:rFonts w:ascii="微软雅黑" w:eastAsia="微软雅黑" w:hAnsi="微软雅黑" w:cs="Arial" w:hint="eastAsia"/>
          <w:sz w:val="27"/>
          <w:szCs w:val="29"/>
        </w:rPr>
        <w:t>17.如何获知新申请的云闪付卡号？</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答：具体咨询发卡行，因为银行手机客户端具体的要求不同，一般银行会显示云闪付卡号，但是有的银行会屏蔽一些卡号。</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37" w:name="_Toc441052249"/>
      <w:bookmarkStart w:id="138" w:name="_Toc442186857"/>
      <w:bookmarkEnd w:id="137"/>
      <w:bookmarkEnd w:id="138"/>
      <w:r w:rsidRPr="005E512D">
        <w:rPr>
          <w:rStyle w:val="a4"/>
          <w:rFonts w:ascii="微软雅黑" w:eastAsia="微软雅黑" w:hAnsi="微软雅黑" w:cs="Arial" w:hint="eastAsia"/>
          <w:sz w:val="27"/>
          <w:szCs w:val="29"/>
        </w:rPr>
        <w:t>18.是否需要圈存资金至申请的云闪付卡中？</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答：云闪付卡与主卡共享同一个主账户，不需要圈存。</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39" w:name="_Toc441052252"/>
      <w:bookmarkStart w:id="140" w:name="_Toc442186858"/>
      <w:bookmarkEnd w:id="139"/>
      <w:bookmarkEnd w:id="140"/>
      <w:r w:rsidRPr="005E512D">
        <w:rPr>
          <w:rStyle w:val="a4"/>
          <w:rFonts w:ascii="微软雅黑" w:eastAsia="微软雅黑" w:hAnsi="微软雅黑" w:cs="Arial" w:hint="eastAsia"/>
          <w:sz w:val="27"/>
          <w:szCs w:val="29"/>
        </w:rPr>
        <w:t>19.云闪付卡交易时手机需要上网吗？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答：手机无需上网</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41" w:name="_Toc441052253"/>
      <w:bookmarkStart w:id="142" w:name="_Toc442186859"/>
      <w:bookmarkEnd w:id="141"/>
      <w:bookmarkEnd w:id="142"/>
      <w:r w:rsidRPr="005E512D">
        <w:rPr>
          <w:rStyle w:val="a4"/>
          <w:rFonts w:ascii="微软雅黑" w:eastAsia="微软雅黑" w:hAnsi="微软雅黑" w:cs="Arial" w:hint="eastAsia"/>
          <w:sz w:val="27"/>
          <w:szCs w:val="29"/>
        </w:rPr>
        <w:t>20.云闪付卡POS交易时需要点击进入银行客户端吗？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答：一般不需要，但不排除个别银行有特殊要求，具体请联系发卡行咨询确认。</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43" w:name="_Toc441052254"/>
      <w:bookmarkStart w:id="144" w:name="_Toc442186860"/>
      <w:bookmarkEnd w:id="143"/>
      <w:bookmarkEnd w:id="144"/>
      <w:r w:rsidRPr="005E512D">
        <w:rPr>
          <w:rStyle w:val="a4"/>
          <w:rFonts w:ascii="微软雅黑" w:eastAsia="微软雅黑" w:hAnsi="微软雅黑" w:cs="Arial" w:hint="eastAsia"/>
          <w:sz w:val="27"/>
          <w:szCs w:val="29"/>
        </w:rPr>
        <w:t>21.手机关机可以进行POS交易吗？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答：不可以，手机必须开机，且处于解锁的状态。（注：因每家银行的实现方式不一致，技术上点亮就可以支付，但有的银行出于安全的考虑需要解锁，是否需要解锁可自行联系银行确认。）</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45" w:name="_Toc441052255"/>
      <w:bookmarkStart w:id="146" w:name="_Toc442186861"/>
      <w:bookmarkEnd w:id="145"/>
      <w:bookmarkEnd w:id="146"/>
      <w:r w:rsidRPr="005E512D">
        <w:rPr>
          <w:rStyle w:val="a4"/>
          <w:rFonts w:ascii="微软雅黑" w:eastAsia="微软雅黑" w:hAnsi="微软雅黑" w:cs="Arial" w:hint="eastAsia"/>
          <w:sz w:val="27"/>
          <w:szCs w:val="29"/>
        </w:rPr>
        <w:t>22.</w:t>
      </w:r>
      <w:r w:rsidRPr="005E512D">
        <w:rPr>
          <w:rFonts w:ascii="微软雅黑" w:eastAsia="微软雅黑" w:hAnsi="微软雅黑" w:cs="Arial"/>
          <w:sz w:val="27"/>
        </w:rPr>
        <w:t xml:space="preserve"> </w:t>
      </w:r>
      <w:r w:rsidRPr="005E512D">
        <w:rPr>
          <w:rStyle w:val="a4"/>
          <w:rFonts w:ascii="微软雅黑" w:eastAsia="微软雅黑" w:hAnsi="微软雅黑" w:cs="Arial" w:hint="eastAsia"/>
          <w:sz w:val="27"/>
          <w:szCs w:val="29"/>
        </w:rPr>
        <w:t>使用云闪付卡消费，是否有积分，如何积分？</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答：银行卡消费积分问题需要联系发卡行咨询。</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47" w:name="_Toc441052256"/>
      <w:bookmarkStart w:id="148" w:name="_Toc442186862"/>
      <w:bookmarkEnd w:id="147"/>
      <w:bookmarkEnd w:id="148"/>
      <w:r w:rsidRPr="005E512D">
        <w:rPr>
          <w:rStyle w:val="a4"/>
          <w:rFonts w:ascii="微软雅黑" w:eastAsia="微软雅黑" w:hAnsi="微软雅黑" w:cs="Arial" w:hint="eastAsia"/>
          <w:sz w:val="27"/>
          <w:szCs w:val="29"/>
        </w:rPr>
        <w:t>23.POS交易后银行会发送扣款短信提醒吗？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lastRenderedPageBreak/>
        <w:t>答：取决于发卡行，详情请咨询发卡行。</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49" w:name="_Toc441052257"/>
      <w:bookmarkStart w:id="150" w:name="_Toc442186863"/>
      <w:bookmarkEnd w:id="149"/>
      <w:bookmarkEnd w:id="150"/>
      <w:r w:rsidRPr="005E512D">
        <w:rPr>
          <w:rStyle w:val="a4"/>
          <w:rFonts w:ascii="微软雅黑" w:eastAsia="微软雅黑" w:hAnsi="微软雅黑" w:cs="Arial" w:hint="eastAsia"/>
          <w:sz w:val="27"/>
          <w:szCs w:val="29"/>
        </w:rPr>
        <w:t>24.在国外可受理闪付交易的商户可以使用吗？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答：可以，POS终端支持银联闪付即可。</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51" w:name="_Toc441052259"/>
      <w:bookmarkStart w:id="152" w:name="_Toc442186864"/>
      <w:bookmarkEnd w:id="151"/>
      <w:bookmarkEnd w:id="152"/>
      <w:r w:rsidRPr="005E512D">
        <w:rPr>
          <w:rStyle w:val="a4"/>
          <w:rFonts w:ascii="微软雅黑" w:eastAsia="微软雅黑" w:hAnsi="微软雅黑" w:cs="Arial" w:hint="eastAsia"/>
          <w:sz w:val="27"/>
          <w:szCs w:val="29"/>
        </w:rPr>
        <w:t>25.若交易后发生撤销、退货或交易产生差错需要退款，资金直接退回实体银行卡账户中吗？若客户在此期间将申请的云闪付卡删除了的话，会影响入账吗？</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hint="eastAsia"/>
          <w:sz w:val="27"/>
        </w:rPr>
        <w:t>答：会退回实体银行卡中，不影响入账。</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53" w:name="_Toc441052260"/>
      <w:bookmarkStart w:id="154" w:name="_Toc442186865"/>
      <w:bookmarkEnd w:id="153"/>
      <w:bookmarkEnd w:id="154"/>
      <w:r w:rsidRPr="005E512D">
        <w:rPr>
          <w:rStyle w:val="a4"/>
          <w:rFonts w:ascii="微软雅黑" w:eastAsia="微软雅黑" w:hAnsi="微软雅黑" w:cs="Arial" w:hint="eastAsia"/>
          <w:sz w:val="27"/>
          <w:szCs w:val="29"/>
        </w:rPr>
        <w:t>26.我的手机已成功申请云闪付卡/云闪付，如果手机丢失，卡内资金被盗刷怎么办？</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r w:rsidRPr="005E512D">
        <w:rPr>
          <w:rFonts w:ascii="微软雅黑" w:eastAsia="微软雅黑" w:hAnsi="微软雅黑" w:cs="Arial"/>
          <w:sz w:val="27"/>
        </w:rPr>
        <w:t>手机丢失后请立即挂失云闪付卡，可通过拨打发卡银行服务热线进行电话挂失或者前往银行柜台办理挂失手续，与正常的卡片挂失一样。若在挂失之前72小时内，云闪付卡卡内的资金被盗刷，请在挂失后，尽快向发卡银行申请风险保障。银联联合发卡银行为持卡人提供风险保障服务，保证持卡人资金安全。</w:t>
      </w: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p>
    <w:p w:rsidR="005E512D" w:rsidRPr="005E512D" w:rsidRDefault="005E512D" w:rsidP="005E512D">
      <w:pPr>
        <w:pStyle w:val="a3"/>
        <w:spacing w:before="0" w:beforeAutospacing="0" w:after="0" w:afterAutospacing="0"/>
        <w:ind w:firstLineChars="200" w:firstLine="540"/>
        <w:rPr>
          <w:rFonts w:ascii="微软雅黑" w:eastAsia="微软雅黑" w:hAnsi="微软雅黑"/>
          <w:sz w:val="27"/>
        </w:rPr>
      </w:pPr>
      <w:bookmarkStart w:id="155" w:name="_Toc441052261"/>
      <w:bookmarkStart w:id="156" w:name="_Toc442186866"/>
      <w:bookmarkEnd w:id="155"/>
      <w:bookmarkEnd w:id="156"/>
      <w:r w:rsidRPr="005E512D">
        <w:rPr>
          <w:rStyle w:val="a4"/>
          <w:rFonts w:ascii="微软雅黑" w:eastAsia="微软雅黑" w:hAnsi="微软雅黑" w:cs="Arial" w:hint="eastAsia"/>
          <w:sz w:val="27"/>
          <w:szCs w:val="29"/>
        </w:rPr>
        <w:t>27.如何申请云闪付的风险保障？</w:t>
      </w:r>
    </w:p>
    <w:p w:rsidR="005E512D" w:rsidRPr="005E512D" w:rsidRDefault="005E512D" w:rsidP="005E512D">
      <w:pPr>
        <w:pStyle w:val="a3"/>
        <w:spacing w:before="0" w:beforeAutospacing="0" w:after="0" w:afterAutospacing="0"/>
        <w:ind w:firstLineChars="200" w:firstLine="540"/>
        <w:divId w:val="1821917332"/>
        <w:rPr>
          <w:rFonts w:ascii="微软雅黑" w:eastAsia="微软雅黑" w:hAnsi="微软雅黑" w:hint="eastAsia"/>
          <w:sz w:val="27"/>
        </w:rPr>
      </w:pPr>
      <w:r w:rsidRPr="005E512D">
        <w:rPr>
          <w:rFonts w:ascii="微软雅黑" w:eastAsia="微软雅黑" w:hAnsi="微软雅黑" w:cs="Arial"/>
          <w:sz w:val="27"/>
        </w:rPr>
        <w:t>持卡人成功挂失云闪付卡后，如果挂失前72小时云闪付卡发生了资金损失，可向银行提出风险保障申请。银行会按照约定流程进行调查取证，持卡人需根据银行的要求提供申请材料，一般包括持卡人身份证明、银联卡交易否认声明等；申请材料审核通过后，资金将由银行返回至持卡人账户。</w:t>
      </w:r>
      <w:bookmarkEnd w:id="0"/>
    </w:p>
    <w:sectPr w:rsidR="005E512D" w:rsidRPr="005E512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12D" w:rsidRDefault="005E512D" w:rsidP="005E512D">
      <w:r>
        <w:separator/>
      </w:r>
    </w:p>
  </w:endnote>
  <w:endnote w:type="continuationSeparator" w:id="0">
    <w:p w:rsidR="005E512D" w:rsidRDefault="005E512D" w:rsidP="005E5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12D" w:rsidRDefault="005E512D" w:rsidP="005E512D">
      <w:r>
        <w:separator/>
      </w:r>
    </w:p>
  </w:footnote>
  <w:footnote w:type="continuationSeparator" w:id="0">
    <w:p w:rsidR="005E512D" w:rsidRDefault="005E512D" w:rsidP="005E5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512D"/>
    <w:rsid w:val="005E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1DB52C"/>
  <w15:chartTrackingRefBased/>
  <w15:docId w15:val="{C0DBB12D-4F1E-4B95-829C-41E52AF0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5E512D"/>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5E512D"/>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5E51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E512D"/>
    <w:rPr>
      <w:rFonts w:ascii="宋体" w:eastAsia="宋体" w:hAnsi="宋体" w:cs="宋体"/>
      <w:sz w:val="18"/>
      <w:szCs w:val="18"/>
    </w:rPr>
  </w:style>
  <w:style w:type="paragraph" w:styleId="a9">
    <w:name w:val="footer"/>
    <w:basedOn w:val="a"/>
    <w:link w:val="aa"/>
    <w:uiPriority w:val="99"/>
    <w:unhideWhenUsed/>
    <w:rsid w:val="005E512D"/>
    <w:pPr>
      <w:tabs>
        <w:tab w:val="center" w:pos="4153"/>
        <w:tab w:val="right" w:pos="8306"/>
      </w:tabs>
      <w:snapToGrid w:val="0"/>
    </w:pPr>
    <w:rPr>
      <w:sz w:val="18"/>
      <w:szCs w:val="18"/>
    </w:rPr>
  </w:style>
  <w:style w:type="character" w:customStyle="1" w:styleId="aa">
    <w:name w:val="页脚 字符"/>
    <w:basedOn w:val="a0"/>
    <w:link w:val="a9"/>
    <w:uiPriority w:val="99"/>
    <w:rsid w:val="005E512D"/>
    <w:rPr>
      <w:rFonts w:ascii="宋体" w:eastAsia="宋体" w:hAnsi="宋体" w:cs="宋体"/>
      <w:sz w:val="18"/>
      <w:szCs w:val="18"/>
    </w:rPr>
  </w:style>
  <w:style w:type="character" w:customStyle="1" w:styleId="20">
    <w:name w:val="标题 2 字符"/>
    <w:basedOn w:val="a0"/>
    <w:link w:val="2"/>
    <w:uiPriority w:val="9"/>
    <w:semiHidden/>
    <w:rsid w:val="005E512D"/>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5E512D"/>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9173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2023-04-25T12:49:00Z</dcterms:created>
  <dcterms:modified xsi:type="dcterms:W3CDTF">2023-04-25T12:49:00Z</dcterms:modified>
</cp:coreProperties>
</file>