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7F10" w:rsidRPr="00ED37ED" w:rsidRDefault="002E7F10" w:rsidP="002E7F10">
      <w:pPr>
        <w:rPr>
          <w:rFonts w:ascii="微软雅黑" w:eastAsia="微软雅黑" w:hAnsi="微软雅黑" w:hint="eastAsia"/>
          <w:b/>
          <w:szCs w:val="21"/>
        </w:rPr>
      </w:pPr>
      <w:r w:rsidRPr="00ED37ED">
        <w:rPr>
          <w:rFonts w:ascii="微软雅黑" w:eastAsia="微软雅黑" w:hAnsi="微软雅黑" w:hint="eastAsia"/>
          <w:b/>
          <w:szCs w:val="21"/>
        </w:rPr>
        <w:t>傅里叶变换光学概述</w:t>
      </w:r>
    </w:p>
    <w:p w:rsidR="002E7F10" w:rsidRPr="002E7F10" w:rsidRDefault="002E7F10" w:rsidP="002E7F10">
      <w:pPr>
        <w:rPr>
          <w:rFonts w:ascii="微软雅黑" w:eastAsia="微软雅黑" w:hAnsi="微软雅黑" w:hint="eastAsia"/>
          <w:szCs w:val="21"/>
        </w:rPr>
      </w:pPr>
      <w:r w:rsidRPr="002E7F10">
        <w:rPr>
          <w:rFonts w:ascii="微软雅黑" w:eastAsia="微软雅黑" w:hAnsi="微软雅黑" w:hint="eastAsia"/>
          <w:szCs w:val="21"/>
        </w:rPr>
        <w:t>现代光学的三件大事</w:t>
      </w:r>
      <w:r w:rsidR="00235CE8">
        <w:rPr>
          <w:rFonts w:ascii="微软雅黑" w:eastAsia="微软雅黑" w:hAnsi="微软雅黑" w:hint="eastAsia"/>
          <w:szCs w:val="21"/>
        </w:rPr>
        <w:t>：</w:t>
      </w:r>
    </w:p>
    <w:p w:rsidR="002E7F10" w:rsidRPr="002E7F10" w:rsidRDefault="002E7F10" w:rsidP="002E7F10">
      <w:pPr>
        <w:rPr>
          <w:rFonts w:ascii="微软雅黑" w:eastAsia="微软雅黑" w:hAnsi="微软雅黑" w:hint="eastAsia"/>
          <w:szCs w:val="21"/>
        </w:rPr>
      </w:pPr>
      <w:r w:rsidRPr="002E7F10">
        <w:rPr>
          <w:rFonts w:ascii="微软雅黑" w:eastAsia="微软雅黑" w:hAnsi="微软雅黑" w:hint="eastAsia"/>
          <w:szCs w:val="21"/>
        </w:rPr>
        <w:t xml:space="preserve">• 全息术—1948年 </w:t>
      </w:r>
    </w:p>
    <w:p w:rsidR="002E7F10" w:rsidRPr="002E7F10" w:rsidRDefault="002E7F10" w:rsidP="002E7F10">
      <w:pPr>
        <w:rPr>
          <w:rFonts w:ascii="微软雅黑" w:eastAsia="微软雅黑" w:hAnsi="微软雅黑" w:hint="eastAsia"/>
          <w:szCs w:val="21"/>
        </w:rPr>
      </w:pPr>
      <w:r w:rsidRPr="002E7F10">
        <w:rPr>
          <w:rFonts w:ascii="微软雅黑" w:eastAsia="微软雅黑" w:hAnsi="微软雅黑" w:hint="eastAsia"/>
          <w:szCs w:val="21"/>
        </w:rPr>
        <w:t>• 像</w:t>
      </w:r>
      <w:proofErr w:type="gramStart"/>
      <w:r w:rsidRPr="002E7F10">
        <w:rPr>
          <w:rFonts w:ascii="微软雅黑" w:eastAsia="微软雅黑" w:hAnsi="微软雅黑" w:hint="eastAsia"/>
          <w:szCs w:val="21"/>
        </w:rPr>
        <w:t>质评价</w:t>
      </w:r>
      <w:proofErr w:type="gramEnd"/>
      <w:r w:rsidRPr="002E7F10">
        <w:rPr>
          <w:rFonts w:ascii="微软雅黑" w:eastAsia="微软雅黑" w:hAnsi="微软雅黑" w:hint="eastAsia"/>
          <w:szCs w:val="21"/>
        </w:rPr>
        <w:t xml:space="preserve">的传递函数—1955年 </w:t>
      </w:r>
    </w:p>
    <w:p w:rsidR="00344CC1" w:rsidRDefault="002E7F10" w:rsidP="002E7F10">
      <w:pPr>
        <w:rPr>
          <w:rFonts w:ascii="微软雅黑" w:eastAsia="微软雅黑" w:hAnsi="微软雅黑"/>
          <w:szCs w:val="21"/>
        </w:rPr>
      </w:pPr>
      <w:r w:rsidRPr="002E7F10">
        <w:rPr>
          <w:rFonts w:ascii="微软雅黑" w:eastAsia="微软雅黑" w:hAnsi="微软雅黑" w:hint="eastAsia"/>
          <w:szCs w:val="21"/>
        </w:rPr>
        <w:t>• 激光器—1960年</w:t>
      </w:r>
    </w:p>
    <w:p w:rsidR="00ED37ED" w:rsidRPr="00ED37ED" w:rsidRDefault="00ED37ED" w:rsidP="00ED37ED">
      <w:pPr>
        <w:rPr>
          <w:rFonts w:ascii="微软雅黑" w:eastAsia="微软雅黑" w:hAnsi="微软雅黑" w:hint="eastAsia"/>
          <w:szCs w:val="21"/>
        </w:rPr>
      </w:pPr>
      <w:r w:rsidRPr="00ED37ED">
        <w:rPr>
          <w:rFonts w:ascii="微软雅黑" w:eastAsia="微软雅黑" w:hAnsi="微软雅黑" w:hint="eastAsia"/>
          <w:szCs w:val="21"/>
        </w:rPr>
        <w:t xml:space="preserve">傅里叶变换光学的基本思想 </w:t>
      </w:r>
    </w:p>
    <w:p w:rsidR="00ED37ED" w:rsidRPr="00ED37ED" w:rsidRDefault="00ED37ED" w:rsidP="00ED37ED">
      <w:pPr>
        <w:rPr>
          <w:rFonts w:ascii="微软雅黑" w:eastAsia="微软雅黑" w:hAnsi="微软雅黑" w:hint="eastAsia"/>
          <w:szCs w:val="21"/>
        </w:rPr>
      </w:pPr>
      <w:r w:rsidRPr="00ED37ED">
        <w:rPr>
          <w:rFonts w:ascii="微软雅黑" w:eastAsia="微软雅黑" w:hAnsi="微软雅黑" w:hint="eastAsia"/>
          <w:szCs w:val="21"/>
        </w:rPr>
        <w:t>引入变换的概念，将数学上周期信号的傅里叶级数展开应用于光学， 对应于将复杂的图像分解为一系列单</w:t>
      </w:r>
      <w:proofErr w:type="gramStart"/>
      <w:r w:rsidRPr="00ED37ED">
        <w:rPr>
          <w:rFonts w:ascii="微软雅黑" w:eastAsia="微软雅黑" w:hAnsi="微软雅黑" w:hint="eastAsia"/>
          <w:szCs w:val="21"/>
        </w:rPr>
        <w:t>频信息</w:t>
      </w:r>
      <w:proofErr w:type="gramEnd"/>
      <w:r w:rsidRPr="00ED37ED">
        <w:rPr>
          <w:rFonts w:ascii="微软雅黑" w:eastAsia="微软雅黑" w:hAnsi="微软雅黑" w:hint="eastAsia"/>
          <w:szCs w:val="21"/>
        </w:rPr>
        <w:t>的合成。</w:t>
      </w:r>
    </w:p>
    <w:p w:rsidR="00ED37ED" w:rsidRPr="00ED37ED" w:rsidRDefault="00ED37ED" w:rsidP="00ED37ED">
      <w:pPr>
        <w:rPr>
          <w:rFonts w:ascii="微软雅黑" w:eastAsia="微软雅黑" w:hAnsi="微软雅黑" w:hint="eastAsia"/>
          <w:szCs w:val="21"/>
        </w:rPr>
      </w:pPr>
      <w:r w:rsidRPr="00ED37ED">
        <w:rPr>
          <w:rFonts w:ascii="微软雅黑" w:eastAsia="微软雅黑" w:hAnsi="微软雅黑" w:hint="eastAsia"/>
          <w:szCs w:val="21"/>
        </w:rPr>
        <w:t>主要内容</w:t>
      </w:r>
    </w:p>
    <w:p w:rsidR="00ED37ED" w:rsidRPr="00ED37ED" w:rsidRDefault="00ED37ED" w:rsidP="00ED37ED">
      <w:pPr>
        <w:rPr>
          <w:rFonts w:ascii="微软雅黑" w:eastAsia="微软雅黑" w:hAnsi="微软雅黑" w:hint="eastAsia"/>
          <w:szCs w:val="21"/>
        </w:rPr>
      </w:pPr>
      <w:r w:rsidRPr="00ED37ED">
        <w:rPr>
          <w:rFonts w:ascii="微软雅黑" w:eastAsia="微软雅黑" w:hAnsi="微软雅黑" w:hint="eastAsia"/>
          <w:szCs w:val="21"/>
        </w:rPr>
        <w:t>（1）</w:t>
      </w:r>
      <w:proofErr w:type="gramStart"/>
      <w:r w:rsidRPr="00ED37ED">
        <w:rPr>
          <w:rFonts w:ascii="微软雅黑" w:eastAsia="微软雅黑" w:hAnsi="微软雅黑" w:hint="eastAsia"/>
          <w:szCs w:val="21"/>
        </w:rPr>
        <w:t>光场的</w:t>
      </w:r>
      <w:proofErr w:type="gramEnd"/>
      <w:r w:rsidRPr="00ED37ED">
        <w:rPr>
          <w:rFonts w:ascii="微软雅黑" w:eastAsia="微软雅黑" w:hAnsi="微软雅黑" w:hint="eastAsia"/>
          <w:szCs w:val="21"/>
        </w:rPr>
        <w:t>空间频谱—时间频谱的变换（</w:t>
      </w:r>
      <w:proofErr w:type="gramStart"/>
      <w:r w:rsidRPr="00ED37ED">
        <w:rPr>
          <w:rFonts w:ascii="微软雅黑" w:eastAsia="微软雅黑" w:hAnsi="微软雅黑" w:hint="eastAsia"/>
          <w:szCs w:val="21"/>
        </w:rPr>
        <w:t>傅里叶</w:t>
      </w:r>
      <w:proofErr w:type="gramEnd"/>
      <w:r w:rsidRPr="00ED37ED">
        <w:rPr>
          <w:rFonts w:ascii="微软雅黑" w:eastAsia="微软雅黑" w:hAnsi="微软雅黑" w:hint="eastAsia"/>
          <w:szCs w:val="21"/>
        </w:rPr>
        <w:t>光谱仪） （2）成像系统中存在的变换关系—物像关系（光学空间滤波、 光学信息处理、光学传递函数、波前再现和全息术）</w:t>
      </w:r>
    </w:p>
    <w:p w:rsidR="00ED37ED" w:rsidRPr="00ED37ED" w:rsidRDefault="00ED37ED" w:rsidP="00ED37ED">
      <w:pPr>
        <w:rPr>
          <w:rFonts w:ascii="微软雅黑" w:eastAsia="微软雅黑" w:hAnsi="微软雅黑" w:hint="eastAsia"/>
          <w:szCs w:val="21"/>
        </w:rPr>
      </w:pPr>
      <w:r w:rsidRPr="00ED37ED">
        <w:rPr>
          <w:rFonts w:ascii="微软雅黑" w:eastAsia="微软雅黑" w:hAnsi="微软雅黑" w:hint="eastAsia"/>
          <w:szCs w:val="21"/>
        </w:rPr>
        <w:t>实现途径</w:t>
      </w:r>
    </w:p>
    <w:p w:rsidR="00ED37ED" w:rsidRPr="00ED37ED" w:rsidRDefault="00ED37ED" w:rsidP="00ED37ED">
      <w:pPr>
        <w:rPr>
          <w:rFonts w:ascii="微软雅黑" w:eastAsia="微软雅黑" w:hAnsi="微软雅黑" w:hint="eastAsia"/>
          <w:szCs w:val="21"/>
        </w:rPr>
      </w:pPr>
      <w:r w:rsidRPr="00ED37ED">
        <w:rPr>
          <w:rFonts w:ascii="微软雅黑" w:eastAsia="微软雅黑" w:hAnsi="微软雅黑" w:hint="eastAsia"/>
          <w:szCs w:val="21"/>
        </w:rPr>
        <w:t>物理器件、物理效应、和物理装置。</w:t>
      </w:r>
    </w:p>
    <w:p w:rsidR="002E7F10" w:rsidRDefault="00ED37ED" w:rsidP="00ED37ED">
      <w:pPr>
        <w:rPr>
          <w:rFonts w:ascii="微软雅黑" w:eastAsia="微软雅黑" w:hAnsi="微软雅黑"/>
          <w:szCs w:val="21"/>
        </w:rPr>
      </w:pPr>
      <w:r w:rsidRPr="00ED37ED">
        <w:rPr>
          <w:rFonts w:ascii="微软雅黑" w:eastAsia="微软雅黑" w:hAnsi="微软雅黑" w:hint="eastAsia"/>
          <w:szCs w:val="21"/>
        </w:rPr>
        <w:t>用变换的观点看成像和光谱</w:t>
      </w:r>
    </w:p>
    <w:p w:rsidR="002E7F10" w:rsidRDefault="00FF5F7A" w:rsidP="00FF5F7A">
      <w:pPr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4518E0EA" wp14:editId="03C6E5AA">
            <wp:extent cx="2070339" cy="1171638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96156" cy="118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C7A" w:rsidRPr="00654C7A" w:rsidRDefault="00654C7A" w:rsidP="00654C7A">
      <w:pPr>
        <w:rPr>
          <w:rFonts w:ascii="微软雅黑" w:eastAsia="微软雅黑" w:hAnsi="微软雅黑" w:hint="eastAsia"/>
          <w:szCs w:val="21"/>
        </w:rPr>
      </w:pPr>
      <w:r w:rsidRPr="00654C7A">
        <w:rPr>
          <w:rFonts w:ascii="微软雅黑" w:eastAsia="微软雅黑" w:hAnsi="微软雅黑" w:hint="eastAsia"/>
          <w:szCs w:val="21"/>
        </w:rPr>
        <w:t xml:space="preserve">• 光的衍射和干涉最基本的方法: 光的相干叠加。 </w:t>
      </w:r>
    </w:p>
    <w:p w:rsidR="00654C7A" w:rsidRPr="00654C7A" w:rsidRDefault="00654C7A" w:rsidP="00654C7A">
      <w:pPr>
        <w:rPr>
          <w:rFonts w:ascii="微软雅黑" w:eastAsia="微软雅黑" w:hAnsi="微软雅黑" w:hint="eastAsia"/>
          <w:szCs w:val="21"/>
        </w:rPr>
      </w:pPr>
      <w:r w:rsidRPr="00654C7A">
        <w:rPr>
          <w:rFonts w:ascii="微软雅黑" w:eastAsia="微软雅黑" w:hAnsi="微软雅黑" w:hint="eastAsia"/>
          <w:szCs w:val="21"/>
        </w:rPr>
        <w:t>• 另外一个角度: 入射波场，遇到障碍物之后，波场中各种物理量重新分布，相 当于“波前(函数)重构”。衍射障碍物将简单的</w:t>
      </w:r>
      <w:proofErr w:type="gramStart"/>
      <w:r w:rsidRPr="00654C7A">
        <w:rPr>
          <w:rFonts w:ascii="微软雅黑" w:eastAsia="微软雅黑" w:hAnsi="微软雅黑" w:hint="eastAsia"/>
          <w:szCs w:val="21"/>
        </w:rPr>
        <w:t>入射场</w:t>
      </w:r>
      <w:proofErr w:type="gramEnd"/>
      <w:r w:rsidRPr="00654C7A">
        <w:rPr>
          <w:rFonts w:ascii="微软雅黑" w:eastAsia="微软雅黑" w:hAnsi="微软雅黑" w:hint="eastAsia"/>
          <w:szCs w:val="21"/>
        </w:rPr>
        <w:t xml:space="preserve">变换成了复杂的衍射场。 </w:t>
      </w:r>
    </w:p>
    <w:p w:rsidR="00654C7A" w:rsidRPr="00654C7A" w:rsidRDefault="00654C7A" w:rsidP="00654C7A">
      <w:pPr>
        <w:rPr>
          <w:rFonts w:ascii="微软雅黑" w:eastAsia="微软雅黑" w:hAnsi="微软雅黑" w:hint="eastAsia"/>
          <w:szCs w:val="21"/>
        </w:rPr>
      </w:pPr>
      <w:r w:rsidRPr="00654C7A">
        <w:rPr>
          <w:rFonts w:ascii="微软雅黑" w:eastAsia="微软雅黑" w:hAnsi="微软雅黑" w:hint="eastAsia"/>
          <w:szCs w:val="21"/>
        </w:rPr>
        <w:t>• 可以从障碍物</w:t>
      </w:r>
      <w:proofErr w:type="gramStart"/>
      <w:r w:rsidRPr="00654C7A">
        <w:rPr>
          <w:rFonts w:ascii="微软雅黑" w:eastAsia="微软雅黑" w:hAnsi="微软雅黑" w:hint="eastAsia"/>
          <w:szCs w:val="21"/>
        </w:rPr>
        <w:t>对波场的</w:t>
      </w:r>
      <w:proofErr w:type="gramEnd"/>
      <w:r w:rsidRPr="00654C7A">
        <w:rPr>
          <w:rFonts w:ascii="微软雅黑" w:eastAsia="微软雅黑" w:hAnsi="微软雅黑" w:hint="eastAsia"/>
          <w:szCs w:val="21"/>
        </w:rPr>
        <w:t xml:space="preserve">（数学）变换作用，来分析衍射。 </w:t>
      </w:r>
    </w:p>
    <w:p w:rsidR="00654C7A" w:rsidRPr="00654C7A" w:rsidRDefault="00654C7A" w:rsidP="00654C7A">
      <w:pPr>
        <w:rPr>
          <w:rFonts w:ascii="微软雅黑" w:eastAsia="微软雅黑" w:hAnsi="微软雅黑" w:hint="eastAsia"/>
          <w:szCs w:val="21"/>
        </w:rPr>
      </w:pPr>
      <w:r w:rsidRPr="00654C7A">
        <w:rPr>
          <w:rFonts w:ascii="微软雅黑" w:eastAsia="微软雅黑" w:hAnsi="微软雅黑" w:hint="eastAsia"/>
          <w:szCs w:val="21"/>
        </w:rPr>
        <w:t xml:space="preserve">• 从更广义的角度，不仅仅是相干波场的障碍物，非相干系统中的一切使波 </w:t>
      </w:r>
      <w:proofErr w:type="gramStart"/>
      <w:r w:rsidRPr="00654C7A">
        <w:rPr>
          <w:rFonts w:ascii="微软雅黑" w:eastAsia="微软雅黑" w:hAnsi="微软雅黑" w:hint="eastAsia"/>
          <w:szCs w:val="21"/>
        </w:rPr>
        <w:t>场或者</w:t>
      </w:r>
      <w:proofErr w:type="gramEnd"/>
      <w:r w:rsidRPr="00654C7A">
        <w:rPr>
          <w:rFonts w:ascii="微软雅黑" w:eastAsia="微软雅黑" w:hAnsi="微软雅黑" w:hint="eastAsia"/>
          <w:szCs w:val="21"/>
        </w:rPr>
        <w:t>波面产</w:t>
      </w:r>
      <w:r w:rsidRPr="00654C7A">
        <w:rPr>
          <w:rFonts w:ascii="微软雅黑" w:eastAsia="微软雅黑" w:hAnsi="微软雅黑" w:hint="eastAsia"/>
          <w:szCs w:val="21"/>
        </w:rPr>
        <w:lastRenderedPageBreak/>
        <w:t>生改变的因素，它们的作用都可以应用变换的方法处理。</w:t>
      </w:r>
    </w:p>
    <w:p w:rsidR="002E7F10" w:rsidRPr="00654C7A" w:rsidRDefault="00654C7A" w:rsidP="00654C7A">
      <w:pPr>
        <w:rPr>
          <w:rFonts w:ascii="微软雅黑" w:eastAsia="微软雅黑" w:hAnsi="微软雅黑"/>
          <w:szCs w:val="21"/>
        </w:rPr>
      </w:pPr>
      <w:r w:rsidRPr="00654C7A">
        <w:rPr>
          <w:rFonts w:ascii="微软雅黑" w:eastAsia="微软雅黑" w:hAnsi="微软雅黑" w:hint="eastAsia"/>
          <w:szCs w:val="21"/>
        </w:rPr>
        <w:t>傅里叶变换光学与经典波动光学的关系（衍射）</w:t>
      </w:r>
    </w:p>
    <w:p w:rsidR="002E7F10" w:rsidRDefault="00654C7A" w:rsidP="007B04FE">
      <w:pPr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6C895592" wp14:editId="0555C081">
            <wp:extent cx="5162971" cy="3390181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9908" cy="341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C7A" w:rsidRPr="00654C7A" w:rsidRDefault="00654C7A" w:rsidP="00654C7A">
      <w:pPr>
        <w:rPr>
          <w:rFonts w:ascii="微软雅黑" w:eastAsia="微软雅黑" w:hAnsi="微软雅黑" w:hint="eastAsia"/>
          <w:szCs w:val="21"/>
        </w:rPr>
      </w:pPr>
      <w:r w:rsidRPr="00654C7A">
        <w:rPr>
          <w:rFonts w:ascii="微软雅黑" w:eastAsia="微软雅黑" w:hAnsi="微软雅黑" w:hint="eastAsia"/>
          <w:szCs w:val="21"/>
        </w:rPr>
        <w:t>衍射系统及其屏函数</w:t>
      </w:r>
    </w:p>
    <w:p w:rsidR="00654C7A" w:rsidRPr="00654C7A" w:rsidRDefault="00654C7A" w:rsidP="00654C7A">
      <w:pPr>
        <w:rPr>
          <w:rFonts w:ascii="微软雅黑" w:eastAsia="微软雅黑" w:hAnsi="微软雅黑" w:hint="eastAsia"/>
          <w:szCs w:val="21"/>
        </w:rPr>
      </w:pPr>
      <w:r w:rsidRPr="00654C7A">
        <w:rPr>
          <w:rFonts w:ascii="微软雅黑" w:eastAsia="微软雅黑" w:hAnsi="微软雅黑" w:hint="eastAsia"/>
          <w:szCs w:val="21"/>
        </w:rPr>
        <w:t>衍射屏</w:t>
      </w:r>
    </w:p>
    <w:p w:rsidR="00654C7A" w:rsidRPr="00654C7A" w:rsidRDefault="00654C7A" w:rsidP="00654C7A">
      <w:pPr>
        <w:rPr>
          <w:rFonts w:ascii="微软雅黑" w:eastAsia="微软雅黑" w:hAnsi="微软雅黑" w:hint="eastAsia"/>
          <w:szCs w:val="21"/>
        </w:rPr>
      </w:pPr>
      <w:r w:rsidRPr="00654C7A">
        <w:rPr>
          <w:rFonts w:ascii="微软雅黑" w:eastAsia="微软雅黑" w:hAnsi="微软雅黑" w:hint="eastAsia"/>
          <w:szCs w:val="21"/>
        </w:rPr>
        <w:t>能使波前的复振幅（波前函数） 发生改变的物，统称为衍射屏。</w:t>
      </w:r>
    </w:p>
    <w:p w:rsidR="00654C7A" w:rsidRPr="00654C7A" w:rsidRDefault="00654C7A" w:rsidP="00654C7A">
      <w:pPr>
        <w:rPr>
          <w:rFonts w:ascii="微软雅黑" w:eastAsia="微软雅黑" w:hAnsi="微软雅黑" w:hint="eastAsia"/>
          <w:szCs w:val="21"/>
        </w:rPr>
      </w:pPr>
      <w:r w:rsidRPr="00654C7A">
        <w:rPr>
          <w:rFonts w:ascii="微软雅黑" w:eastAsia="微软雅黑" w:hAnsi="微软雅黑" w:hint="eastAsia"/>
          <w:szCs w:val="21"/>
        </w:rPr>
        <w:t>照明空间</w:t>
      </w:r>
    </w:p>
    <w:p w:rsidR="00654C7A" w:rsidRPr="00654C7A" w:rsidRDefault="00654C7A" w:rsidP="00654C7A">
      <w:pPr>
        <w:rPr>
          <w:rFonts w:ascii="微软雅黑" w:eastAsia="微软雅黑" w:hAnsi="微软雅黑" w:hint="eastAsia"/>
          <w:szCs w:val="21"/>
        </w:rPr>
      </w:pPr>
      <w:proofErr w:type="gramStart"/>
      <w:r w:rsidRPr="00654C7A">
        <w:rPr>
          <w:rFonts w:ascii="微软雅黑" w:eastAsia="微软雅黑" w:hAnsi="微软雅黑" w:hint="eastAsia"/>
          <w:szCs w:val="21"/>
        </w:rPr>
        <w:t>衍射屏将波的</w:t>
      </w:r>
      <w:proofErr w:type="gramEnd"/>
      <w:r w:rsidRPr="00654C7A">
        <w:rPr>
          <w:rFonts w:ascii="微软雅黑" w:eastAsia="微软雅黑" w:hAnsi="微软雅黑" w:hint="eastAsia"/>
          <w:szCs w:val="21"/>
        </w:rPr>
        <w:t>空间分为前场和 后场两部分。前场为照明空间， 后场为衍射空间。</w:t>
      </w:r>
    </w:p>
    <w:p w:rsidR="00654C7A" w:rsidRPr="00654C7A" w:rsidRDefault="00654C7A" w:rsidP="00654C7A">
      <w:pPr>
        <w:rPr>
          <w:rFonts w:ascii="微软雅黑" w:eastAsia="微软雅黑" w:hAnsi="微软雅黑" w:hint="eastAsia"/>
          <w:szCs w:val="21"/>
        </w:rPr>
      </w:pPr>
      <w:r w:rsidRPr="00654C7A">
        <w:rPr>
          <w:rFonts w:ascii="微软雅黑" w:eastAsia="微软雅黑" w:hAnsi="微软雅黑" w:hint="eastAsia"/>
          <w:szCs w:val="21"/>
        </w:rPr>
        <w:t>入射场、</w:t>
      </w:r>
      <w:proofErr w:type="gramStart"/>
      <w:r w:rsidRPr="00654C7A">
        <w:rPr>
          <w:rFonts w:ascii="微软雅黑" w:eastAsia="微软雅黑" w:hAnsi="微软雅黑" w:hint="eastAsia"/>
          <w:szCs w:val="21"/>
        </w:rPr>
        <w:t>透射场</w:t>
      </w:r>
      <w:proofErr w:type="gramEnd"/>
      <w:r w:rsidRPr="00654C7A">
        <w:rPr>
          <w:rFonts w:ascii="微软雅黑" w:eastAsia="微软雅黑" w:hAnsi="微软雅黑" w:hint="eastAsia"/>
          <w:szCs w:val="21"/>
        </w:rPr>
        <w:t>与接收场</w:t>
      </w:r>
    </w:p>
    <w:p w:rsidR="002E7F10" w:rsidRDefault="00654C7A" w:rsidP="00654C7A">
      <w:pPr>
        <w:rPr>
          <w:rFonts w:ascii="微软雅黑" w:eastAsia="微软雅黑" w:hAnsi="微软雅黑"/>
          <w:szCs w:val="21"/>
        </w:rPr>
      </w:pPr>
      <w:r w:rsidRPr="00654C7A">
        <w:rPr>
          <w:rFonts w:ascii="微软雅黑" w:eastAsia="微软雅黑" w:hAnsi="微软雅黑" w:hint="eastAsia"/>
          <w:szCs w:val="21"/>
        </w:rPr>
        <w:t>波在衍射屏的前后表面处的复振幅或波前函数分别称为入射 场、透射场（或反射场），接收屏上的复振幅为接收场。</w:t>
      </w:r>
    </w:p>
    <w:p w:rsidR="002E7F10" w:rsidRDefault="007B04FE" w:rsidP="007B04FE">
      <w:pPr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29CA5598" wp14:editId="25B18CDC">
            <wp:extent cx="2603769" cy="2424022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14177" cy="243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604" w:rsidRPr="00756604" w:rsidRDefault="00756604" w:rsidP="00756604">
      <w:pPr>
        <w:rPr>
          <w:rFonts w:ascii="微软雅黑" w:eastAsia="微软雅黑" w:hAnsi="微软雅黑" w:hint="eastAsia"/>
          <w:szCs w:val="21"/>
        </w:rPr>
      </w:pPr>
      <w:r w:rsidRPr="00756604">
        <w:rPr>
          <w:rFonts w:ascii="微软雅黑" w:eastAsia="微软雅黑" w:hAnsi="微软雅黑" w:hint="eastAsia"/>
          <w:szCs w:val="21"/>
        </w:rPr>
        <w:t>屏函数及其作用</w:t>
      </w:r>
    </w:p>
    <w:p w:rsidR="002E7F10" w:rsidRDefault="00756604" w:rsidP="00756604">
      <w:pPr>
        <w:rPr>
          <w:rFonts w:ascii="微软雅黑" w:eastAsia="微软雅黑" w:hAnsi="微软雅黑"/>
          <w:szCs w:val="21"/>
        </w:rPr>
      </w:pPr>
      <w:r w:rsidRPr="00756604">
        <w:rPr>
          <w:rFonts w:ascii="微软雅黑" w:eastAsia="微软雅黑" w:hAnsi="微软雅黑" w:hint="eastAsia"/>
          <w:szCs w:val="21"/>
        </w:rPr>
        <w:t>衍射屏的作用是使</w:t>
      </w:r>
      <w:proofErr w:type="gramStart"/>
      <w:r w:rsidRPr="00756604">
        <w:rPr>
          <w:rFonts w:ascii="微软雅黑" w:eastAsia="微软雅黑" w:hAnsi="微软雅黑" w:hint="eastAsia"/>
          <w:szCs w:val="21"/>
        </w:rPr>
        <w:t>入射场</w:t>
      </w:r>
      <w:proofErr w:type="gramEnd"/>
      <w:r w:rsidRPr="00756604">
        <w:rPr>
          <w:rFonts w:ascii="微软雅黑" w:eastAsia="微软雅黑" w:hAnsi="微软雅黑" w:hint="eastAsia"/>
          <w:szCs w:val="21"/>
        </w:rPr>
        <w:t>转换为透射场（或反射场） 。用函数表 示，就是衍射屏的透过率或反射率函数，统称屏函数。</w:t>
      </w:r>
    </w:p>
    <w:p w:rsidR="002E7F10" w:rsidRDefault="00CD4AD2" w:rsidP="002E7F10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1C8401F3" wp14:editId="1FF09D48">
            <wp:extent cx="5274310" cy="14973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D2" w:rsidRPr="00CD4AD2" w:rsidRDefault="00CD4AD2" w:rsidP="00CD4AD2">
      <w:pPr>
        <w:rPr>
          <w:rFonts w:ascii="微软雅黑" w:eastAsia="微软雅黑" w:hAnsi="微软雅黑" w:hint="eastAsia"/>
          <w:szCs w:val="21"/>
        </w:rPr>
      </w:pPr>
      <w:r w:rsidRPr="00CD4AD2">
        <w:rPr>
          <w:rFonts w:ascii="微软雅黑" w:eastAsia="微软雅黑" w:hAnsi="微软雅黑" w:hint="eastAsia"/>
          <w:szCs w:val="21"/>
        </w:rPr>
        <w:t>模为常数的衍射屏称为相位型的 ，如透镜、棱镜等。</w:t>
      </w:r>
      <w:proofErr w:type="gramStart"/>
      <w:r w:rsidRPr="00CD4AD2">
        <w:rPr>
          <w:rFonts w:ascii="微软雅黑" w:eastAsia="微软雅黑" w:hAnsi="微软雅黑" w:hint="eastAsia"/>
          <w:szCs w:val="21"/>
        </w:rPr>
        <w:t>幅角为</w:t>
      </w:r>
      <w:proofErr w:type="gramEnd"/>
      <w:r w:rsidRPr="00CD4AD2">
        <w:rPr>
          <w:rFonts w:ascii="微软雅黑" w:eastAsia="微软雅黑" w:hAnsi="微软雅黑" w:hint="eastAsia"/>
          <w:szCs w:val="21"/>
        </w:rPr>
        <w:t>常数的衍射屏称为振幅型的 ，如单缝、圆孔等。</w:t>
      </w:r>
    </w:p>
    <w:p w:rsidR="00CD4AD2" w:rsidRPr="00CD4AD2" w:rsidRDefault="00CD4AD2" w:rsidP="00CD4AD2">
      <w:pPr>
        <w:rPr>
          <w:rFonts w:ascii="微软雅黑" w:eastAsia="微软雅黑" w:hAnsi="微软雅黑" w:hint="eastAsia"/>
          <w:szCs w:val="21"/>
        </w:rPr>
      </w:pPr>
      <w:r w:rsidRPr="00CD4AD2">
        <w:rPr>
          <w:rFonts w:ascii="微软雅黑" w:eastAsia="微软雅黑" w:hAnsi="微软雅黑" w:hint="eastAsia"/>
          <w:szCs w:val="21"/>
        </w:rPr>
        <w:t>相因子分析法</w:t>
      </w:r>
    </w:p>
    <w:p w:rsidR="00CD4AD2" w:rsidRPr="00CD4AD2" w:rsidRDefault="00CD4AD2" w:rsidP="00CD4AD2">
      <w:pPr>
        <w:rPr>
          <w:rFonts w:ascii="微软雅黑" w:eastAsia="微软雅黑" w:hAnsi="微软雅黑" w:hint="eastAsia"/>
          <w:szCs w:val="21"/>
        </w:rPr>
      </w:pPr>
      <w:r w:rsidRPr="00CD4AD2">
        <w:rPr>
          <w:rFonts w:ascii="微软雅黑" w:eastAsia="微软雅黑" w:hAnsi="微软雅黑" w:hint="eastAsia"/>
          <w:szCs w:val="21"/>
        </w:rPr>
        <w:t>相因子分析法的基本思路</w:t>
      </w:r>
    </w:p>
    <w:p w:rsidR="00CD4AD2" w:rsidRPr="00CD4AD2" w:rsidRDefault="00CD4AD2" w:rsidP="00CD4AD2">
      <w:pPr>
        <w:rPr>
          <w:rFonts w:ascii="微软雅黑" w:eastAsia="微软雅黑" w:hAnsi="微软雅黑" w:hint="eastAsia"/>
          <w:szCs w:val="21"/>
        </w:rPr>
      </w:pPr>
      <w:r w:rsidRPr="00CD4AD2">
        <w:rPr>
          <w:rFonts w:ascii="微软雅黑" w:eastAsia="微软雅黑" w:hAnsi="微软雅黑" w:hint="eastAsia"/>
          <w:szCs w:val="21"/>
        </w:rPr>
        <w:t>（1）若已知衍射屏的屏函数，就可以确定衍射场，进而完全确定接收场。</w:t>
      </w:r>
    </w:p>
    <w:p w:rsidR="00CD4AD2" w:rsidRPr="00CD4AD2" w:rsidRDefault="00CD4AD2" w:rsidP="00CD4AD2">
      <w:pPr>
        <w:rPr>
          <w:rFonts w:ascii="微软雅黑" w:eastAsia="微软雅黑" w:hAnsi="微软雅黑" w:hint="eastAsia"/>
          <w:szCs w:val="21"/>
        </w:rPr>
      </w:pPr>
      <w:r w:rsidRPr="00CD4AD2">
        <w:rPr>
          <w:rFonts w:ascii="微软雅黑" w:eastAsia="微软雅黑" w:hAnsi="微软雅黑" w:hint="eastAsia"/>
          <w:szCs w:val="21"/>
        </w:rPr>
        <w:t xml:space="preserve">（2）但由于衍射屏的复杂性以及衍射积分求解的困难，多数情况下解析 的完全确定屏函数几乎是不可能的。 </w:t>
      </w:r>
    </w:p>
    <w:p w:rsidR="00CD4AD2" w:rsidRPr="00CD4AD2" w:rsidRDefault="00CD4AD2" w:rsidP="00CD4AD2">
      <w:pPr>
        <w:rPr>
          <w:rFonts w:ascii="微软雅黑" w:eastAsia="微软雅黑" w:hAnsi="微软雅黑" w:hint="eastAsia"/>
          <w:szCs w:val="21"/>
        </w:rPr>
      </w:pPr>
      <w:r w:rsidRPr="00CD4AD2">
        <w:rPr>
          <w:rFonts w:ascii="微软雅黑" w:eastAsia="微软雅黑" w:hAnsi="微软雅黑" w:hint="eastAsia"/>
          <w:szCs w:val="21"/>
        </w:rPr>
        <w:t>（3）因此，只能采取一定的近似方法获取</w:t>
      </w:r>
      <w:proofErr w:type="gramStart"/>
      <w:r w:rsidRPr="00CD4AD2">
        <w:rPr>
          <w:rFonts w:ascii="微软雅黑" w:eastAsia="微软雅黑" w:hAnsi="微软雅黑" w:hint="eastAsia"/>
          <w:szCs w:val="21"/>
        </w:rPr>
        <w:t>衍射场</w:t>
      </w:r>
      <w:proofErr w:type="gramEnd"/>
      <w:r w:rsidRPr="00CD4AD2">
        <w:rPr>
          <w:rFonts w:ascii="微软雅黑" w:eastAsia="微软雅黑" w:hAnsi="微软雅黑" w:hint="eastAsia"/>
          <w:szCs w:val="21"/>
        </w:rPr>
        <w:t xml:space="preserve">的主要特征。 </w:t>
      </w:r>
    </w:p>
    <w:p w:rsidR="00CD4AD2" w:rsidRPr="00CD4AD2" w:rsidRDefault="00CD4AD2" w:rsidP="00CD4AD2">
      <w:pPr>
        <w:rPr>
          <w:rFonts w:ascii="微软雅黑" w:eastAsia="微软雅黑" w:hAnsi="微软雅黑" w:hint="eastAsia"/>
          <w:szCs w:val="21"/>
        </w:rPr>
      </w:pPr>
      <w:r w:rsidRPr="00CD4AD2">
        <w:rPr>
          <w:rFonts w:ascii="微软雅黑" w:eastAsia="微软雅黑" w:hAnsi="微软雅黑" w:hint="eastAsia"/>
          <w:szCs w:val="21"/>
        </w:rPr>
        <w:t>（4）如果知道了屏函数的相位，则能通过研究波的相位改变来</w:t>
      </w:r>
      <w:proofErr w:type="gramStart"/>
      <w:r w:rsidRPr="00CD4AD2">
        <w:rPr>
          <w:rFonts w:ascii="微软雅黑" w:eastAsia="微软雅黑" w:hAnsi="微软雅黑" w:hint="eastAsia"/>
          <w:szCs w:val="21"/>
        </w:rPr>
        <w:t>确定波场</w:t>
      </w:r>
      <w:proofErr w:type="gramEnd"/>
      <w:r w:rsidRPr="00CD4AD2">
        <w:rPr>
          <w:rFonts w:ascii="微软雅黑" w:eastAsia="微软雅黑" w:hAnsi="微软雅黑" w:hint="eastAsia"/>
          <w:szCs w:val="21"/>
        </w:rPr>
        <w:t xml:space="preserve"> 的变化。这种方法</w:t>
      </w:r>
      <w:r w:rsidRPr="00CD4AD2">
        <w:rPr>
          <w:rFonts w:ascii="微软雅黑" w:eastAsia="微软雅黑" w:hAnsi="微软雅黑" w:hint="eastAsia"/>
          <w:szCs w:val="21"/>
        </w:rPr>
        <w:lastRenderedPageBreak/>
        <w:t xml:space="preserve">称为相因子判断法。 </w:t>
      </w:r>
    </w:p>
    <w:p w:rsidR="00CD4AD2" w:rsidRPr="00CD4AD2" w:rsidRDefault="00CD4AD2" w:rsidP="00CD4AD2">
      <w:pPr>
        <w:rPr>
          <w:rFonts w:ascii="微软雅黑" w:eastAsia="微软雅黑" w:hAnsi="微软雅黑" w:hint="eastAsia"/>
          <w:szCs w:val="21"/>
        </w:rPr>
      </w:pPr>
      <w:r w:rsidRPr="00CD4AD2">
        <w:rPr>
          <w:rFonts w:ascii="微软雅黑" w:eastAsia="微软雅黑" w:hAnsi="微软雅黑" w:hint="eastAsia"/>
          <w:szCs w:val="21"/>
        </w:rPr>
        <w:t xml:space="preserve">（5）分析条件：一般在傍轴近似下进行判断。 </w:t>
      </w:r>
    </w:p>
    <w:p w:rsidR="00CD4AD2" w:rsidRPr="00CD4AD2" w:rsidRDefault="00CD4AD2" w:rsidP="00CD4AD2">
      <w:pPr>
        <w:rPr>
          <w:rFonts w:ascii="微软雅黑" w:eastAsia="微软雅黑" w:hAnsi="微软雅黑" w:hint="eastAsia"/>
          <w:szCs w:val="21"/>
        </w:rPr>
      </w:pPr>
      <w:r w:rsidRPr="00CD4AD2">
        <w:rPr>
          <w:rFonts w:ascii="微软雅黑" w:eastAsia="微软雅黑" w:hAnsi="微软雅黑" w:hint="eastAsia"/>
          <w:szCs w:val="21"/>
        </w:rPr>
        <w:t xml:space="preserve">（6）出发点：平面波与球面波的波动方程的表达形式。 </w:t>
      </w:r>
    </w:p>
    <w:p w:rsidR="00CD4AD2" w:rsidRPr="00CD4AD2" w:rsidRDefault="00CD4AD2" w:rsidP="00CD4AD2">
      <w:pPr>
        <w:rPr>
          <w:rFonts w:ascii="微软雅黑" w:eastAsia="微软雅黑" w:hAnsi="微软雅黑" w:hint="eastAsia"/>
          <w:szCs w:val="21"/>
        </w:rPr>
      </w:pPr>
      <w:r w:rsidRPr="00CD4AD2">
        <w:rPr>
          <w:rFonts w:ascii="微软雅黑" w:eastAsia="微软雅黑" w:hAnsi="微软雅黑" w:hint="eastAsia"/>
          <w:szCs w:val="21"/>
        </w:rPr>
        <w:t>（7）认为透镜和棱镜对光的吸收处处相等或无吸收，可忽略振幅的变化， 认为是相位型衍射屏。</w:t>
      </w:r>
    </w:p>
    <w:p w:rsidR="00CD4AD2" w:rsidRPr="00CD4AD2" w:rsidRDefault="00CD4AD2" w:rsidP="00CD4AD2">
      <w:pPr>
        <w:rPr>
          <w:rFonts w:ascii="微软雅黑" w:eastAsia="微软雅黑" w:hAnsi="微软雅黑" w:hint="eastAsia"/>
          <w:szCs w:val="21"/>
        </w:rPr>
      </w:pPr>
      <w:r w:rsidRPr="00CD4AD2">
        <w:rPr>
          <w:rFonts w:ascii="微软雅黑" w:eastAsia="微软雅黑" w:hAnsi="微软雅黑" w:hint="eastAsia"/>
          <w:szCs w:val="21"/>
        </w:rPr>
        <w:t xml:space="preserve">相因子分析法，简单的说，就是根据波前函数的相因子来判断 </w:t>
      </w:r>
      <w:proofErr w:type="gramStart"/>
      <w:r w:rsidRPr="00CD4AD2">
        <w:rPr>
          <w:rFonts w:ascii="微软雅黑" w:eastAsia="微软雅黑" w:hAnsi="微软雅黑" w:hint="eastAsia"/>
          <w:szCs w:val="21"/>
        </w:rPr>
        <w:t>波场的</w:t>
      </w:r>
      <w:proofErr w:type="gramEnd"/>
      <w:r w:rsidRPr="00CD4AD2">
        <w:rPr>
          <w:rFonts w:ascii="微软雅黑" w:eastAsia="微软雅黑" w:hAnsi="微软雅黑" w:hint="eastAsia"/>
          <w:szCs w:val="21"/>
        </w:rPr>
        <w:t>特性，分析</w:t>
      </w:r>
      <w:proofErr w:type="gramStart"/>
      <w:r w:rsidRPr="00CD4AD2">
        <w:rPr>
          <w:rFonts w:ascii="微软雅黑" w:eastAsia="微软雅黑" w:hAnsi="微软雅黑" w:hint="eastAsia"/>
          <w:szCs w:val="21"/>
        </w:rPr>
        <w:t>衍射场</w:t>
      </w:r>
      <w:proofErr w:type="gramEnd"/>
      <w:r w:rsidRPr="00CD4AD2">
        <w:rPr>
          <w:rFonts w:ascii="微软雅黑" w:eastAsia="微软雅黑" w:hAnsi="微软雅黑" w:hint="eastAsia"/>
          <w:szCs w:val="21"/>
        </w:rPr>
        <w:t>的主要特征。</w:t>
      </w:r>
    </w:p>
    <w:p w:rsidR="002E7F10" w:rsidRDefault="00CD4AD2" w:rsidP="00CD4AD2">
      <w:pPr>
        <w:rPr>
          <w:rFonts w:ascii="微软雅黑" w:eastAsia="微软雅黑" w:hAnsi="微软雅黑"/>
          <w:szCs w:val="21"/>
        </w:rPr>
      </w:pPr>
      <w:r w:rsidRPr="00CD4AD2">
        <w:rPr>
          <w:rFonts w:ascii="微软雅黑" w:eastAsia="微软雅黑" w:hAnsi="微软雅黑" w:hint="eastAsia"/>
          <w:szCs w:val="21"/>
        </w:rPr>
        <w:t>近</w:t>
      </w:r>
      <w:proofErr w:type="gramStart"/>
      <w:r w:rsidRPr="00CD4AD2">
        <w:rPr>
          <w:rFonts w:ascii="微软雅黑" w:eastAsia="微软雅黑" w:hAnsi="微软雅黑" w:hint="eastAsia"/>
          <w:szCs w:val="21"/>
        </w:rPr>
        <w:t>轴条件</w:t>
      </w:r>
      <w:proofErr w:type="gramEnd"/>
      <w:r w:rsidRPr="00CD4AD2">
        <w:rPr>
          <w:rFonts w:ascii="微软雅黑" w:eastAsia="微软雅黑" w:hAnsi="微软雅黑" w:hint="eastAsia"/>
          <w:szCs w:val="21"/>
        </w:rPr>
        <w:t>下典型</w:t>
      </w:r>
      <w:proofErr w:type="gramStart"/>
      <w:r w:rsidRPr="00CD4AD2">
        <w:rPr>
          <w:rFonts w:ascii="微软雅黑" w:eastAsia="微软雅黑" w:hAnsi="微软雅黑" w:hint="eastAsia"/>
          <w:szCs w:val="21"/>
        </w:rPr>
        <w:t>光波场</w:t>
      </w:r>
      <w:proofErr w:type="gramEnd"/>
      <w:r w:rsidRPr="00CD4AD2">
        <w:rPr>
          <w:rFonts w:ascii="微软雅黑" w:eastAsia="微软雅黑" w:hAnsi="微软雅黑" w:hint="eastAsia"/>
          <w:szCs w:val="21"/>
        </w:rPr>
        <w:t>在平面波前(</w:t>
      </w:r>
      <w:proofErr w:type="spellStart"/>
      <w:r w:rsidRPr="00CD4AD2">
        <w:rPr>
          <w:rFonts w:ascii="微软雅黑" w:eastAsia="微软雅黑" w:hAnsi="微软雅黑" w:hint="eastAsia"/>
          <w:szCs w:val="21"/>
        </w:rPr>
        <w:t>x,y</w:t>
      </w:r>
      <w:proofErr w:type="spellEnd"/>
      <w:r w:rsidRPr="00CD4AD2">
        <w:rPr>
          <w:rFonts w:ascii="微软雅黑" w:eastAsia="微软雅黑" w:hAnsi="微软雅黑" w:hint="eastAsia"/>
          <w:szCs w:val="21"/>
        </w:rPr>
        <w:t>)上的相因子</w:t>
      </w:r>
    </w:p>
    <w:p w:rsidR="002E7F10" w:rsidRDefault="00C34ACB" w:rsidP="002E7F10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500DB09C" wp14:editId="7EE50964">
            <wp:extent cx="5274310" cy="13849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F10" w:rsidRDefault="00C34ACB" w:rsidP="002E7F10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7FC7819D" wp14:editId="6E78C140">
            <wp:extent cx="5274310" cy="18288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F10" w:rsidRDefault="00C34ACB" w:rsidP="002E7F10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1A8A8168" wp14:editId="3BAE564D">
            <wp:extent cx="5274310" cy="16700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F10" w:rsidRDefault="00C34ACB" w:rsidP="002E7F10">
      <w:pPr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495D8850" wp14:editId="200BCC16">
            <wp:extent cx="5274310" cy="11195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F10" w:rsidRDefault="00C34ACB" w:rsidP="002E7F10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17C0DE20" wp14:editId="2CE5F291">
            <wp:extent cx="5274310" cy="28949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F10" w:rsidRDefault="00C34ACB" w:rsidP="002E7F10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49094399" wp14:editId="0DFF1501">
            <wp:extent cx="5274310" cy="32016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F10" w:rsidRDefault="00C34ACB" w:rsidP="002E7F10">
      <w:pPr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7710355F" wp14:editId="0675E1A1">
            <wp:extent cx="5274310" cy="26454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F10" w:rsidRDefault="00C34ACB" w:rsidP="002E7F10">
      <w:pPr>
        <w:rPr>
          <w:rFonts w:ascii="微软雅黑" w:eastAsia="微软雅黑" w:hAnsi="微软雅黑"/>
          <w:szCs w:val="21"/>
        </w:rPr>
      </w:pPr>
      <w:r>
        <w:rPr>
          <w:rStyle w:val="a3"/>
          <w:rFonts w:ascii="Microsoft YaHei UI" w:eastAsia="Microsoft YaHei UI" w:hAnsi="Microsoft YaHei UI" w:hint="eastAsia"/>
          <w:color w:val="FF6827"/>
          <w:spacing w:val="8"/>
          <w:shd w:val="clear" w:color="auto" w:fill="FFFFFF"/>
        </w:rPr>
        <w:t>相位衍射元件的位相变换函数及分析</w:t>
      </w:r>
    </w:p>
    <w:p w:rsidR="002E7F10" w:rsidRDefault="00C34ACB" w:rsidP="002E7F10">
      <w:pPr>
        <w:rPr>
          <w:rFonts w:ascii="微软雅黑" w:eastAsia="微软雅黑" w:hAnsi="微软雅黑"/>
          <w:szCs w:val="21"/>
        </w:rPr>
      </w:pPr>
      <w:r>
        <w:rPr>
          <w:rStyle w:val="a3"/>
          <w:rFonts w:ascii="Microsoft YaHei UI" w:eastAsia="Microsoft YaHei UI" w:hAnsi="Microsoft YaHei UI" w:hint="eastAsia"/>
          <w:color w:val="FFA900"/>
          <w:spacing w:val="8"/>
          <w:shd w:val="clear" w:color="auto" w:fill="FFFFFF"/>
        </w:rPr>
        <w:t>透镜的位相变换函数</w:t>
      </w:r>
    </w:p>
    <w:p w:rsidR="002E7F10" w:rsidRDefault="00C34ACB" w:rsidP="002E7F10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3F1128CA" wp14:editId="6520E0FC">
            <wp:extent cx="4428571" cy="231428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2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F10" w:rsidRDefault="00C34ACB" w:rsidP="002E7F10">
      <w:pPr>
        <w:rPr>
          <w:rFonts w:ascii="微软雅黑" w:eastAsia="微软雅黑" w:hAnsi="微软雅黑"/>
          <w:szCs w:val="21"/>
        </w:rPr>
      </w:pPr>
      <w:r>
        <w:rPr>
          <w:rFonts w:ascii="Microsoft YaHei UI" w:eastAsia="Microsoft YaHei UI" w:hAnsi="Microsoft YaHei UI" w:hint="eastAsia"/>
          <w:color w:val="333333"/>
          <w:spacing w:val="8"/>
          <w:shd w:val="clear" w:color="auto" w:fill="FFFFFF"/>
        </w:rPr>
        <w:t>设透镜的有效口径为D，则透镜的位相变换函数为</w:t>
      </w:r>
    </w:p>
    <w:p w:rsidR="002E7F10" w:rsidRDefault="00C34ACB" w:rsidP="002E7F10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083A44C6" wp14:editId="41D84960">
            <wp:extent cx="3968151" cy="9771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2951" cy="98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F10" w:rsidRDefault="00C34ACB" w:rsidP="002E7F10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21A7437A" wp14:editId="4613A8AD">
            <wp:extent cx="3614468" cy="721436"/>
            <wp:effectExtent l="0" t="0" r="508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0450" cy="73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F10" w:rsidRDefault="00C34ACB" w:rsidP="002E7F10">
      <w:pPr>
        <w:rPr>
          <w:rFonts w:ascii="微软雅黑" w:eastAsia="微软雅黑" w:hAnsi="微软雅黑"/>
          <w:szCs w:val="21"/>
        </w:rPr>
      </w:pPr>
      <w:r>
        <w:rPr>
          <w:rFonts w:ascii="Microsoft YaHei UI" w:eastAsia="Microsoft YaHei UI" w:hAnsi="Microsoft YaHei UI" w:hint="eastAsia"/>
          <w:color w:val="333333"/>
          <w:spacing w:val="8"/>
          <w:shd w:val="clear" w:color="auto" w:fill="FFFFFF"/>
        </w:rPr>
        <w:t>则有</w:t>
      </w:r>
    </w:p>
    <w:p w:rsidR="002E7F10" w:rsidRDefault="00C34ACB" w:rsidP="002E7F10">
      <w:pPr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3982BB56" wp14:editId="2AFADFA5">
            <wp:extent cx="5274310" cy="4165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ACB" w:rsidRPr="00C34ACB" w:rsidRDefault="00C34ACB" w:rsidP="00C34ACB">
      <w:pPr>
        <w:rPr>
          <w:rFonts w:ascii="微软雅黑" w:eastAsia="微软雅黑" w:hAnsi="微软雅黑" w:hint="eastAsia"/>
          <w:szCs w:val="21"/>
        </w:rPr>
      </w:pPr>
      <w:r w:rsidRPr="00C34ACB">
        <w:rPr>
          <w:rFonts w:ascii="微软雅黑" w:eastAsia="微软雅黑" w:hAnsi="微软雅黑" w:hint="eastAsia"/>
          <w:szCs w:val="21"/>
        </w:rPr>
        <w:t>是位相型变换函数，其作用有二：（1）光</w:t>
      </w:r>
      <w:proofErr w:type="gramStart"/>
      <w:r w:rsidRPr="00C34ACB">
        <w:rPr>
          <w:rFonts w:ascii="微软雅黑" w:eastAsia="微软雅黑" w:hAnsi="微软雅黑" w:hint="eastAsia"/>
          <w:szCs w:val="21"/>
        </w:rPr>
        <w:t>瞳</w:t>
      </w:r>
      <w:proofErr w:type="gramEnd"/>
      <w:r w:rsidRPr="00C34ACB">
        <w:rPr>
          <w:rFonts w:ascii="微软雅黑" w:eastAsia="微软雅黑" w:hAnsi="微软雅黑" w:hint="eastAsia"/>
          <w:szCs w:val="21"/>
        </w:rPr>
        <w:t>；（2）波面变换</w:t>
      </w:r>
    </w:p>
    <w:p w:rsidR="002E7F10" w:rsidRDefault="00C34ACB" w:rsidP="00C34ACB">
      <w:pPr>
        <w:rPr>
          <w:rFonts w:ascii="微软雅黑" w:eastAsia="微软雅黑" w:hAnsi="微软雅黑"/>
          <w:szCs w:val="21"/>
        </w:rPr>
      </w:pPr>
      <w:r w:rsidRPr="00C34ACB">
        <w:rPr>
          <w:rFonts w:ascii="微软雅黑" w:eastAsia="微软雅黑" w:hAnsi="微软雅黑" w:hint="eastAsia"/>
          <w:szCs w:val="21"/>
        </w:rPr>
        <w:t>进行计算的条件：傍轴近似，入射波前、出射波前取平面，此时近似认为透镜中的光波波矢平行于光轴。</w:t>
      </w:r>
    </w:p>
    <w:p w:rsidR="002E7F10" w:rsidRDefault="00C34ACB" w:rsidP="002E7F10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0C6BB449" wp14:editId="076C5C6C">
            <wp:extent cx="3704762" cy="206666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F10" w:rsidRDefault="00C34ACB" w:rsidP="002E7F10">
      <w:pPr>
        <w:rPr>
          <w:rFonts w:ascii="微软雅黑" w:eastAsia="微软雅黑" w:hAnsi="微软雅黑"/>
          <w:szCs w:val="21"/>
        </w:rPr>
      </w:pPr>
      <w:r>
        <w:rPr>
          <w:rStyle w:val="a3"/>
          <w:rFonts w:ascii="Microsoft YaHei UI" w:eastAsia="Microsoft YaHei UI" w:hAnsi="Microsoft YaHei UI" w:hint="eastAsia"/>
          <w:color w:val="FFA900"/>
          <w:spacing w:val="8"/>
          <w:shd w:val="clear" w:color="auto" w:fill="FFFFFF"/>
        </w:rPr>
        <w:t>透镜位相变换函数的计算</w:t>
      </w:r>
    </w:p>
    <w:p w:rsidR="002E7F10" w:rsidRDefault="00C34ACB" w:rsidP="002E7F10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12C3715E" wp14:editId="7C634BC3">
            <wp:extent cx="5274310" cy="331406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F10" w:rsidRDefault="00C34ACB" w:rsidP="002E7F10">
      <w:pPr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2534C4B6" wp14:editId="26DB07A5">
            <wp:extent cx="4537495" cy="2163860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1977" cy="216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F10" w:rsidRDefault="00C34ACB" w:rsidP="002E7F10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71D5EB67" wp14:editId="4F2BC32D">
            <wp:extent cx="5274310" cy="337502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F10" w:rsidRDefault="00C34ACB" w:rsidP="002E7F10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21277211" wp14:editId="7DE8EAE1">
            <wp:extent cx="4658264" cy="3007738"/>
            <wp:effectExtent l="0" t="0" r="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8139" cy="301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F10" w:rsidRDefault="00C34ACB" w:rsidP="002E7F10">
      <w:pPr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383B22F1" wp14:editId="1F6F02B4">
            <wp:extent cx="5274310" cy="333057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F10" w:rsidRDefault="00C77E76" w:rsidP="002E7F10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0FBF0F5D" wp14:editId="44AB1F47">
            <wp:extent cx="5274310" cy="368744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ACB" w:rsidRDefault="00C77E76" w:rsidP="002E7F10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5D90C215" wp14:editId="32D9B74C">
            <wp:extent cx="4382219" cy="156379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3005" cy="156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ACB" w:rsidRDefault="00C77E76" w:rsidP="002E7F10">
      <w:pPr>
        <w:rPr>
          <w:rFonts w:ascii="微软雅黑" w:eastAsia="微软雅黑" w:hAnsi="微软雅黑"/>
          <w:szCs w:val="21"/>
        </w:rPr>
      </w:pPr>
      <w:r>
        <w:rPr>
          <w:rFonts w:ascii="Microsoft YaHei UI" w:eastAsia="Microsoft YaHei UI" w:hAnsi="Microsoft YaHei UI" w:hint="eastAsia"/>
          <w:color w:val="333333"/>
          <w:spacing w:val="8"/>
          <w:shd w:val="clear" w:color="auto" w:fill="FFFFFF"/>
        </w:rPr>
        <w:lastRenderedPageBreak/>
        <w:t>以另一种思路考虑棱镜的相位变换函数，将相因子对调：</w:t>
      </w:r>
    </w:p>
    <w:p w:rsidR="00C34ACB" w:rsidRDefault="00C77E76" w:rsidP="002E7F10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0A6A1693" wp14:editId="3BA06403">
            <wp:extent cx="5274310" cy="104648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E76" w:rsidRPr="00C77E76" w:rsidRDefault="00C77E76" w:rsidP="00C77E76">
      <w:pPr>
        <w:rPr>
          <w:rFonts w:ascii="微软雅黑" w:eastAsia="微软雅黑" w:hAnsi="微软雅黑"/>
          <w:szCs w:val="21"/>
        </w:rPr>
      </w:pPr>
      <w:r w:rsidRPr="00C77E76">
        <w:rPr>
          <w:rFonts w:ascii="微软雅黑" w:eastAsia="微软雅黑" w:hAnsi="微软雅黑" w:hint="eastAsia"/>
          <w:b/>
          <w:bCs/>
          <w:szCs w:val="21"/>
        </w:rPr>
        <w:t>总结</w:t>
      </w:r>
    </w:p>
    <w:p w:rsidR="00C77E76" w:rsidRPr="00C77E76" w:rsidRDefault="00C77E76" w:rsidP="00C77E76">
      <w:pPr>
        <w:rPr>
          <w:rFonts w:ascii="微软雅黑" w:eastAsia="微软雅黑" w:hAnsi="微软雅黑" w:hint="eastAsia"/>
          <w:szCs w:val="21"/>
        </w:rPr>
      </w:pPr>
      <w:r w:rsidRPr="00C77E76">
        <w:rPr>
          <w:rFonts w:ascii="微软雅黑" w:eastAsia="微软雅黑" w:hAnsi="微软雅黑" w:hint="eastAsia"/>
          <w:b/>
          <w:bCs/>
          <w:szCs w:val="21"/>
        </w:rPr>
        <w:t>具体来说，对图像产生的复杂波前的傅里叶分析，其内容和特点主要包括以下几点： </w:t>
      </w:r>
    </w:p>
    <w:p w:rsidR="00C77E76" w:rsidRPr="00C77E76" w:rsidRDefault="00C77E76" w:rsidP="00C77E76">
      <w:pPr>
        <w:rPr>
          <w:rFonts w:ascii="微软雅黑" w:eastAsia="微软雅黑" w:hAnsi="微软雅黑" w:hint="eastAsia"/>
          <w:szCs w:val="21"/>
        </w:rPr>
      </w:pPr>
      <w:r w:rsidRPr="00C77E76">
        <w:rPr>
          <w:rFonts w:ascii="微软雅黑" w:eastAsia="微软雅黑" w:hAnsi="微软雅黑" w:hint="eastAsia"/>
          <w:szCs w:val="21"/>
        </w:rPr>
        <w:t>出发点：二维波前决定三维波场，其特征主要体现在波前函数的相位因子上； </w:t>
      </w:r>
    </w:p>
    <w:p w:rsidR="00C77E76" w:rsidRPr="00C77E76" w:rsidRDefault="00C77E76" w:rsidP="00C77E76">
      <w:pPr>
        <w:rPr>
          <w:rFonts w:ascii="微软雅黑" w:eastAsia="微软雅黑" w:hAnsi="微软雅黑" w:hint="eastAsia"/>
          <w:szCs w:val="21"/>
        </w:rPr>
      </w:pPr>
      <w:r w:rsidRPr="00C77E76">
        <w:rPr>
          <w:rFonts w:ascii="微软雅黑" w:eastAsia="微软雅黑" w:hAnsi="微软雅黑" w:hint="eastAsia"/>
          <w:szCs w:val="21"/>
        </w:rPr>
        <w:t>根据波前函数的相因子，可以</w:t>
      </w:r>
      <w:proofErr w:type="gramStart"/>
      <w:r w:rsidRPr="00C77E76">
        <w:rPr>
          <w:rFonts w:ascii="微软雅黑" w:eastAsia="微软雅黑" w:hAnsi="微软雅黑" w:hint="eastAsia"/>
          <w:szCs w:val="21"/>
        </w:rPr>
        <w:t>判断波场的</w:t>
      </w:r>
      <w:proofErr w:type="gramEnd"/>
      <w:r w:rsidRPr="00C77E76">
        <w:rPr>
          <w:rFonts w:ascii="微软雅黑" w:eastAsia="微软雅黑" w:hAnsi="微软雅黑" w:hint="eastAsia"/>
          <w:szCs w:val="21"/>
        </w:rPr>
        <w:t>类型，分析其</w:t>
      </w:r>
      <w:proofErr w:type="gramStart"/>
      <w:r w:rsidRPr="00C77E76">
        <w:rPr>
          <w:rFonts w:ascii="微软雅黑" w:eastAsia="微软雅黑" w:hAnsi="微软雅黑" w:hint="eastAsia"/>
          <w:szCs w:val="21"/>
        </w:rPr>
        <w:t>衍射场</w:t>
      </w:r>
      <w:proofErr w:type="gramEnd"/>
      <w:r w:rsidRPr="00C77E76">
        <w:rPr>
          <w:rFonts w:ascii="微软雅黑" w:eastAsia="微软雅黑" w:hAnsi="微软雅黑" w:hint="eastAsia"/>
          <w:szCs w:val="21"/>
        </w:rPr>
        <w:t>的主要特征。 </w:t>
      </w:r>
    </w:p>
    <w:p w:rsidR="00C77E76" w:rsidRPr="00C77E76" w:rsidRDefault="00C77E76" w:rsidP="00C77E76">
      <w:pPr>
        <w:rPr>
          <w:rFonts w:ascii="微软雅黑" w:eastAsia="微软雅黑" w:hAnsi="微软雅黑" w:hint="eastAsia"/>
          <w:szCs w:val="21"/>
        </w:rPr>
      </w:pPr>
      <w:r w:rsidRPr="00C77E76">
        <w:rPr>
          <w:rFonts w:ascii="微软雅黑" w:eastAsia="微软雅黑" w:hAnsi="微软雅黑" w:hint="eastAsia"/>
          <w:szCs w:val="21"/>
        </w:rPr>
        <w:t>傅里叶变换光学将复杂的</w:t>
      </w:r>
      <w:proofErr w:type="gramStart"/>
      <w:r w:rsidRPr="00C77E76">
        <w:rPr>
          <w:rFonts w:ascii="微软雅黑" w:eastAsia="微软雅黑" w:hAnsi="微软雅黑" w:hint="eastAsia"/>
          <w:szCs w:val="21"/>
        </w:rPr>
        <w:t>衍射场</w:t>
      </w:r>
      <w:proofErr w:type="gramEnd"/>
      <w:r w:rsidRPr="00C77E76">
        <w:rPr>
          <w:rFonts w:ascii="微软雅黑" w:eastAsia="微软雅黑" w:hAnsi="微软雅黑" w:hint="eastAsia"/>
          <w:szCs w:val="21"/>
        </w:rPr>
        <w:t>分解为</w:t>
      </w:r>
      <w:proofErr w:type="gramStart"/>
      <w:r w:rsidRPr="00C77E76">
        <w:rPr>
          <w:rFonts w:ascii="微软雅黑" w:eastAsia="微软雅黑" w:hAnsi="微软雅黑" w:hint="eastAsia"/>
          <w:szCs w:val="21"/>
        </w:rPr>
        <w:t>一些列不同</w:t>
      </w:r>
      <w:proofErr w:type="gramEnd"/>
      <w:r w:rsidRPr="00C77E76">
        <w:rPr>
          <w:rFonts w:ascii="微软雅黑" w:eastAsia="微软雅黑" w:hAnsi="微软雅黑" w:hint="eastAsia"/>
          <w:szCs w:val="21"/>
        </w:rPr>
        <w:t>方向、不同振幅的平面衍射波。 </w:t>
      </w:r>
    </w:p>
    <w:p w:rsidR="00C77E76" w:rsidRDefault="00C77E76" w:rsidP="00C77E76">
      <w:pPr>
        <w:rPr>
          <w:rFonts w:ascii="微软雅黑" w:eastAsia="微软雅黑" w:hAnsi="微软雅黑"/>
          <w:szCs w:val="21"/>
        </w:rPr>
      </w:pPr>
      <w:r w:rsidRPr="00C77E76">
        <w:rPr>
          <w:rFonts w:ascii="微软雅黑" w:eastAsia="微软雅黑" w:hAnsi="微软雅黑" w:hint="eastAsia"/>
          <w:szCs w:val="21"/>
        </w:rPr>
        <w:t>特定方向的平面衍射波作为一种载波，携带特定空间频率的光学信息。</w:t>
      </w:r>
    </w:p>
    <w:p w:rsidR="00B90451" w:rsidRDefault="00B90451" w:rsidP="00C77E76">
      <w:pPr>
        <w:rPr>
          <w:rFonts w:ascii="微软雅黑" w:eastAsia="微软雅黑" w:hAnsi="微软雅黑"/>
          <w:szCs w:val="21"/>
        </w:rPr>
      </w:pPr>
    </w:p>
    <w:p w:rsidR="00B90451" w:rsidRDefault="00B90451" w:rsidP="00C77E76">
      <w:pPr>
        <w:rPr>
          <w:rFonts w:ascii="微软雅黑" w:eastAsia="微软雅黑" w:hAnsi="微软雅黑"/>
          <w:szCs w:val="21"/>
        </w:rPr>
      </w:pPr>
    </w:p>
    <w:p w:rsidR="00E520E2" w:rsidRDefault="00E520E2" w:rsidP="00C77E76">
      <w:pPr>
        <w:rPr>
          <w:rFonts w:ascii="微软雅黑" w:eastAsia="微软雅黑" w:hAnsi="微软雅黑"/>
          <w:szCs w:val="21"/>
        </w:rPr>
      </w:pPr>
    </w:p>
    <w:p w:rsidR="00E520E2" w:rsidRDefault="00E520E2" w:rsidP="00C77E76">
      <w:pPr>
        <w:rPr>
          <w:rFonts w:ascii="微软雅黑" w:eastAsia="微软雅黑" w:hAnsi="微软雅黑"/>
          <w:szCs w:val="21"/>
        </w:rPr>
      </w:pPr>
      <w:bookmarkStart w:id="0" w:name="_GoBack"/>
      <w:bookmarkEnd w:id="0"/>
    </w:p>
    <w:p w:rsidR="00E520E2" w:rsidRDefault="00E520E2" w:rsidP="00C77E76">
      <w:pPr>
        <w:rPr>
          <w:rFonts w:ascii="微软雅黑" w:eastAsia="微软雅黑" w:hAnsi="微软雅黑"/>
          <w:szCs w:val="21"/>
        </w:rPr>
      </w:pPr>
    </w:p>
    <w:p w:rsidR="00E520E2" w:rsidRPr="00E520E2" w:rsidRDefault="00E520E2" w:rsidP="00C77E76">
      <w:pPr>
        <w:rPr>
          <w:rFonts w:ascii="微软雅黑" w:eastAsia="微软雅黑" w:hAnsi="微软雅黑"/>
          <w:szCs w:val="21"/>
          <w:shd w:val="pct15" w:color="auto" w:fill="FFFFFF"/>
        </w:rPr>
      </w:pPr>
    </w:p>
    <w:p w:rsidR="00E520E2" w:rsidRPr="00E520E2" w:rsidRDefault="00E520E2" w:rsidP="00C77E76">
      <w:pPr>
        <w:rPr>
          <w:rFonts w:ascii="微软雅黑" w:eastAsia="微软雅黑" w:hAnsi="微软雅黑"/>
          <w:sz w:val="18"/>
          <w:szCs w:val="18"/>
          <w:shd w:val="pct15" w:color="auto" w:fill="FFFFFF"/>
        </w:rPr>
      </w:pPr>
      <w:r w:rsidRPr="00E520E2">
        <w:rPr>
          <w:rFonts w:ascii="微软雅黑" w:eastAsia="微软雅黑" w:hAnsi="微软雅黑"/>
          <w:sz w:val="18"/>
          <w:szCs w:val="18"/>
          <w:shd w:val="pct15" w:color="auto" w:fill="FFFFFF"/>
        </w:rPr>
        <w:t>转自</w:t>
      </w:r>
      <w:r w:rsidRPr="00E520E2">
        <w:rPr>
          <w:rFonts w:ascii="微软雅黑" w:eastAsia="微软雅黑" w:hAnsi="微软雅黑" w:hint="eastAsia"/>
          <w:sz w:val="18"/>
          <w:szCs w:val="18"/>
          <w:shd w:val="pct15" w:color="auto" w:fill="FFFFFF"/>
        </w:rPr>
        <w:t>：</w:t>
      </w:r>
    </w:p>
    <w:p w:rsidR="00E520E2" w:rsidRPr="00E520E2" w:rsidRDefault="00E520E2" w:rsidP="00C77E76">
      <w:pPr>
        <w:rPr>
          <w:rFonts w:ascii="微软雅黑" w:eastAsia="微软雅黑" w:hAnsi="微软雅黑" w:hint="eastAsia"/>
          <w:sz w:val="18"/>
          <w:szCs w:val="18"/>
          <w:shd w:val="pct15" w:color="auto" w:fill="FFFFFF"/>
        </w:rPr>
      </w:pPr>
      <w:r w:rsidRPr="00E520E2">
        <w:rPr>
          <w:rFonts w:ascii="微软雅黑" w:eastAsia="微软雅黑" w:hAnsi="微软雅黑"/>
          <w:sz w:val="18"/>
          <w:szCs w:val="18"/>
          <w:shd w:val="pct15" w:color="auto" w:fill="FFFFFF"/>
        </w:rPr>
        <w:t>https://mp.weixin.qq.com/s?__biz=MzI5NDEyNjMwNQ==&amp;mid=2650161384&amp;idx=2&amp;sn=98985674e982e44fb4deeaa1c8966dc1&amp;chksm=f4657766c312fe70e088ba91f563ea9597207280625bbbba53b2ca2ea5a69e6e469d22201941&amp;scene=0&amp;xtrack=1#rd</w:t>
      </w:r>
    </w:p>
    <w:sectPr w:rsidR="00E520E2" w:rsidRPr="00E520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6D09"/>
    <w:rsid w:val="00235CE8"/>
    <w:rsid w:val="002E7F10"/>
    <w:rsid w:val="00654C7A"/>
    <w:rsid w:val="00756604"/>
    <w:rsid w:val="007B04FE"/>
    <w:rsid w:val="00A017A0"/>
    <w:rsid w:val="00A26D09"/>
    <w:rsid w:val="00B90451"/>
    <w:rsid w:val="00C34ACB"/>
    <w:rsid w:val="00C77E76"/>
    <w:rsid w:val="00CD4AD2"/>
    <w:rsid w:val="00D637B3"/>
    <w:rsid w:val="00E520E2"/>
    <w:rsid w:val="00ED37ED"/>
    <w:rsid w:val="00FF5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DD995E-8E94-4B25-B234-5715F9311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C34AC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731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6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1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10</Pages>
  <Words>255</Words>
  <Characters>1455</Characters>
  <Application>Microsoft Office Word</Application>
  <DocSecurity>0</DocSecurity>
  <Lines>12</Lines>
  <Paragraphs>3</Paragraphs>
  <ScaleCrop>false</ScaleCrop>
  <Company>Nibiru</Company>
  <LinksUpToDate>false</LinksUpToDate>
  <CharactersWithSpaces>1707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HKK</dc:creator>
  <cp:keywords/>
  <dc:description/>
  <cp:lastModifiedBy>HKK</cp:lastModifiedBy>
  <cp:revision>11</cp:revision>
  <dcterms:created xsi:type="dcterms:W3CDTF">2020-04-22T05:52:00Z</dcterms:created>
  <dcterms:modified xsi:type="dcterms:W3CDTF">2020-04-22T06:40:00Z</dcterms:modified>
</cp:coreProperties>
</file>